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27" w:rsidRDefault="008D2627" w:rsidP="00F32442">
      <w:pPr>
        <w:spacing w:after="0"/>
        <w:ind w:left="-426" w:right="-426"/>
        <w:jc w:val="center"/>
        <w:rPr>
          <w:b/>
          <w:sz w:val="4"/>
          <w:szCs w:val="4"/>
        </w:rPr>
      </w:pPr>
    </w:p>
    <w:p w:rsidR="008D2627" w:rsidRDefault="008D2627" w:rsidP="00F32442">
      <w:pPr>
        <w:spacing w:after="0"/>
        <w:ind w:left="-426" w:right="-425" w:firstLine="426"/>
        <w:jc w:val="center"/>
        <w:rPr>
          <w:b/>
          <w:sz w:val="4"/>
          <w:szCs w:val="4"/>
        </w:rPr>
      </w:pPr>
    </w:p>
    <w:p w:rsidR="008D2627" w:rsidRDefault="008D2627" w:rsidP="00F32442">
      <w:pPr>
        <w:spacing w:after="0"/>
        <w:ind w:left="-426" w:right="-426"/>
        <w:rPr>
          <w:b/>
          <w:sz w:val="4"/>
          <w:szCs w:val="4"/>
        </w:rPr>
      </w:pPr>
    </w:p>
    <w:p w:rsidR="008D2627" w:rsidRDefault="008D2627" w:rsidP="00F32442">
      <w:pPr>
        <w:shd w:val="clear" w:color="auto" w:fill="FFFFFF" w:themeFill="background1"/>
        <w:spacing w:after="0" w:line="240" w:lineRule="auto"/>
        <w:ind w:left="-426" w:firstLine="426"/>
        <w:jc w:val="center"/>
        <w:rPr>
          <w:b/>
          <w:sz w:val="32"/>
          <w:szCs w:val="32"/>
        </w:rPr>
      </w:pPr>
    </w:p>
    <w:p w:rsidR="009E16B8" w:rsidRDefault="00893089" w:rsidP="00F32442">
      <w:pPr>
        <w:shd w:val="clear" w:color="auto" w:fill="FFFFFF" w:themeFill="background1"/>
        <w:spacing w:after="0" w:line="240" w:lineRule="auto"/>
        <w:ind w:left="142"/>
        <w:jc w:val="center"/>
        <w:rPr>
          <w:b/>
        </w:rPr>
      </w:pPr>
      <w:r w:rsidRPr="008D2627">
        <w:rPr>
          <w:rFonts w:ascii="Verdana" w:hAnsi="Verdana"/>
          <w:b/>
          <w:sz w:val="32"/>
          <w:szCs w:val="32"/>
        </w:rPr>
        <w:t xml:space="preserve">Wzrost znaczenia i rozwój badań statystycznych </w:t>
      </w:r>
      <w:r w:rsidR="004F4977" w:rsidRPr="008D2627">
        <w:rPr>
          <w:rFonts w:ascii="Verdana" w:hAnsi="Verdana"/>
          <w:b/>
          <w:sz w:val="32"/>
          <w:szCs w:val="32"/>
        </w:rPr>
        <w:br/>
      </w:r>
      <w:r w:rsidRPr="008D2627">
        <w:rPr>
          <w:rFonts w:ascii="Verdana" w:hAnsi="Verdana"/>
          <w:b/>
          <w:sz w:val="32"/>
          <w:szCs w:val="32"/>
        </w:rPr>
        <w:t>t</w:t>
      </w:r>
      <w:r w:rsidR="004C3DB1" w:rsidRPr="008D2627">
        <w:rPr>
          <w:rFonts w:ascii="Verdana" w:hAnsi="Verdana"/>
          <w:b/>
          <w:sz w:val="32"/>
          <w:szCs w:val="32"/>
        </w:rPr>
        <w:t xml:space="preserve">rzeciego </w:t>
      </w:r>
      <w:r w:rsidRPr="008D2627">
        <w:rPr>
          <w:rFonts w:ascii="Verdana" w:hAnsi="Verdana"/>
          <w:b/>
          <w:sz w:val="32"/>
          <w:szCs w:val="32"/>
        </w:rPr>
        <w:t>s</w:t>
      </w:r>
      <w:r w:rsidR="009C27F6">
        <w:rPr>
          <w:rFonts w:ascii="Verdana" w:hAnsi="Verdana"/>
          <w:b/>
          <w:sz w:val="32"/>
          <w:szCs w:val="32"/>
        </w:rPr>
        <w:t>ektora/</w:t>
      </w:r>
      <w:r w:rsidRPr="008D2627">
        <w:rPr>
          <w:rFonts w:ascii="Verdana" w:hAnsi="Verdana"/>
          <w:b/>
          <w:sz w:val="32"/>
          <w:szCs w:val="32"/>
        </w:rPr>
        <w:t>e</w:t>
      </w:r>
      <w:r w:rsidR="004C3DB1" w:rsidRPr="008D2627">
        <w:rPr>
          <w:rFonts w:ascii="Verdana" w:hAnsi="Verdana"/>
          <w:b/>
          <w:sz w:val="32"/>
          <w:szCs w:val="32"/>
        </w:rPr>
        <w:t xml:space="preserve">konomii </w:t>
      </w:r>
      <w:r w:rsidRPr="008D2627">
        <w:rPr>
          <w:rFonts w:ascii="Verdana" w:hAnsi="Verdana"/>
          <w:b/>
          <w:sz w:val="32"/>
          <w:szCs w:val="32"/>
        </w:rPr>
        <w:t>s</w:t>
      </w:r>
      <w:r w:rsidR="004C3DB1" w:rsidRPr="008D2627">
        <w:rPr>
          <w:rFonts w:ascii="Verdana" w:hAnsi="Verdana"/>
          <w:b/>
          <w:sz w:val="32"/>
          <w:szCs w:val="32"/>
        </w:rPr>
        <w:t>połecznej</w:t>
      </w:r>
      <w:r w:rsidR="009E16B8" w:rsidRPr="008D2627">
        <w:rPr>
          <w:rFonts w:ascii="Verdana" w:hAnsi="Verdana"/>
          <w:b/>
          <w:sz w:val="32"/>
          <w:szCs w:val="32"/>
        </w:rPr>
        <w:t xml:space="preserve"> </w:t>
      </w:r>
      <w:r w:rsidR="009E16B8" w:rsidRPr="008D2627">
        <w:rPr>
          <w:rFonts w:ascii="Verdana" w:hAnsi="Verdana"/>
          <w:b/>
          <w:sz w:val="32"/>
          <w:szCs w:val="32"/>
        </w:rPr>
        <w:br/>
      </w:r>
      <w:r w:rsidR="004C3DB1" w:rsidRPr="008D2627">
        <w:rPr>
          <w:rFonts w:ascii="Verdana" w:hAnsi="Verdana"/>
          <w:b/>
        </w:rPr>
        <w:t xml:space="preserve">Dotychczasowe osiągnięcia i nowe narzędzia </w:t>
      </w:r>
      <w:r w:rsidR="007B2E5D">
        <w:rPr>
          <w:rFonts w:ascii="Verdana" w:hAnsi="Verdana"/>
          <w:b/>
        </w:rPr>
        <w:br/>
      </w:r>
      <w:r w:rsidR="004C3DB1" w:rsidRPr="008D2627">
        <w:rPr>
          <w:rFonts w:ascii="Verdana" w:hAnsi="Verdana"/>
          <w:b/>
        </w:rPr>
        <w:t xml:space="preserve">porównawczych badań statystycznych w </w:t>
      </w:r>
      <w:r w:rsidR="009E16B8" w:rsidRPr="008D2627">
        <w:rPr>
          <w:rFonts w:ascii="Verdana" w:hAnsi="Verdana"/>
          <w:b/>
        </w:rPr>
        <w:t>Europ</w:t>
      </w:r>
      <w:r w:rsidR="004C3DB1" w:rsidRPr="008D2627">
        <w:rPr>
          <w:rFonts w:ascii="Verdana" w:hAnsi="Verdana"/>
          <w:b/>
        </w:rPr>
        <w:t>i</w:t>
      </w:r>
      <w:r w:rsidR="00936E63">
        <w:rPr>
          <w:rFonts w:ascii="Verdana" w:hAnsi="Verdana"/>
          <w:b/>
        </w:rPr>
        <w:t>e</w:t>
      </w:r>
    </w:p>
    <w:p w:rsidR="008D2627" w:rsidRDefault="008D2627" w:rsidP="00F32442">
      <w:pPr>
        <w:ind w:left="142"/>
        <w:rPr>
          <w:b/>
          <w:sz w:val="4"/>
          <w:szCs w:val="4"/>
        </w:rPr>
      </w:pPr>
    </w:p>
    <w:p w:rsidR="009C27F6" w:rsidRDefault="009C27F6" w:rsidP="00F32442">
      <w:pPr>
        <w:spacing w:after="0"/>
        <w:rPr>
          <w:b/>
          <w:color w:val="A6A6A6" w:themeColor="background1" w:themeShade="A6"/>
          <w:sz w:val="24"/>
          <w:szCs w:val="24"/>
        </w:rPr>
      </w:pPr>
    </w:p>
    <w:p w:rsidR="001222A9" w:rsidRPr="009C27F6" w:rsidRDefault="004C3DB1" w:rsidP="008D2627">
      <w:pPr>
        <w:jc w:val="center"/>
        <w:rPr>
          <w:b/>
          <w:color w:val="000000" w:themeColor="text1"/>
          <w:sz w:val="24"/>
          <w:szCs w:val="24"/>
        </w:rPr>
      </w:pPr>
      <w:r w:rsidRPr="009C27F6">
        <w:rPr>
          <w:b/>
          <w:color w:val="000000" w:themeColor="text1"/>
          <w:sz w:val="24"/>
          <w:szCs w:val="24"/>
        </w:rPr>
        <w:t>PROGRAM</w:t>
      </w:r>
      <w:r w:rsidR="00125149">
        <w:rPr>
          <w:b/>
          <w:color w:val="000000" w:themeColor="text1"/>
          <w:sz w:val="24"/>
          <w:szCs w:val="24"/>
        </w:rPr>
        <w:t xml:space="preserve"> SEMIANRIUM</w:t>
      </w:r>
    </w:p>
    <w:p w:rsidR="004F4977" w:rsidRPr="009C27F6" w:rsidRDefault="004F4977" w:rsidP="004F4977">
      <w:pPr>
        <w:jc w:val="center"/>
        <w:rPr>
          <w:b/>
          <w:color w:val="000000" w:themeColor="text1"/>
        </w:rPr>
      </w:pPr>
      <w:r w:rsidRPr="009C27F6">
        <w:rPr>
          <w:b/>
          <w:color w:val="000000" w:themeColor="text1"/>
        </w:rPr>
        <w:t>27 październik 2016 r.</w:t>
      </w:r>
      <w:r w:rsidR="00F0058A">
        <w:rPr>
          <w:b/>
          <w:color w:val="000000" w:themeColor="text1"/>
        </w:rPr>
        <w:t xml:space="preserve"> (czwartek)</w:t>
      </w:r>
    </w:p>
    <w:p w:rsidR="001222A9" w:rsidRDefault="004F4977" w:rsidP="008F4209">
      <w:pPr>
        <w:jc w:val="center"/>
        <w:rPr>
          <w:color w:val="000000" w:themeColor="text1"/>
        </w:rPr>
      </w:pPr>
      <w:r w:rsidRPr="009C27F6">
        <w:rPr>
          <w:color w:val="000000" w:themeColor="text1"/>
        </w:rPr>
        <w:t>Główny Urząd Statystyczny</w:t>
      </w:r>
      <w:r w:rsidR="001222A9" w:rsidRPr="009C27F6">
        <w:rPr>
          <w:color w:val="000000" w:themeColor="text1"/>
        </w:rPr>
        <w:t xml:space="preserve"> (GUS), </w:t>
      </w:r>
      <w:r w:rsidRPr="009C27F6">
        <w:rPr>
          <w:color w:val="000000" w:themeColor="text1"/>
        </w:rPr>
        <w:t>I</w:t>
      </w:r>
      <w:r w:rsidR="00253F57" w:rsidRPr="009C27F6">
        <w:rPr>
          <w:color w:val="000000" w:themeColor="text1"/>
        </w:rPr>
        <w:t xml:space="preserve"> </w:t>
      </w:r>
      <w:r w:rsidRPr="009C27F6">
        <w:rPr>
          <w:color w:val="000000" w:themeColor="text1"/>
        </w:rPr>
        <w:t>piętro</w:t>
      </w:r>
      <w:r w:rsidR="008F78EF" w:rsidRPr="009C27F6">
        <w:rPr>
          <w:color w:val="000000" w:themeColor="text1"/>
        </w:rPr>
        <w:t xml:space="preserve">, </w:t>
      </w:r>
      <w:r w:rsidRPr="009C27F6">
        <w:rPr>
          <w:color w:val="000000" w:themeColor="text1"/>
        </w:rPr>
        <w:t>sala</w:t>
      </w:r>
      <w:r w:rsidR="001222A9" w:rsidRPr="009C27F6">
        <w:rPr>
          <w:color w:val="000000" w:themeColor="text1"/>
        </w:rPr>
        <w:t xml:space="preserve"> 149, Al. Niepodleg</w:t>
      </w:r>
      <w:r w:rsidRPr="009C27F6">
        <w:rPr>
          <w:color w:val="000000" w:themeColor="text1"/>
        </w:rPr>
        <w:t>łoś</w:t>
      </w:r>
      <w:r w:rsidR="001222A9" w:rsidRPr="009C27F6">
        <w:rPr>
          <w:color w:val="000000" w:themeColor="text1"/>
        </w:rPr>
        <w:t>ci 208, Wars</w:t>
      </w:r>
      <w:r w:rsidRPr="009C27F6">
        <w:rPr>
          <w:color w:val="000000" w:themeColor="text1"/>
        </w:rPr>
        <w:t>z</w:t>
      </w:r>
      <w:r w:rsidR="001222A9" w:rsidRPr="009C27F6">
        <w:rPr>
          <w:color w:val="000000" w:themeColor="text1"/>
        </w:rPr>
        <w:t>aw</w:t>
      </w:r>
      <w:r w:rsidRPr="009C27F6">
        <w:rPr>
          <w:color w:val="000000" w:themeColor="text1"/>
        </w:rPr>
        <w:t>a</w:t>
      </w:r>
    </w:p>
    <w:p w:rsidR="00581F58" w:rsidRPr="00581F58" w:rsidRDefault="00581F58" w:rsidP="00581F58">
      <w:pPr>
        <w:rPr>
          <w:b/>
          <w:color w:val="000000" w:themeColor="text1"/>
        </w:rPr>
      </w:pPr>
      <w:r w:rsidRPr="00581F58">
        <w:rPr>
          <w:b/>
          <w:color w:val="000000" w:themeColor="text1"/>
        </w:rPr>
        <w:t>Część plenarna</w:t>
      </w:r>
    </w:p>
    <w:p w:rsidR="009B0549" w:rsidRPr="009C27F6" w:rsidRDefault="009B0549" w:rsidP="009C27F6">
      <w:pPr>
        <w:jc w:val="both"/>
        <w:rPr>
          <w:color w:val="000000" w:themeColor="text1"/>
        </w:rPr>
      </w:pPr>
      <w:r w:rsidRPr="009C27F6">
        <w:rPr>
          <w:color w:val="000000" w:themeColor="text1"/>
        </w:rPr>
        <w:t>9:30 – 10:00</w:t>
      </w:r>
      <w:r w:rsidRPr="009C27F6">
        <w:rPr>
          <w:color w:val="000000" w:themeColor="text1"/>
        </w:rPr>
        <w:tab/>
      </w:r>
      <w:r w:rsidR="008F4209" w:rsidRPr="009C27F6">
        <w:rPr>
          <w:color w:val="000000" w:themeColor="text1"/>
        </w:rPr>
        <w:t>Re</w:t>
      </w:r>
      <w:r w:rsidR="004F4977" w:rsidRPr="009C27F6">
        <w:rPr>
          <w:color w:val="000000" w:themeColor="text1"/>
        </w:rPr>
        <w:t>jestracja uczestników</w:t>
      </w:r>
    </w:p>
    <w:p w:rsidR="0068510E" w:rsidRPr="009C27F6" w:rsidRDefault="009B0549" w:rsidP="0068510E">
      <w:pPr>
        <w:ind w:left="1418" w:hanging="1418"/>
        <w:jc w:val="both"/>
        <w:rPr>
          <w:color w:val="000000" w:themeColor="text1"/>
        </w:rPr>
      </w:pPr>
      <w:r w:rsidRPr="009C27F6">
        <w:rPr>
          <w:color w:val="000000" w:themeColor="text1"/>
        </w:rPr>
        <w:t>10:00-10:10</w:t>
      </w:r>
      <w:r w:rsidRPr="009C27F6">
        <w:rPr>
          <w:color w:val="000000" w:themeColor="text1"/>
        </w:rPr>
        <w:tab/>
      </w:r>
      <w:r w:rsidR="0068510E">
        <w:rPr>
          <w:color w:val="000000" w:themeColor="text1"/>
        </w:rPr>
        <w:t>Powitanie</w:t>
      </w:r>
      <w:r w:rsidR="0068510E" w:rsidRPr="009C27F6">
        <w:rPr>
          <w:color w:val="000000" w:themeColor="text1"/>
        </w:rPr>
        <w:t xml:space="preserve"> – d</w:t>
      </w:r>
      <w:r w:rsidR="0068510E">
        <w:rPr>
          <w:color w:val="000000" w:themeColor="text1"/>
        </w:rPr>
        <w:t>r Dominik Rozkrut (</w:t>
      </w:r>
      <w:r w:rsidR="0068510E" w:rsidRPr="009C27F6">
        <w:rPr>
          <w:color w:val="000000" w:themeColor="text1"/>
        </w:rPr>
        <w:t>Prezes G</w:t>
      </w:r>
      <w:r w:rsidR="0068510E">
        <w:rPr>
          <w:color w:val="000000" w:themeColor="text1"/>
        </w:rPr>
        <w:t xml:space="preserve">łównego </w:t>
      </w:r>
      <w:r w:rsidR="0068510E" w:rsidRPr="009C27F6">
        <w:rPr>
          <w:color w:val="000000" w:themeColor="text1"/>
        </w:rPr>
        <w:t>U</w:t>
      </w:r>
      <w:r w:rsidR="0068510E">
        <w:rPr>
          <w:color w:val="000000" w:themeColor="text1"/>
        </w:rPr>
        <w:t xml:space="preserve">rzędu </w:t>
      </w:r>
      <w:r w:rsidR="0068510E" w:rsidRPr="009C27F6">
        <w:rPr>
          <w:color w:val="000000" w:themeColor="text1"/>
        </w:rPr>
        <w:t>S</w:t>
      </w:r>
      <w:r w:rsidR="0068510E">
        <w:rPr>
          <w:color w:val="000000" w:themeColor="text1"/>
        </w:rPr>
        <w:t xml:space="preserve">tatystycznego) </w:t>
      </w:r>
    </w:p>
    <w:p w:rsidR="0068510E" w:rsidRPr="009C27F6" w:rsidRDefault="0068510E" w:rsidP="0068510E">
      <w:pPr>
        <w:ind w:left="1418" w:hanging="1418"/>
        <w:jc w:val="both"/>
        <w:rPr>
          <w:color w:val="000000" w:themeColor="text1"/>
        </w:rPr>
      </w:pPr>
      <w:r w:rsidRPr="009C27F6">
        <w:rPr>
          <w:color w:val="000000" w:themeColor="text1"/>
        </w:rPr>
        <w:t>10:10-10:20</w:t>
      </w:r>
      <w:r w:rsidRPr="009C27F6">
        <w:rPr>
          <w:color w:val="000000" w:themeColor="text1"/>
        </w:rPr>
        <w:tab/>
      </w:r>
      <w:r>
        <w:rPr>
          <w:color w:val="000000" w:themeColor="text1"/>
        </w:rPr>
        <w:t>Powitanie</w:t>
      </w:r>
      <w:r w:rsidRPr="009C27F6">
        <w:rPr>
          <w:color w:val="000000" w:themeColor="text1"/>
        </w:rPr>
        <w:t xml:space="preserve"> – Krzysztof Mic</w:t>
      </w:r>
      <w:r>
        <w:rPr>
          <w:color w:val="000000" w:themeColor="text1"/>
        </w:rPr>
        <w:t>hałkiewicz</w:t>
      </w:r>
      <w:r w:rsidRPr="009C27F6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9C27F6">
        <w:rPr>
          <w:color w:val="000000" w:themeColor="text1"/>
        </w:rPr>
        <w:t>Sekretarz Stanu w Ministerstwie Rodziny, Pracy i Polityki Społecznej</w:t>
      </w:r>
      <w:r>
        <w:rPr>
          <w:color w:val="000000" w:themeColor="text1"/>
        </w:rPr>
        <w:t>)</w:t>
      </w:r>
    </w:p>
    <w:p w:rsidR="0068510E" w:rsidRPr="009C27F6" w:rsidRDefault="0068510E" w:rsidP="0068510E">
      <w:pPr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>10:20-10:3</w:t>
      </w:r>
      <w:r w:rsidRPr="009C27F6">
        <w:rPr>
          <w:color w:val="000000" w:themeColor="text1"/>
        </w:rPr>
        <w:t>0</w:t>
      </w:r>
      <w:r w:rsidRPr="009C27F6">
        <w:rPr>
          <w:color w:val="000000" w:themeColor="text1"/>
        </w:rPr>
        <w:tab/>
        <w:t>Informacje Komitetu Organizacyjnego Seminarium –</w:t>
      </w:r>
      <w:r w:rsidR="00955C33">
        <w:rPr>
          <w:color w:val="000000" w:themeColor="text1"/>
        </w:rPr>
        <w:t xml:space="preserve"> </w:t>
      </w:r>
      <w:r w:rsidR="005D1F3E" w:rsidRPr="009C27F6">
        <w:rPr>
          <w:color w:val="000000" w:themeColor="text1"/>
        </w:rPr>
        <w:t>Karolina Goś-Wójcicka (</w:t>
      </w:r>
      <w:r w:rsidR="005D1F3E">
        <w:rPr>
          <w:color w:val="000000" w:themeColor="text1"/>
        </w:rPr>
        <w:t xml:space="preserve">naczelnik </w:t>
      </w:r>
      <w:r w:rsidR="00191F4F">
        <w:rPr>
          <w:color w:val="000000" w:themeColor="text1"/>
        </w:rPr>
        <w:t>W</w:t>
      </w:r>
      <w:r w:rsidR="005D1F3E">
        <w:rPr>
          <w:color w:val="000000" w:themeColor="text1"/>
        </w:rPr>
        <w:t>ydziału</w:t>
      </w:r>
      <w:r w:rsidR="00191F4F">
        <w:rPr>
          <w:color w:val="000000" w:themeColor="text1"/>
        </w:rPr>
        <w:t xml:space="preserve"> Badań Gospodarki Społecznej </w:t>
      </w:r>
      <w:r w:rsidR="005D1F3E">
        <w:rPr>
          <w:color w:val="000000" w:themeColor="text1"/>
        </w:rPr>
        <w:t>w Departamencie Badań Społecznych i Warunków Życia GUS)</w:t>
      </w:r>
      <w:r w:rsidR="00F76C17">
        <w:rPr>
          <w:color w:val="000000" w:themeColor="text1"/>
        </w:rPr>
        <w:t xml:space="preserve">, </w:t>
      </w:r>
      <w:r w:rsidR="00F76C17" w:rsidRPr="009C27F6">
        <w:rPr>
          <w:color w:val="000000" w:themeColor="text1"/>
        </w:rPr>
        <w:t xml:space="preserve">prof. Ewa Leś (Uniwersytet Warszawski), </w:t>
      </w:r>
      <w:r w:rsidR="005D1F3E">
        <w:rPr>
          <w:color w:val="000000" w:themeColor="text1"/>
        </w:rPr>
        <w:t xml:space="preserve"> </w:t>
      </w:r>
      <w:r w:rsidR="00581F58">
        <w:rPr>
          <w:color w:val="000000" w:themeColor="text1"/>
        </w:rPr>
        <w:br/>
      </w:r>
      <w:r w:rsidR="005D1F3E">
        <w:rPr>
          <w:color w:val="000000" w:themeColor="text1"/>
        </w:rPr>
        <w:t xml:space="preserve">i </w:t>
      </w:r>
      <w:r w:rsidR="005D1F3E" w:rsidRPr="009C27F6">
        <w:rPr>
          <w:color w:val="000000" w:themeColor="text1"/>
        </w:rPr>
        <w:t>dr Sławomir Nałęcz (GUS, Instytut Studiów Politycznych PAN)</w:t>
      </w:r>
    </w:p>
    <w:p w:rsidR="0068510E" w:rsidRPr="009C27F6" w:rsidRDefault="0068510E" w:rsidP="0068510E">
      <w:pPr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>10:30-11:2</w:t>
      </w:r>
      <w:r w:rsidRPr="009C27F6">
        <w:rPr>
          <w:color w:val="000000" w:themeColor="text1"/>
        </w:rPr>
        <w:t>0</w:t>
      </w:r>
      <w:r w:rsidRPr="009C27F6">
        <w:rPr>
          <w:color w:val="000000" w:themeColor="text1"/>
        </w:rPr>
        <w:tab/>
      </w:r>
      <w:r>
        <w:rPr>
          <w:color w:val="000000" w:themeColor="text1"/>
        </w:rPr>
        <w:t>Statystyczna</w:t>
      </w:r>
      <w:r w:rsidRPr="009C27F6">
        <w:rPr>
          <w:color w:val="000000" w:themeColor="text1"/>
        </w:rPr>
        <w:t xml:space="preserve"> rewolucja w zakresie Trzeciego Sektora – prof. Lester Salamon (Uniwersytet Johns Hopkins; </w:t>
      </w:r>
      <w:r>
        <w:t>p</w:t>
      </w:r>
      <w:r w:rsidRPr="007449AA">
        <w:t>roje</w:t>
      </w:r>
      <w:r>
        <w:t>k</w:t>
      </w:r>
      <w:r w:rsidRPr="007449AA">
        <w:t>t</w:t>
      </w:r>
      <w:r>
        <w:t xml:space="preserve"> </w:t>
      </w:r>
      <w:r w:rsidRPr="00B44D3A">
        <w:rPr>
          <w:i/>
        </w:rPr>
        <w:t>Third Sector Impact</w:t>
      </w:r>
      <w:r w:rsidRPr="009C27F6">
        <w:rPr>
          <w:color w:val="000000" w:themeColor="text1"/>
        </w:rPr>
        <w:t>)</w:t>
      </w:r>
    </w:p>
    <w:p w:rsidR="0068510E" w:rsidRPr="009C27F6" w:rsidRDefault="0068510E" w:rsidP="0068510E">
      <w:pPr>
        <w:jc w:val="both"/>
        <w:rPr>
          <w:color w:val="000000" w:themeColor="text1"/>
        </w:rPr>
      </w:pPr>
      <w:r>
        <w:rPr>
          <w:color w:val="000000" w:themeColor="text1"/>
        </w:rPr>
        <w:t>11:2</w:t>
      </w:r>
      <w:r w:rsidRPr="009C27F6">
        <w:rPr>
          <w:color w:val="000000" w:themeColor="text1"/>
        </w:rPr>
        <w:t>0-12:00</w:t>
      </w:r>
      <w:r w:rsidRPr="009C27F6">
        <w:rPr>
          <w:color w:val="000000" w:themeColor="text1"/>
        </w:rPr>
        <w:tab/>
        <w:t>Dyskusja</w:t>
      </w:r>
    </w:p>
    <w:p w:rsidR="0068510E" w:rsidRPr="009C27F6" w:rsidRDefault="0068510E" w:rsidP="0068510E">
      <w:pPr>
        <w:jc w:val="both"/>
        <w:rPr>
          <w:color w:val="000000" w:themeColor="text1"/>
        </w:rPr>
      </w:pPr>
      <w:r w:rsidRPr="009C27F6">
        <w:rPr>
          <w:color w:val="000000" w:themeColor="text1"/>
        </w:rPr>
        <w:t>12:00-12:20</w:t>
      </w:r>
      <w:r w:rsidRPr="009C27F6">
        <w:rPr>
          <w:color w:val="000000" w:themeColor="text1"/>
        </w:rPr>
        <w:tab/>
        <w:t>Przerwa kawowa</w:t>
      </w:r>
    </w:p>
    <w:p w:rsidR="0068510E" w:rsidRPr="009C27F6" w:rsidRDefault="0068510E" w:rsidP="0068510E">
      <w:pPr>
        <w:ind w:left="1418" w:hanging="1418"/>
        <w:jc w:val="both"/>
        <w:rPr>
          <w:color w:val="000000" w:themeColor="text1"/>
        </w:rPr>
      </w:pPr>
      <w:r w:rsidRPr="009C27F6">
        <w:rPr>
          <w:color w:val="000000" w:themeColor="text1"/>
        </w:rPr>
        <w:t>12:20-12:50</w:t>
      </w:r>
      <w:r w:rsidRPr="009C27F6">
        <w:rPr>
          <w:color w:val="000000" w:themeColor="text1"/>
        </w:rPr>
        <w:tab/>
      </w:r>
      <w:r w:rsidRPr="006B2600">
        <w:t>Czynniki wzrostu i bariery w działalności organizacji trzeciego sektora w Polsce. Wnioski z badań Third Sector Impact</w:t>
      </w:r>
      <w:r>
        <w:t xml:space="preserve"> </w:t>
      </w:r>
      <w:r w:rsidRPr="007449AA">
        <w:t xml:space="preserve">- </w:t>
      </w:r>
      <w:r>
        <w:t> p</w:t>
      </w:r>
      <w:r w:rsidRPr="007449AA">
        <w:t xml:space="preserve">rof. </w:t>
      </w:r>
      <w:r>
        <w:t> </w:t>
      </w:r>
      <w:r w:rsidRPr="007449AA">
        <w:t>Ewa Le</w:t>
      </w:r>
      <w:r>
        <w:t>ś</w:t>
      </w:r>
      <w:r w:rsidRPr="007449AA">
        <w:t xml:space="preserve"> (Uni</w:t>
      </w:r>
      <w:r>
        <w:t>w</w:t>
      </w:r>
      <w:r w:rsidRPr="007449AA">
        <w:t>ers</w:t>
      </w:r>
      <w:r>
        <w:t>y</w:t>
      </w:r>
      <w:r w:rsidRPr="007449AA">
        <w:t>t</w:t>
      </w:r>
      <w:r>
        <w:t>et</w:t>
      </w:r>
      <w:r w:rsidRPr="007449AA">
        <w:t xml:space="preserve"> Wars</w:t>
      </w:r>
      <w:r>
        <w:t>z</w:t>
      </w:r>
      <w:r w:rsidRPr="007449AA">
        <w:t>aw</w:t>
      </w:r>
      <w:r>
        <w:t>ski, kierownik p</w:t>
      </w:r>
      <w:r w:rsidRPr="007449AA">
        <w:t>roje</w:t>
      </w:r>
      <w:r>
        <w:t>k</w:t>
      </w:r>
      <w:r w:rsidRPr="007449AA">
        <w:t>t</w:t>
      </w:r>
      <w:r>
        <w:t xml:space="preserve">u </w:t>
      </w:r>
      <w:r w:rsidRPr="00B44D3A">
        <w:rPr>
          <w:i/>
        </w:rPr>
        <w:t>Third Sector Impact</w:t>
      </w:r>
      <w:r>
        <w:rPr>
          <w:i/>
        </w:rPr>
        <w:t xml:space="preserve"> </w:t>
      </w:r>
      <w:r w:rsidRPr="003D3C33">
        <w:t>w Polsce</w:t>
      </w:r>
      <w:r w:rsidRPr="007449AA">
        <w:t>)</w:t>
      </w:r>
    </w:p>
    <w:p w:rsidR="00282913" w:rsidRDefault="0068510E" w:rsidP="0068510E">
      <w:pPr>
        <w:ind w:left="1418" w:hanging="1418"/>
        <w:jc w:val="both"/>
      </w:pPr>
      <w:r w:rsidRPr="009C27F6">
        <w:rPr>
          <w:color w:val="000000" w:themeColor="text1"/>
        </w:rPr>
        <w:t>12:50-13:20</w:t>
      </w:r>
      <w:r w:rsidRPr="009C27F6">
        <w:rPr>
          <w:color w:val="000000" w:themeColor="text1"/>
        </w:rPr>
        <w:tab/>
      </w:r>
      <w:r w:rsidR="008C60E5">
        <w:rPr>
          <w:color w:val="000000" w:themeColor="text1"/>
        </w:rPr>
        <w:t xml:space="preserve">Strategia, </w:t>
      </w:r>
      <w:r w:rsidR="00B96233">
        <w:rPr>
          <w:color w:val="000000" w:themeColor="text1"/>
        </w:rPr>
        <w:t xml:space="preserve">ciągłość, </w:t>
      </w:r>
      <w:r w:rsidR="008911CA">
        <w:rPr>
          <w:color w:val="000000" w:themeColor="text1"/>
        </w:rPr>
        <w:t xml:space="preserve">innowacyjność, </w:t>
      </w:r>
      <w:r w:rsidR="008C60E5">
        <w:rPr>
          <w:color w:val="000000" w:themeColor="text1"/>
        </w:rPr>
        <w:t>partnerstwo</w:t>
      </w:r>
      <w:r w:rsidR="00582F08">
        <w:rPr>
          <w:color w:val="000000" w:themeColor="text1"/>
        </w:rPr>
        <w:t xml:space="preserve"> oraz</w:t>
      </w:r>
      <w:r w:rsidR="008C60E5">
        <w:rPr>
          <w:color w:val="000000" w:themeColor="text1"/>
        </w:rPr>
        <w:t xml:space="preserve"> </w:t>
      </w:r>
      <w:r w:rsidR="00582F08">
        <w:rPr>
          <w:color w:val="000000" w:themeColor="text1"/>
        </w:rPr>
        <w:t>inkluzowość</w:t>
      </w:r>
      <w:r w:rsidR="008911CA">
        <w:rPr>
          <w:color w:val="000000" w:themeColor="text1"/>
        </w:rPr>
        <w:t xml:space="preserve"> –</w:t>
      </w:r>
      <w:r w:rsidR="00582F08">
        <w:rPr>
          <w:color w:val="000000" w:themeColor="text1"/>
        </w:rPr>
        <w:t xml:space="preserve"> </w:t>
      </w:r>
      <w:r w:rsidR="008911CA">
        <w:rPr>
          <w:color w:val="000000" w:themeColor="text1"/>
        </w:rPr>
        <w:t xml:space="preserve"> </w:t>
      </w:r>
      <w:r w:rsidR="008911CA">
        <w:t xml:space="preserve">główne cechy </w:t>
      </w:r>
      <w:r w:rsidR="00582F08">
        <w:t xml:space="preserve">rozwoju </w:t>
      </w:r>
      <w:r w:rsidRPr="007449AA">
        <w:t xml:space="preserve">badań </w:t>
      </w:r>
      <w:r>
        <w:t>t</w:t>
      </w:r>
      <w:r w:rsidRPr="007449AA">
        <w:t xml:space="preserve">rzeciego </w:t>
      </w:r>
      <w:r>
        <w:t>s</w:t>
      </w:r>
      <w:r w:rsidRPr="007449AA">
        <w:t>ektora /</w:t>
      </w:r>
      <w:r>
        <w:t xml:space="preserve"> g</w:t>
      </w:r>
      <w:r w:rsidRPr="007449AA">
        <w:t xml:space="preserve">ospodarki </w:t>
      </w:r>
      <w:r>
        <w:t>s</w:t>
      </w:r>
      <w:r w:rsidRPr="007449AA">
        <w:t xml:space="preserve">połecznej w </w:t>
      </w:r>
      <w:r w:rsidR="00582F08">
        <w:t xml:space="preserve"> polskiej statystyce publicznej </w:t>
      </w:r>
      <w:r w:rsidR="00EA784E">
        <w:t>–</w:t>
      </w:r>
      <w:r w:rsidRPr="007449AA">
        <w:t xml:space="preserve"> </w:t>
      </w:r>
      <w:r w:rsidR="00E5567B">
        <w:t xml:space="preserve">dr </w:t>
      </w:r>
      <w:r w:rsidR="00E5567B" w:rsidRPr="007449AA">
        <w:t>S</w:t>
      </w:r>
      <w:r w:rsidR="00E5567B">
        <w:t>ł</w:t>
      </w:r>
      <w:r w:rsidR="00E5567B" w:rsidRPr="007449AA">
        <w:t>awomir Na</w:t>
      </w:r>
      <w:r w:rsidR="00E5567B">
        <w:t>łęcz (GUS, Instytut Studiów Politycznych PAN)</w:t>
      </w:r>
      <w:r w:rsidR="00E5567B">
        <w:t xml:space="preserve">, </w:t>
      </w:r>
      <w:r w:rsidR="00EA784E">
        <w:t xml:space="preserve">Agnieszka Chochorowska (dyr. Urzędu Statystycznego w Krakowie), </w:t>
      </w:r>
      <w:r w:rsidR="00E5567B">
        <w:t xml:space="preserve">dr </w:t>
      </w:r>
      <w:r w:rsidR="00E5567B" w:rsidRPr="007449AA">
        <w:t xml:space="preserve">Piotr </w:t>
      </w:r>
      <w:r w:rsidR="00E5567B">
        <w:t>Ł</w:t>
      </w:r>
      <w:r w:rsidR="00E5567B" w:rsidRPr="007449AA">
        <w:t>yso</w:t>
      </w:r>
      <w:r w:rsidR="00E5567B">
        <w:t>ń (dyr. Dep. Badań Społecznych i Warunków Życia GUS)</w:t>
      </w:r>
    </w:p>
    <w:p w:rsidR="009B0549" w:rsidRPr="009C27F6" w:rsidRDefault="009B0549" w:rsidP="0068510E">
      <w:pPr>
        <w:ind w:left="1418" w:hanging="1418"/>
        <w:jc w:val="both"/>
        <w:rPr>
          <w:color w:val="000000" w:themeColor="text1"/>
        </w:rPr>
      </w:pPr>
      <w:r w:rsidRPr="009C27F6">
        <w:rPr>
          <w:color w:val="000000" w:themeColor="text1"/>
        </w:rPr>
        <w:t>13:20-14:00</w:t>
      </w:r>
      <w:r w:rsidRPr="009C27F6">
        <w:rPr>
          <w:color w:val="000000" w:themeColor="text1"/>
        </w:rPr>
        <w:tab/>
      </w:r>
      <w:r w:rsidR="00C92287" w:rsidRPr="009C27F6">
        <w:rPr>
          <w:color w:val="000000" w:themeColor="text1"/>
        </w:rPr>
        <w:t>Dyskusja</w:t>
      </w:r>
      <w:r w:rsidR="00897EFE" w:rsidRPr="009C27F6">
        <w:rPr>
          <w:color w:val="000000" w:themeColor="text1"/>
        </w:rPr>
        <w:tab/>
      </w:r>
    </w:p>
    <w:p w:rsidR="00F4733C" w:rsidRPr="009C27F6" w:rsidRDefault="009B0549" w:rsidP="009C27F6">
      <w:pPr>
        <w:jc w:val="both"/>
        <w:rPr>
          <w:color w:val="000000" w:themeColor="text1"/>
        </w:rPr>
      </w:pPr>
      <w:r w:rsidRPr="009C27F6">
        <w:rPr>
          <w:color w:val="000000" w:themeColor="text1"/>
        </w:rPr>
        <w:t>14:00-15:00</w:t>
      </w:r>
      <w:r w:rsidRPr="009C27F6">
        <w:rPr>
          <w:color w:val="000000" w:themeColor="text1"/>
        </w:rPr>
        <w:tab/>
      </w:r>
      <w:r w:rsidR="009801E4" w:rsidRPr="009C27F6">
        <w:rPr>
          <w:color w:val="000000" w:themeColor="text1"/>
        </w:rPr>
        <w:t>Lunch</w:t>
      </w:r>
      <w:r w:rsidR="00E5567B">
        <w:rPr>
          <w:color w:val="000000" w:themeColor="text1"/>
        </w:rPr>
        <w:t xml:space="preserve"> </w:t>
      </w:r>
      <w:bookmarkStart w:id="0" w:name="_GoBack"/>
      <w:bookmarkEnd w:id="0"/>
    </w:p>
    <w:p w:rsidR="009C27F6" w:rsidRPr="009C27F6" w:rsidRDefault="009C27F6" w:rsidP="009C27F6">
      <w:pPr>
        <w:jc w:val="both"/>
        <w:rPr>
          <w:b/>
          <w:color w:val="000000" w:themeColor="text1"/>
          <w:sz w:val="32"/>
          <w:szCs w:val="32"/>
        </w:rPr>
      </w:pPr>
    </w:p>
    <w:p w:rsidR="000F253E" w:rsidRPr="00581F58" w:rsidRDefault="00C92287" w:rsidP="009C27F6">
      <w:pPr>
        <w:jc w:val="both"/>
        <w:rPr>
          <w:b/>
          <w:color w:val="000000" w:themeColor="text1"/>
        </w:rPr>
      </w:pPr>
      <w:r w:rsidRPr="00581F58">
        <w:rPr>
          <w:b/>
          <w:color w:val="000000" w:themeColor="text1"/>
        </w:rPr>
        <w:t xml:space="preserve">Część </w:t>
      </w:r>
      <w:r w:rsidR="00C93B05" w:rsidRPr="00581F58">
        <w:rPr>
          <w:b/>
          <w:color w:val="000000" w:themeColor="text1"/>
        </w:rPr>
        <w:t>s</w:t>
      </w:r>
      <w:r w:rsidRPr="00581F58">
        <w:rPr>
          <w:b/>
          <w:color w:val="000000" w:themeColor="text1"/>
        </w:rPr>
        <w:t>eminaryjna</w:t>
      </w:r>
    </w:p>
    <w:p w:rsidR="008F78EF" w:rsidRPr="009C27F6" w:rsidRDefault="008F78EF" w:rsidP="009C27F6">
      <w:pPr>
        <w:jc w:val="both"/>
        <w:rPr>
          <w:color w:val="000000" w:themeColor="text1"/>
        </w:rPr>
      </w:pPr>
      <w:r w:rsidRPr="00FE3213">
        <w:rPr>
          <w:color w:val="000000" w:themeColor="text1"/>
        </w:rPr>
        <w:t xml:space="preserve">GUS, </w:t>
      </w:r>
      <w:r w:rsidR="00C92287" w:rsidRPr="00FE3213">
        <w:rPr>
          <w:color w:val="000000" w:themeColor="text1"/>
        </w:rPr>
        <w:t xml:space="preserve"> skrzydło</w:t>
      </w:r>
      <w:r w:rsidRPr="00FE3213">
        <w:rPr>
          <w:color w:val="000000" w:themeColor="text1"/>
        </w:rPr>
        <w:t xml:space="preserve"> C, </w:t>
      </w:r>
      <w:r w:rsidR="00C92287" w:rsidRPr="00FE3213">
        <w:rPr>
          <w:color w:val="000000" w:themeColor="text1"/>
        </w:rPr>
        <w:t>VII. piętro</w:t>
      </w:r>
      <w:r w:rsidRPr="00FE3213">
        <w:rPr>
          <w:color w:val="000000" w:themeColor="text1"/>
        </w:rPr>
        <w:t xml:space="preserve">, </w:t>
      </w:r>
      <w:r w:rsidR="00C92287" w:rsidRPr="00FE3213">
        <w:rPr>
          <w:color w:val="000000" w:themeColor="text1"/>
        </w:rPr>
        <w:t xml:space="preserve">sala </w:t>
      </w:r>
      <w:r w:rsidRPr="00FE3213">
        <w:rPr>
          <w:color w:val="000000" w:themeColor="text1"/>
        </w:rPr>
        <w:t>730, Al. Niepodleg</w:t>
      </w:r>
      <w:r w:rsidR="00C92287" w:rsidRPr="00FE3213">
        <w:rPr>
          <w:color w:val="000000" w:themeColor="text1"/>
        </w:rPr>
        <w:t>łości</w:t>
      </w:r>
      <w:r w:rsidRPr="00FE3213">
        <w:rPr>
          <w:color w:val="000000" w:themeColor="text1"/>
        </w:rPr>
        <w:t xml:space="preserve"> 208, Wars</w:t>
      </w:r>
      <w:r w:rsidR="00C92287" w:rsidRPr="00FE3213">
        <w:rPr>
          <w:color w:val="000000" w:themeColor="text1"/>
        </w:rPr>
        <w:t>z</w:t>
      </w:r>
      <w:r w:rsidR="00A60661" w:rsidRPr="00FE3213">
        <w:rPr>
          <w:color w:val="000000" w:themeColor="text1"/>
        </w:rPr>
        <w:t>a</w:t>
      </w:r>
      <w:r w:rsidRPr="00FE3213">
        <w:rPr>
          <w:color w:val="000000" w:themeColor="text1"/>
        </w:rPr>
        <w:t>w</w:t>
      </w:r>
      <w:r w:rsidR="00C92287" w:rsidRPr="00FE3213">
        <w:rPr>
          <w:color w:val="000000" w:themeColor="text1"/>
        </w:rPr>
        <w:t>a</w:t>
      </w:r>
    </w:p>
    <w:p w:rsidR="007B2E5D" w:rsidRPr="00C92287" w:rsidRDefault="007B2E5D" w:rsidP="00E131E4">
      <w:pPr>
        <w:ind w:left="1418" w:hanging="1418"/>
        <w:rPr>
          <w:i/>
        </w:rPr>
      </w:pPr>
      <w:r w:rsidRPr="00A60661">
        <w:t>15:00-16:20</w:t>
      </w:r>
      <w:r w:rsidRPr="00A60661">
        <w:tab/>
        <w:t xml:space="preserve">Koncepcja rachunku satelitarnego podmiotów non-profit oraz instytucji pokrewnych. </w:t>
      </w:r>
      <w:r w:rsidRPr="00C93B05">
        <w:t xml:space="preserve">Po co,  dla kogo </w:t>
      </w:r>
      <w:r>
        <w:t>i</w:t>
      </w:r>
      <w:r w:rsidRPr="00C93B05">
        <w:t xml:space="preserve"> s</w:t>
      </w:r>
      <w:r w:rsidRPr="00C92287">
        <w:t xml:space="preserve">kąd regularnie czerpać porównywalne dane o </w:t>
      </w:r>
      <w:r>
        <w:t>t</w:t>
      </w:r>
      <w:r w:rsidRPr="00C92287">
        <w:t xml:space="preserve">rzecim </w:t>
      </w:r>
      <w:r>
        <w:t>s</w:t>
      </w:r>
      <w:r w:rsidRPr="00C92287">
        <w:t xml:space="preserve">ektorze? </w:t>
      </w:r>
      <w:r>
        <w:br/>
      </w:r>
      <w:r w:rsidR="00F32442">
        <w:t>– konwersatorium prowadzone</w:t>
      </w:r>
      <w:r w:rsidRPr="00C92287">
        <w:t xml:space="preserve"> przez prof. Lestera Salamona </w:t>
      </w:r>
      <w:r>
        <w:t>oraz</w:t>
      </w:r>
      <w:r w:rsidRPr="00C92287">
        <w:t xml:space="preserve"> dr Wojciecha Soko</w:t>
      </w:r>
      <w:r>
        <w:t>ł</w:t>
      </w:r>
      <w:r w:rsidRPr="00C92287">
        <w:t>owskiego</w:t>
      </w:r>
      <w:r>
        <w:t>,</w:t>
      </w:r>
      <w:r w:rsidRPr="00C92287">
        <w:t xml:space="preserve"> głównych autorów przygotowywane</w:t>
      </w:r>
      <w:r>
        <w:t>go</w:t>
      </w:r>
      <w:r w:rsidRPr="00C92287">
        <w:t xml:space="preserve"> do wydani</w:t>
      </w:r>
      <w:r w:rsidR="00F32442">
        <w:t xml:space="preserve">a przez Biuro Statystyczne ONZ podręcznika </w:t>
      </w:r>
      <w:r>
        <w:rPr>
          <w:i/>
        </w:rPr>
        <w:t>Rachunek sat</w:t>
      </w:r>
      <w:r w:rsidR="00D27411">
        <w:rPr>
          <w:i/>
        </w:rPr>
        <w:t>elitarny podmiotów non-profit i</w:t>
      </w:r>
      <w:r w:rsidR="00FE3213">
        <w:rPr>
          <w:i/>
        </w:rPr>
        <w:t> </w:t>
      </w:r>
      <w:r>
        <w:rPr>
          <w:i/>
        </w:rPr>
        <w:t>instytucji pokrewnych oraz</w:t>
      </w:r>
      <w:r w:rsidRPr="00C92287">
        <w:rPr>
          <w:i/>
        </w:rPr>
        <w:t xml:space="preserve"> </w:t>
      </w:r>
      <w:r>
        <w:rPr>
          <w:i/>
        </w:rPr>
        <w:t xml:space="preserve">pracy na rzecz innych gospodarstw domowych, w </w:t>
      </w:r>
      <w:r w:rsidR="00FE3213">
        <w:rPr>
          <w:i/>
        </w:rPr>
        <w:t> </w:t>
      </w:r>
      <w:r>
        <w:rPr>
          <w:i/>
        </w:rPr>
        <w:t>ramach systemu rachunków narodowych.</w:t>
      </w:r>
    </w:p>
    <w:p w:rsidR="007B2E5D" w:rsidRPr="00ED46EA" w:rsidRDefault="007B2E5D" w:rsidP="00C15825">
      <w:pPr>
        <w:jc w:val="both"/>
      </w:pPr>
      <w:r w:rsidRPr="00ED46EA">
        <w:t>16:20-16:40</w:t>
      </w:r>
      <w:r w:rsidRPr="00ED46EA">
        <w:tab/>
        <w:t>Przerwa kawowa</w:t>
      </w:r>
    </w:p>
    <w:p w:rsidR="007B2E5D" w:rsidRPr="00C93B05" w:rsidRDefault="007B2E5D" w:rsidP="00C15825">
      <w:pPr>
        <w:ind w:left="1418" w:hanging="1418"/>
        <w:jc w:val="both"/>
      </w:pPr>
      <w:r w:rsidRPr="00C93B05">
        <w:t>16:40-18:00</w:t>
      </w:r>
      <w:r w:rsidRPr="00C93B05">
        <w:tab/>
        <w:t xml:space="preserve">Od podmiotów non-profit  do </w:t>
      </w:r>
      <w:r>
        <w:t>t</w:t>
      </w:r>
      <w:r w:rsidRPr="00C93B05">
        <w:t xml:space="preserve">rzeciego </w:t>
      </w:r>
      <w:r>
        <w:t>s</w:t>
      </w:r>
      <w:r w:rsidRPr="00C93B05">
        <w:t xml:space="preserve">ektora / </w:t>
      </w:r>
      <w:r>
        <w:t>ekonomii</w:t>
      </w:r>
      <w:r w:rsidRPr="00C93B05">
        <w:t xml:space="preserve"> </w:t>
      </w:r>
      <w:r>
        <w:t>s</w:t>
      </w:r>
      <w:r w:rsidRPr="00C93B05">
        <w:t>połecznej – określenie podmiotowego z</w:t>
      </w:r>
      <w:r w:rsidR="000738BE">
        <w:t xml:space="preserve">akresu analizowanego sektora – </w:t>
      </w:r>
      <w:r>
        <w:t>k</w:t>
      </w:r>
      <w:r w:rsidRPr="00C93B05">
        <w:t xml:space="preserve">onwersatorium prowadzone przez  </w:t>
      </w:r>
      <w:r w:rsidRPr="00C92287">
        <w:t xml:space="preserve">prof. Lestera Salamona </w:t>
      </w:r>
      <w:r>
        <w:t>oraz</w:t>
      </w:r>
      <w:r w:rsidRPr="00C92287">
        <w:t xml:space="preserve"> dr Wojciecha Soko</w:t>
      </w:r>
      <w:r>
        <w:t>ł</w:t>
      </w:r>
      <w:r w:rsidRPr="00C92287">
        <w:t xml:space="preserve">owskiego </w:t>
      </w:r>
    </w:p>
    <w:p w:rsidR="00F32442" w:rsidRDefault="007A707C" w:rsidP="009C27F6">
      <w:pPr>
        <w:jc w:val="both"/>
        <w:rPr>
          <w:color w:val="000000" w:themeColor="text1"/>
        </w:rPr>
      </w:pPr>
      <w:r w:rsidRPr="009C27F6">
        <w:rPr>
          <w:color w:val="000000" w:themeColor="text1"/>
        </w:rPr>
        <w:t>20:00-21:30</w:t>
      </w:r>
      <w:r w:rsidRPr="009C27F6">
        <w:rPr>
          <w:color w:val="000000" w:themeColor="text1"/>
        </w:rPr>
        <w:tab/>
      </w:r>
      <w:r w:rsidR="00C93B05" w:rsidRPr="009C27F6">
        <w:rPr>
          <w:color w:val="000000" w:themeColor="text1"/>
        </w:rPr>
        <w:t>Uroczysta kolacja</w:t>
      </w:r>
    </w:p>
    <w:p w:rsidR="00D27411" w:rsidRPr="009C27F6" w:rsidRDefault="00D27411" w:rsidP="009C27F6">
      <w:pPr>
        <w:jc w:val="both"/>
        <w:rPr>
          <w:color w:val="000000" w:themeColor="text1"/>
        </w:rPr>
      </w:pPr>
    </w:p>
    <w:p w:rsidR="003272C7" w:rsidRPr="009C27F6" w:rsidRDefault="003272C7" w:rsidP="009C27F6">
      <w:pPr>
        <w:jc w:val="center"/>
        <w:rPr>
          <w:b/>
          <w:color w:val="000000" w:themeColor="text1"/>
        </w:rPr>
      </w:pPr>
      <w:r w:rsidRPr="009C27F6">
        <w:rPr>
          <w:b/>
          <w:color w:val="000000" w:themeColor="text1"/>
        </w:rPr>
        <w:t>28</w:t>
      </w:r>
      <w:r w:rsidR="00A60661" w:rsidRPr="009C27F6">
        <w:rPr>
          <w:b/>
          <w:color w:val="000000" w:themeColor="text1"/>
        </w:rPr>
        <w:t xml:space="preserve"> październik </w:t>
      </w:r>
      <w:r w:rsidRPr="009C27F6">
        <w:rPr>
          <w:b/>
          <w:color w:val="000000" w:themeColor="text1"/>
        </w:rPr>
        <w:t xml:space="preserve"> 2016</w:t>
      </w:r>
      <w:r w:rsidR="00A60661" w:rsidRPr="009C27F6">
        <w:rPr>
          <w:b/>
          <w:color w:val="000000" w:themeColor="text1"/>
        </w:rPr>
        <w:t xml:space="preserve"> r.</w:t>
      </w:r>
      <w:r w:rsidR="00F0058A">
        <w:rPr>
          <w:b/>
          <w:color w:val="000000" w:themeColor="text1"/>
        </w:rPr>
        <w:t xml:space="preserve"> (piątek)</w:t>
      </w:r>
    </w:p>
    <w:p w:rsidR="008F78EF" w:rsidRPr="009C27F6" w:rsidRDefault="00A60661" w:rsidP="009C27F6">
      <w:pPr>
        <w:jc w:val="both"/>
        <w:rPr>
          <w:color w:val="000000" w:themeColor="text1"/>
        </w:rPr>
      </w:pPr>
      <w:r w:rsidRPr="009C27F6">
        <w:rPr>
          <w:color w:val="000000" w:themeColor="text1"/>
        </w:rPr>
        <w:t>GUS,  skrzydło C, VII. piętro, sala 730, Al. Niepodległości 208, Warszawa</w:t>
      </w:r>
    </w:p>
    <w:p w:rsidR="007B2E5D" w:rsidRPr="000B6E70" w:rsidRDefault="007B2E5D" w:rsidP="00C15825">
      <w:pPr>
        <w:ind w:left="1418" w:hanging="1418"/>
        <w:jc w:val="both"/>
      </w:pPr>
      <w:r w:rsidRPr="000B6E70">
        <w:t>9:00-10:30</w:t>
      </w:r>
      <w:r w:rsidRPr="000B6E70">
        <w:tab/>
        <w:t xml:space="preserve">System Rachunków Narodowych i poza </w:t>
      </w:r>
      <w:r>
        <w:t xml:space="preserve">nim. </w:t>
      </w:r>
      <w:r w:rsidRPr="000B6E70">
        <w:t xml:space="preserve">Minimalny oraz rozbudowany zakres zmiennych w rachunku satelitarnym </w:t>
      </w:r>
      <w:r>
        <w:t>t</w:t>
      </w:r>
      <w:r w:rsidRPr="000B6E70">
        <w:t>r</w:t>
      </w:r>
      <w:r>
        <w:t xml:space="preserve">zeciego sektora i ekonomii społecznej </w:t>
      </w:r>
      <w:r w:rsidRPr="000B6E70">
        <w:t xml:space="preserve">–  </w:t>
      </w:r>
      <w:r w:rsidR="00D27411">
        <w:t> </w:t>
      </w:r>
      <w:r w:rsidRPr="000B6E70">
        <w:t xml:space="preserve">moderator: </w:t>
      </w:r>
      <w:r>
        <w:t>d</w:t>
      </w:r>
      <w:r w:rsidRPr="000B6E70">
        <w:t>r Wojciech Soko</w:t>
      </w:r>
      <w:r>
        <w:t>ł</w:t>
      </w:r>
      <w:r w:rsidRPr="000B6E70">
        <w:t>owski</w:t>
      </w:r>
    </w:p>
    <w:p w:rsidR="007B2E5D" w:rsidRPr="00ED46EA" w:rsidRDefault="007B2E5D" w:rsidP="00C15825">
      <w:pPr>
        <w:jc w:val="both"/>
      </w:pPr>
      <w:r w:rsidRPr="00ED46EA">
        <w:t>10:30-10:50</w:t>
      </w:r>
      <w:r w:rsidRPr="00ED46EA">
        <w:tab/>
        <w:t>Przerwa kawowa</w:t>
      </w:r>
    </w:p>
    <w:p w:rsidR="007B2E5D" w:rsidRPr="00653E69" w:rsidRDefault="007B2E5D" w:rsidP="00C15825">
      <w:pPr>
        <w:ind w:left="1418" w:hanging="1418"/>
        <w:jc w:val="both"/>
      </w:pPr>
      <w:r w:rsidRPr="00653E69">
        <w:t>10:50-12:20</w:t>
      </w:r>
      <w:r w:rsidRPr="00653E69">
        <w:tab/>
        <w:t xml:space="preserve">Włączenie pracy na rzecz innych do rachunku satelitarnego </w:t>
      </w:r>
      <w:r>
        <w:t>trzeciego sektora / ek</w:t>
      </w:r>
      <w:r w:rsidRPr="00653E69">
        <w:t>onom</w:t>
      </w:r>
      <w:r>
        <w:t xml:space="preserve">ii społecznej </w:t>
      </w:r>
      <w:r w:rsidRPr="00653E69">
        <w:t xml:space="preserve">– moderator: dr Wojciech </w:t>
      </w:r>
      <w:r w:rsidRPr="000B6E70">
        <w:t>Soko</w:t>
      </w:r>
      <w:r>
        <w:t>ł</w:t>
      </w:r>
      <w:r w:rsidRPr="000B6E70">
        <w:t>owski</w:t>
      </w:r>
    </w:p>
    <w:p w:rsidR="007B2E5D" w:rsidRPr="00ED46EA" w:rsidRDefault="007B2E5D" w:rsidP="00C15825">
      <w:pPr>
        <w:jc w:val="both"/>
      </w:pPr>
      <w:r w:rsidRPr="00ED46EA">
        <w:t>12:20-13:20</w:t>
      </w:r>
      <w:r w:rsidRPr="00ED46EA">
        <w:tab/>
        <w:t>Lunch</w:t>
      </w:r>
    </w:p>
    <w:p w:rsidR="007B2E5D" w:rsidRPr="00653E69" w:rsidRDefault="007B2E5D" w:rsidP="00C15825">
      <w:pPr>
        <w:ind w:left="1418" w:hanging="1418"/>
        <w:jc w:val="both"/>
      </w:pPr>
      <w:r w:rsidRPr="00653E69">
        <w:t>13:20-14:50</w:t>
      </w:r>
      <w:r w:rsidRPr="00653E69">
        <w:tab/>
        <w:t xml:space="preserve">Zastosowanie miar produkcji i rezultatu – w </w:t>
      </w:r>
      <w:r>
        <w:t>cel</w:t>
      </w:r>
      <w:r w:rsidRPr="00653E69">
        <w:t xml:space="preserve">u oszacowania </w:t>
      </w:r>
      <w:r>
        <w:rPr>
          <w:rFonts w:ascii="Calibri" w:hAnsi="Calibri" w:cstheme="minorHAnsi"/>
        </w:rPr>
        <w:t xml:space="preserve">wpływu trzeciego sektora </w:t>
      </w:r>
      <w:r w:rsidRPr="00653E69">
        <w:rPr>
          <w:rFonts w:ascii="Calibri" w:hAnsi="Calibri" w:cstheme="minorHAnsi"/>
        </w:rPr>
        <w:t>/</w:t>
      </w:r>
      <w:r>
        <w:rPr>
          <w:rFonts w:ascii="Calibri" w:hAnsi="Calibri" w:cstheme="minorHAnsi"/>
        </w:rPr>
        <w:t xml:space="preserve"> ekonomii społecznej</w:t>
      </w:r>
      <w:r w:rsidRPr="00653E69">
        <w:rPr>
          <w:rFonts w:ascii="Calibri" w:hAnsi="Calibri" w:cstheme="minorHAnsi"/>
        </w:rPr>
        <w:t xml:space="preserve"> </w:t>
      </w:r>
      <w:r w:rsidRPr="00653E69">
        <w:t xml:space="preserve">– moderator: dr Wojciech </w:t>
      </w:r>
      <w:r w:rsidRPr="000B6E70">
        <w:t>Soko</w:t>
      </w:r>
      <w:r>
        <w:t>ł</w:t>
      </w:r>
      <w:r w:rsidRPr="000B6E70">
        <w:t>owski</w:t>
      </w:r>
    </w:p>
    <w:p w:rsidR="007B2E5D" w:rsidRPr="00ED46EA" w:rsidRDefault="007B2E5D" w:rsidP="00C15825">
      <w:pPr>
        <w:jc w:val="both"/>
      </w:pPr>
      <w:r w:rsidRPr="00ED46EA">
        <w:t>14:50-15:10</w:t>
      </w:r>
      <w:r w:rsidRPr="00ED46EA">
        <w:tab/>
        <w:t>Przerwa kawowa</w:t>
      </w:r>
    </w:p>
    <w:p w:rsidR="007B2E5D" w:rsidRPr="00653E69" w:rsidRDefault="007B2E5D" w:rsidP="00C15825">
      <w:pPr>
        <w:ind w:left="1418" w:hanging="1418"/>
        <w:jc w:val="both"/>
      </w:pPr>
      <w:r w:rsidRPr="00653E69">
        <w:t>15:10-16:40</w:t>
      </w:r>
      <w:r w:rsidRPr="00653E69">
        <w:tab/>
        <w:t>Przegląd wniosków z seminarium – moderator: dr Sławomir Nałęcz</w:t>
      </w:r>
    </w:p>
    <w:p w:rsidR="007B2E5D" w:rsidRPr="00AB612E" w:rsidRDefault="007B2E5D" w:rsidP="00C15825">
      <w:pPr>
        <w:jc w:val="both"/>
        <w:rPr>
          <w:lang w:val="en-US"/>
        </w:rPr>
      </w:pPr>
      <w:r w:rsidRPr="00AB612E">
        <w:rPr>
          <w:lang w:val="en-US"/>
        </w:rPr>
        <w:t>16:40-17:00</w:t>
      </w:r>
      <w:r w:rsidRPr="00AB612E">
        <w:rPr>
          <w:lang w:val="en-US"/>
        </w:rPr>
        <w:tab/>
      </w:r>
      <w:r>
        <w:rPr>
          <w:lang w:val="en-US"/>
        </w:rPr>
        <w:t>Pożegnalna kawa</w:t>
      </w:r>
    </w:p>
    <w:p w:rsidR="00D21EB9" w:rsidRPr="009C27F6" w:rsidRDefault="00D21EB9" w:rsidP="007B2E5D">
      <w:pPr>
        <w:ind w:left="1418" w:hanging="1418"/>
        <w:jc w:val="both"/>
        <w:rPr>
          <w:color w:val="000000" w:themeColor="text1"/>
          <w:lang w:val="en-US"/>
        </w:rPr>
      </w:pPr>
    </w:p>
    <w:sectPr w:rsidR="00D21EB9" w:rsidRPr="009C27F6" w:rsidSect="008D2627">
      <w:headerReference w:type="default" r:id="rId6"/>
      <w:footerReference w:type="default" r:id="rId7"/>
      <w:pgSz w:w="11906" w:h="16838"/>
      <w:pgMar w:top="1417" w:right="1558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36" w:rsidRDefault="00A00736" w:rsidP="001A21BC">
      <w:pPr>
        <w:spacing w:after="0" w:line="240" w:lineRule="auto"/>
      </w:pPr>
      <w:r>
        <w:separator/>
      </w:r>
    </w:p>
  </w:endnote>
  <w:endnote w:type="continuationSeparator" w:id="0">
    <w:p w:rsidR="00A00736" w:rsidRDefault="00A00736" w:rsidP="001A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3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5296"/>
    </w:tblGrid>
    <w:tr w:rsidR="00F32442" w:rsidTr="00817307">
      <w:trPr>
        <w:trHeight w:val="1261"/>
      </w:trPr>
      <w:tc>
        <w:tcPr>
          <w:tcW w:w="453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F32442" w:rsidRDefault="00F32442" w:rsidP="00F32442">
          <w:pPr>
            <w:ind w:left="-100"/>
            <w:jc w:val="center"/>
            <w:rPr>
              <w:rFonts w:ascii="Verdana" w:hAnsi="Verdana"/>
              <w:b/>
              <w:i/>
              <w:color w:val="000000" w:themeColor="text1"/>
              <w:sz w:val="26"/>
              <w:szCs w:val="26"/>
            </w:rPr>
          </w:pPr>
          <w:r w:rsidRPr="00396525">
            <w:rPr>
              <w:rFonts w:ascii="Verdana" w:hAnsi="Verdana"/>
              <w:b/>
              <w:i/>
              <w:color w:val="000000" w:themeColor="text1"/>
              <w:sz w:val="26"/>
              <w:szCs w:val="26"/>
            </w:rPr>
            <w:t xml:space="preserve">Zintegrowany </w:t>
          </w:r>
        </w:p>
        <w:p w:rsidR="00F32442" w:rsidRPr="00396525" w:rsidRDefault="00F32442" w:rsidP="00F32442">
          <w:pPr>
            <w:ind w:left="-100"/>
            <w:jc w:val="center"/>
            <w:rPr>
              <w:rFonts w:ascii="Verdana" w:hAnsi="Verdana"/>
              <w:b/>
              <w:i/>
              <w:color w:val="000000" w:themeColor="text1"/>
              <w:sz w:val="26"/>
              <w:szCs w:val="26"/>
            </w:rPr>
          </w:pPr>
          <w:r>
            <w:rPr>
              <w:rFonts w:ascii="Verdana" w:hAnsi="Verdana"/>
              <w:b/>
              <w:i/>
              <w:color w:val="000000" w:themeColor="text1"/>
              <w:sz w:val="26"/>
              <w:szCs w:val="26"/>
            </w:rPr>
            <w:t>system monitorowania</w:t>
          </w:r>
        </w:p>
        <w:p w:rsidR="00F32442" w:rsidRPr="00E87EF1" w:rsidRDefault="00F32442" w:rsidP="00F32442">
          <w:pPr>
            <w:ind w:left="-100"/>
            <w:jc w:val="center"/>
            <w:rPr>
              <w:rFonts w:ascii="Verdana" w:hAnsi="Verdana"/>
              <w:b/>
              <w:i/>
              <w:color w:val="002060"/>
              <w:sz w:val="24"/>
              <w:szCs w:val="24"/>
            </w:rPr>
          </w:pPr>
          <w:r w:rsidRPr="00396525">
            <w:rPr>
              <w:rFonts w:ascii="Verdana" w:hAnsi="Verdana"/>
              <w:b/>
              <w:i/>
              <w:color w:val="000000" w:themeColor="text1"/>
              <w:sz w:val="26"/>
              <w:szCs w:val="26"/>
            </w:rPr>
            <w:t>ekonomii społecznej</w:t>
          </w:r>
        </w:p>
      </w:tc>
      <w:tc>
        <w:tcPr>
          <w:tcW w:w="5296" w:type="dxa"/>
          <w:tcBorders>
            <w:left w:val="single" w:sz="4" w:space="0" w:color="auto"/>
          </w:tcBorders>
          <w:shd w:val="clear" w:color="auto" w:fill="FFFFFF" w:themeFill="background1"/>
          <w:vAlign w:val="center"/>
        </w:tcPr>
        <w:p w:rsidR="00F32442" w:rsidRDefault="00F32442" w:rsidP="00F32442">
          <w:pPr>
            <w:jc w:val="right"/>
            <w:rPr>
              <w:b/>
              <w:sz w:val="32"/>
              <w:szCs w:val="3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966400" cy="511200"/>
                <wp:effectExtent l="0" t="0" r="5715" b="3175"/>
                <wp:docPr id="20" name="Obraz 20" descr="C:\Users\kgos-\AppData\Local\Microsoft\Windows\INetCacheContent.Word\tsi-main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kgos-\AppData\Local\Microsoft\Windows\INetCacheContent.Word\tsi-mai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64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442" w:rsidRDefault="00F32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36" w:rsidRDefault="00A00736" w:rsidP="001A21BC">
      <w:pPr>
        <w:spacing w:after="0" w:line="240" w:lineRule="auto"/>
      </w:pPr>
      <w:r>
        <w:separator/>
      </w:r>
    </w:p>
  </w:footnote>
  <w:footnote w:type="continuationSeparator" w:id="0">
    <w:p w:rsidR="00A00736" w:rsidRDefault="00A00736" w:rsidP="001A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15" w:type="dxa"/>
      <w:tblInd w:w="-1600" w:type="dxa"/>
      <w:tblLayout w:type="fixed"/>
      <w:tblLook w:val="04A0" w:firstRow="1" w:lastRow="0" w:firstColumn="1" w:lastColumn="0" w:noHBand="0" w:noVBand="1"/>
    </w:tblPr>
    <w:tblGrid>
      <w:gridCol w:w="3580"/>
      <w:gridCol w:w="1441"/>
      <w:gridCol w:w="3237"/>
      <w:gridCol w:w="3557"/>
    </w:tblGrid>
    <w:tr w:rsidR="00F32442" w:rsidTr="00817307">
      <w:trPr>
        <w:trHeight w:val="954"/>
      </w:trPr>
      <w:tc>
        <w:tcPr>
          <w:tcW w:w="3580" w:type="dxa"/>
          <w:vAlign w:val="center"/>
        </w:tcPr>
        <w:p w:rsidR="00F32442" w:rsidRDefault="00F32442" w:rsidP="00F3244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22400" cy="673100"/>
                <wp:effectExtent l="0" t="0" r="6350" b="0"/>
                <wp:docPr id="16" name="Obraz 16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1" w:type="dxa"/>
        </w:tcPr>
        <w:p w:rsidR="00F32442" w:rsidRDefault="00F32442" w:rsidP="00F32442">
          <w:pPr>
            <w:pStyle w:val="Nagwek"/>
            <w:tabs>
              <w:tab w:val="left" w:pos="250"/>
              <w:tab w:val="center" w:pos="884"/>
            </w:tabs>
            <w:jc w:val="center"/>
          </w:pPr>
          <w:r w:rsidRPr="007D4828">
            <w:rPr>
              <w:sz w:val="6"/>
              <w:szCs w:val="6"/>
            </w:rPr>
            <w:br/>
          </w:r>
          <w:r>
            <w:rPr>
              <w:noProof/>
              <w:lang w:eastAsia="pl-PL"/>
            </w:rPr>
            <w:drawing>
              <wp:inline distT="0" distB="0" distL="0" distR="0">
                <wp:extent cx="770400" cy="622800"/>
                <wp:effectExtent l="0" t="0" r="0" b="6350"/>
                <wp:docPr id="17" name="Obraz 17" descr="Logo_Głównego_Urzędu_Statysty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_Głównego_Urzędu_Statysty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400" cy="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  <w:vAlign w:val="center"/>
        </w:tcPr>
        <w:p w:rsidR="00F32442" w:rsidRPr="007D4828" w:rsidRDefault="00F32442" w:rsidP="00F32442">
          <w:pPr>
            <w:pStyle w:val="Nagwek"/>
            <w:rPr>
              <w:sz w:val="10"/>
              <w:szCs w:val="10"/>
            </w:rPr>
          </w:pPr>
          <w:r w:rsidRPr="007D4828">
            <w:rPr>
              <w:sz w:val="4"/>
              <w:szCs w:val="4"/>
            </w:rPr>
            <w:br/>
          </w:r>
          <w:r w:rsidRPr="007D4828">
            <w:rPr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2057400" cy="520700"/>
                <wp:effectExtent l="0" t="0" r="0" b="0"/>
                <wp:docPr id="18" name="Obraz 18" descr="logo_pl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_pl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vAlign w:val="center"/>
        </w:tcPr>
        <w:p w:rsidR="00F32442" w:rsidRDefault="00F32442" w:rsidP="00F32442">
          <w:pPr>
            <w:pStyle w:val="Nagwek"/>
            <w:tabs>
              <w:tab w:val="left" w:pos="2142"/>
            </w:tabs>
            <w:ind w:right="1811"/>
          </w:pPr>
          <w:r w:rsidRPr="007D4828">
            <w:rPr>
              <w:sz w:val="4"/>
              <w:szCs w:val="4"/>
            </w:rPr>
            <w:br/>
          </w:r>
          <w:r>
            <w:rPr>
              <w:noProof/>
              <w:lang w:eastAsia="pl-PL"/>
            </w:rPr>
            <w:drawing>
              <wp:inline distT="0" distB="0" distL="0" distR="0">
                <wp:extent cx="2066400" cy="626400"/>
                <wp:effectExtent l="0" t="0" r="0" b="2540"/>
                <wp:docPr id="19" name="Obraz 19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400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5B2" w:rsidRPr="008D2627" w:rsidRDefault="00EE15B2" w:rsidP="008D2627">
    <w:pPr>
      <w:pStyle w:val="Nagwek"/>
      <w:shd w:val="clear" w:color="auto" w:fill="FFFFFF" w:themeFill="background1"/>
      <w:tabs>
        <w:tab w:val="clear" w:pos="9072"/>
        <w:tab w:val="right" w:pos="8931"/>
      </w:tabs>
      <w:ind w:left="-426" w:firstLine="42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9"/>
    <w:rsid w:val="00006FB6"/>
    <w:rsid w:val="00037FC5"/>
    <w:rsid w:val="0005655F"/>
    <w:rsid w:val="000738BE"/>
    <w:rsid w:val="00085EF8"/>
    <w:rsid w:val="000A3613"/>
    <w:rsid w:val="000B6E70"/>
    <w:rsid w:val="000E3766"/>
    <w:rsid w:val="000E58D3"/>
    <w:rsid w:val="000F253E"/>
    <w:rsid w:val="00113F87"/>
    <w:rsid w:val="001222A9"/>
    <w:rsid w:val="00125149"/>
    <w:rsid w:val="00155EA6"/>
    <w:rsid w:val="00191F4F"/>
    <w:rsid w:val="001A21BC"/>
    <w:rsid w:val="001C5E7F"/>
    <w:rsid w:val="002029BA"/>
    <w:rsid w:val="002537D9"/>
    <w:rsid w:val="00253F57"/>
    <w:rsid w:val="00282913"/>
    <w:rsid w:val="002946BC"/>
    <w:rsid w:val="002A5B03"/>
    <w:rsid w:val="002A781E"/>
    <w:rsid w:val="002C4576"/>
    <w:rsid w:val="003272C7"/>
    <w:rsid w:val="00341CF6"/>
    <w:rsid w:val="00342DD7"/>
    <w:rsid w:val="003454F6"/>
    <w:rsid w:val="00376613"/>
    <w:rsid w:val="00396525"/>
    <w:rsid w:val="003A1426"/>
    <w:rsid w:val="003E2B70"/>
    <w:rsid w:val="00404BC5"/>
    <w:rsid w:val="004266F7"/>
    <w:rsid w:val="004553B5"/>
    <w:rsid w:val="0046400B"/>
    <w:rsid w:val="00472A40"/>
    <w:rsid w:val="004804FE"/>
    <w:rsid w:val="004924BA"/>
    <w:rsid w:val="004B6E95"/>
    <w:rsid w:val="004C3DB1"/>
    <w:rsid w:val="004D5094"/>
    <w:rsid w:val="004F3DAF"/>
    <w:rsid w:val="004F4977"/>
    <w:rsid w:val="00505F59"/>
    <w:rsid w:val="005434C2"/>
    <w:rsid w:val="00577F7C"/>
    <w:rsid w:val="00581F58"/>
    <w:rsid w:val="00582F08"/>
    <w:rsid w:val="005B5FD6"/>
    <w:rsid w:val="005D1F3E"/>
    <w:rsid w:val="00633387"/>
    <w:rsid w:val="00633E54"/>
    <w:rsid w:val="00636BD3"/>
    <w:rsid w:val="00653E69"/>
    <w:rsid w:val="006615A1"/>
    <w:rsid w:val="00681086"/>
    <w:rsid w:val="0068510E"/>
    <w:rsid w:val="006C6131"/>
    <w:rsid w:val="006F4246"/>
    <w:rsid w:val="00702382"/>
    <w:rsid w:val="00715049"/>
    <w:rsid w:val="00722A30"/>
    <w:rsid w:val="00732CF3"/>
    <w:rsid w:val="007334B7"/>
    <w:rsid w:val="007449AA"/>
    <w:rsid w:val="00775E01"/>
    <w:rsid w:val="007A707C"/>
    <w:rsid w:val="007B2E5D"/>
    <w:rsid w:val="007B64DE"/>
    <w:rsid w:val="007F437C"/>
    <w:rsid w:val="00825A20"/>
    <w:rsid w:val="0086056D"/>
    <w:rsid w:val="00885490"/>
    <w:rsid w:val="008860A9"/>
    <w:rsid w:val="008911CA"/>
    <w:rsid w:val="00893089"/>
    <w:rsid w:val="00897EFE"/>
    <w:rsid w:val="008C60E5"/>
    <w:rsid w:val="008D2627"/>
    <w:rsid w:val="008F27CE"/>
    <w:rsid w:val="008F4209"/>
    <w:rsid w:val="008F78EF"/>
    <w:rsid w:val="00901A93"/>
    <w:rsid w:val="00936E63"/>
    <w:rsid w:val="00946103"/>
    <w:rsid w:val="00952788"/>
    <w:rsid w:val="00955C33"/>
    <w:rsid w:val="009801E4"/>
    <w:rsid w:val="00983EDB"/>
    <w:rsid w:val="009B0549"/>
    <w:rsid w:val="009C27F6"/>
    <w:rsid w:val="009D769F"/>
    <w:rsid w:val="009E16B8"/>
    <w:rsid w:val="009E3AB6"/>
    <w:rsid w:val="009E741C"/>
    <w:rsid w:val="009F6CC7"/>
    <w:rsid w:val="00A00736"/>
    <w:rsid w:val="00A03359"/>
    <w:rsid w:val="00A54464"/>
    <w:rsid w:val="00A60661"/>
    <w:rsid w:val="00A87EAB"/>
    <w:rsid w:val="00AB612E"/>
    <w:rsid w:val="00B10C98"/>
    <w:rsid w:val="00B2105C"/>
    <w:rsid w:val="00B26334"/>
    <w:rsid w:val="00B810DC"/>
    <w:rsid w:val="00B96233"/>
    <w:rsid w:val="00BB489C"/>
    <w:rsid w:val="00BB724D"/>
    <w:rsid w:val="00BC212C"/>
    <w:rsid w:val="00BF1C7A"/>
    <w:rsid w:val="00BF5D18"/>
    <w:rsid w:val="00C15825"/>
    <w:rsid w:val="00C30E41"/>
    <w:rsid w:val="00C446D7"/>
    <w:rsid w:val="00C53F3E"/>
    <w:rsid w:val="00C544A8"/>
    <w:rsid w:val="00C92287"/>
    <w:rsid w:val="00C92325"/>
    <w:rsid w:val="00C93B05"/>
    <w:rsid w:val="00C93F7B"/>
    <w:rsid w:val="00CC25EF"/>
    <w:rsid w:val="00CD1575"/>
    <w:rsid w:val="00CD4398"/>
    <w:rsid w:val="00CE0A5C"/>
    <w:rsid w:val="00CE22C7"/>
    <w:rsid w:val="00CE7F87"/>
    <w:rsid w:val="00CF54A0"/>
    <w:rsid w:val="00D007E7"/>
    <w:rsid w:val="00D01588"/>
    <w:rsid w:val="00D21EB9"/>
    <w:rsid w:val="00D27411"/>
    <w:rsid w:val="00D33F70"/>
    <w:rsid w:val="00D45C38"/>
    <w:rsid w:val="00DB7D58"/>
    <w:rsid w:val="00DD444C"/>
    <w:rsid w:val="00DE7755"/>
    <w:rsid w:val="00DF3B93"/>
    <w:rsid w:val="00E072B0"/>
    <w:rsid w:val="00E131E4"/>
    <w:rsid w:val="00E24B9F"/>
    <w:rsid w:val="00E5567B"/>
    <w:rsid w:val="00E87EF1"/>
    <w:rsid w:val="00EA784E"/>
    <w:rsid w:val="00EB15E5"/>
    <w:rsid w:val="00EE15B2"/>
    <w:rsid w:val="00EE4870"/>
    <w:rsid w:val="00EF393A"/>
    <w:rsid w:val="00F0058A"/>
    <w:rsid w:val="00F05F3B"/>
    <w:rsid w:val="00F224E4"/>
    <w:rsid w:val="00F32442"/>
    <w:rsid w:val="00F4733C"/>
    <w:rsid w:val="00F47FAD"/>
    <w:rsid w:val="00F54C97"/>
    <w:rsid w:val="00F7411F"/>
    <w:rsid w:val="00F76C17"/>
    <w:rsid w:val="00F80457"/>
    <w:rsid w:val="00F873E4"/>
    <w:rsid w:val="00FE3213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6BBE133-C520-492E-9E17-62BF9FF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7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0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E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nhideWhenUsed/>
    <w:rsid w:val="001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21BC"/>
  </w:style>
  <w:style w:type="paragraph" w:styleId="Stopka">
    <w:name w:val="footer"/>
    <w:basedOn w:val="Normalny"/>
    <w:link w:val="StopkaZnak"/>
    <w:uiPriority w:val="99"/>
    <w:unhideWhenUsed/>
    <w:rsid w:val="001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1BC"/>
  </w:style>
  <w:style w:type="character" w:styleId="Pogrubienie">
    <w:name w:val="Strong"/>
    <w:basedOn w:val="Domylnaczcionkaakapitu"/>
    <w:uiPriority w:val="22"/>
    <w:qFormat/>
    <w:rsid w:val="001A21BC"/>
    <w:rPr>
      <w:b/>
      <w:bCs/>
    </w:rPr>
  </w:style>
  <w:style w:type="table" w:styleId="Tabela-Siatka">
    <w:name w:val="Table Grid"/>
    <w:basedOn w:val="Standardowy"/>
    <w:uiPriority w:val="59"/>
    <w:rsid w:val="001A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 Hopkins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x220</dc:creator>
  <cp:lastModifiedBy>Nałęcz Sławomir</cp:lastModifiedBy>
  <cp:revision>2</cp:revision>
  <cp:lastPrinted>2016-10-26T10:05:00Z</cp:lastPrinted>
  <dcterms:created xsi:type="dcterms:W3CDTF">2016-11-02T14:25:00Z</dcterms:created>
  <dcterms:modified xsi:type="dcterms:W3CDTF">2016-11-02T14:25:00Z</dcterms:modified>
</cp:coreProperties>
</file>