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CF3D9C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C135F6">
        <w:rPr>
          <w:shd w:val="clear" w:color="auto" w:fill="FFFFFF"/>
        </w:rPr>
        <w:t xml:space="preserve">I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</w:t>
      </w:r>
      <w:r w:rsidR="00BC4844">
        <w:rPr>
          <w:shd w:val="clear" w:color="auto" w:fill="FFFFFF"/>
        </w:rPr>
        <w:t>20</w:t>
      </w:r>
      <w:r w:rsidR="00BF0C5F" w:rsidRPr="00BF0C5F">
        <w:rPr>
          <w:shd w:val="clear" w:color="auto" w:fill="FFFFFF"/>
        </w:rPr>
        <w:t xml:space="preserve"> r.</w:t>
      </w:r>
    </w:p>
    <w:p w:rsidR="00393761" w:rsidRPr="00001C5B" w:rsidRDefault="00393761" w:rsidP="00074DD8">
      <w:pPr>
        <w:pStyle w:val="tytuinformacji"/>
        <w:rPr>
          <w:sz w:val="32"/>
        </w:rPr>
      </w:pPr>
    </w:p>
    <w:p w:rsidR="00437162" w:rsidRDefault="00E940FD" w:rsidP="00BD5E55">
      <w:pPr>
        <w:pStyle w:val="LID"/>
        <w:spacing w:after="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762125" cy="114363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6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Pr="00B66B19" w:rsidRDefault="00F22BD7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E040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11,3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F22BD7" w:rsidRPr="00074DD8" w:rsidRDefault="00F22BD7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cen lokali mieszkalnych w porównaniu </w:t>
                            </w:r>
                            <w:r w:rsidR="00BC4844">
                              <w:br/>
                            </w:r>
                            <w:r>
                              <w:t>z</w:t>
                            </w:r>
                            <w:r w:rsidR="00BC4844">
                              <w:t> </w:t>
                            </w:r>
                            <w:r w:rsidR="007C4E57">
                              <w:t>I</w:t>
                            </w:r>
                            <w:r>
                              <w:t xml:space="preserve"> kwartałem</w:t>
                            </w:r>
                            <w:r w:rsidR="007C4E57">
                              <w:t xml:space="preserve"> 201</w:t>
                            </w:r>
                            <w:r w:rsidR="00BC4844">
                              <w:t>9</w:t>
                            </w:r>
                            <w:r w:rsidR="007C4E57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3pt;width:138.75pt;height:90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" fillcolor="#001d77" stroked="f">
                <v:textbox>
                  <w:txbxContent>
                    <w:p w:rsidR="00F22BD7" w:rsidRPr="00B66B19" w:rsidRDefault="00F22BD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E040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11,3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F22BD7" w:rsidRPr="00074DD8" w:rsidRDefault="00F22BD7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cen lokali mieszkalnych w porównaniu </w:t>
                      </w:r>
                      <w:r w:rsidR="00BC4844">
                        <w:br/>
                      </w:r>
                      <w:r>
                        <w:t>z</w:t>
                      </w:r>
                      <w:r w:rsidR="00BC4844">
                        <w:t> </w:t>
                      </w:r>
                      <w:r w:rsidR="007C4E57">
                        <w:t>I</w:t>
                      </w:r>
                      <w:r>
                        <w:t xml:space="preserve"> kwartałem</w:t>
                      </w:r>
                      <w:r w:rsidR="007C4E57">
                        <w:t xml:space="preserve"> 201</w:t>
                      </w:r>
                      <w:r w:rsidR="00BC4844">
                        <w:t>9</w:t>
                      </w:r>
                      <w:r w:rsidR="007C4E57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5C2">
        <w:t>Ceny lokali mieszkalnych w</w:t>
      </w:r>
      <w:r w:rsidR="007068CE" w:rsidRPr="007068CE">
        <w:t xml:space="preserve"> </w:t>
      </w:r>
      <w:r w:rsidR="007C4E57">
        <w:t>I</w:t>
      </w:r>
      <w:r w:rsidR="006B220B">
        <w:t xml:space="preserve"> kwartale </w:t>
      </w:r>
      <w:r w:rsidR="00BC4844">
        <w:t>2020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302288">
        <w:t>3,6</w:t>
      </w:r>
      <w:r w:rsidR="008B15C2">
        <w:t xml:space="preserve">% w stosunku do </w:t>
      </w:r>
      <w:r w:rsidR="00EC1EE7">
        <w:t xml:space="preserve">IV kwartalu 2019 r. </w:t>
      </w:r>
      <w:r w:rsidR="008B15C2">
        <w:t xml:space="preserve"> (w</w:t>
      </w:r>
      <w:r w:rsidR="00302288">
        <w:t xml:space="preserve"> tym</w:t>
      </w:r>
      <w:r w:rsidR="00EC1EE7">
        <w:t xml:space="preserve"> na rynku pierwotnym – o 1,6,% i na rynku wtórnym – o 5,1%).</w:t>
      </w:r>
      <w:r w:rsidR="00302288">
        <w:t xml:space="preserve"> </w:t>
      </w:r>
      <w:r w:rsidR="008B15C2">
        <w:t xml:space="preserve"> </w:t>
      </w:r>
      <w:r w:rsidR="007C4E57">
        <w:br/>
      </w:r>
      <w:r w:rsidR="008B15C2">
        <w:t xml:space="preserve">W porównaniu z analogicznym </w:t>
      </w:r>
      <w:r w:rsidR="006B220B">
        <w:t xml:space="preserve">okresem </w:t>
      </w:r>
      <w:r w:rsidR="00BC4844">
        <w:t>20</w:t>
      </w:r>
      <w:r w:rsidR="00302288">
        <w:t>20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4E0406">
        <w:t>11,3</w:t>
      </w:r>
      <w:r w:rsidR="00F140E4">
        <w:t>% (w</w:t>
      </w:r>
      <w:r w:rsidR="000361EC">
        <w:t xml:space="preserve"> tym na rynku pierwotnym </w:t>
      </w:r>
      <w:r w:rsidR="007C4E57">
        <w:br/>
      </w:r>
      <w:r w:rsidR="000361EC">
        <w:t xml:space="preserve">– o </w:t>
      </w:r>
      <w:r w:rsidR="00302288">
        <w:t>6,5</w:t>
      </w:r>
      <w:r w:rsidR="006B220B">
        <w:t xml:space="preserve">% i na rynku wtórnym </w:t>
      </w:r>
      <w:r w:rsidR="000361EC">
        <w:t xml:space="preserve">– o </w:t>
      </w:r>
      <w:r w:rsidR="00302288">
        <w:t>1</w:t>
      </w:r>
      <w:r w:rsidR="004E0406">
        <w:t>5,2</w:t>
      </w:r>
      <w:r w:rsidR="00F140E4">
        <w:t>%).</w:t>
      </w:r>
    </w:p>
    <w:p w:rsidR="00BD5E55" w:rsidRPr="00BD5E55" w:rsidRDefault="00BD5E55" w:rsidP="00CC7C9C">
      <w:pPr>
        <w:pStyle w:val="Nagwek1"/>
        <w:rPr>
          <w:rFonts w:ascii="Fira Sans" w:eastAsiaTheme="minorHAnsi" w:hAnsi="Fira Sans" w:cstheme="minorBidi"/>
          <w:b/>
          <w:bCs w:val="0"/>
          <w:noProof/>
          <w:color w:val="auto"/>
          <w:szCs w:val="19"/>
        </w:rPr>
      </w:pPr>
    </w:p>
    <w:p w:rsidR="00CC7C9C" w:rsidRDefault="007068CE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</w:pPr>
      <w:r w:rsidRPr="00BD5E55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Wskaźni</w:t>
      </w:r>
      <w:r w:rsidR="009C2EB1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ki cen lokali mieszkaln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ych w </w:t>
      </w:r>
      <w:r w:rsidR="003662A9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I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kwartale </w:t>
      </w:r>
      <w:r w:rsidR="00BC4844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2020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r.</w:t>
      </w:r>
    </w:p>
    <w:tbl>
      <w:tblPr>
        <w:tblStyle w:val="Siatkatabelijasna11"/>
        <w:tblW w:w="7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24"/>
        <w:gridCol w:w="1653"/>
        <w:gridCol w:w="1654"/>
        <w:gridCol w:w="1654"/>
      </w:tblGrid>
      <w:tr w:rsidR="00BC4844" w:rsidRPr="00437A70" w:rsidTr="00BC4844">
        <w:trPr>
          <w:trHeight w:val="57"/>
          <w:jc w:val="center"/>
        </w:trPr>
        <w:tc>
          <w:tcPr>
            <w:tcW w:w="2324" w:type="dxa"/>
            <w:vMerge w:val="restart"/>
            <w:vAlign w:val="center"/>
          </w:tcPr>
          <w:p w:rsidR="00BC4844" w:rsidRPr="00437A70" w:rsidRDefault="00BC4844" w:rsidP="00487C63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:rsidR="00BC4844" w:rsidRPr="00437A70" w:rsidRDefault="00BC4844" w:rsidP="00BC4844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 kwartał 2020</w:t>
            </w:r>
          </w:p>
        </w:tc>
      </w:tr>
      <w:tr w:rsidR="00BC4844" w:rsidRPr="00437A70" w:rsidTr="00BC4844">
        <w:trPr>
          <w:trHeight w:val="57"/>
          <w:jc w:val="center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:rsidR="00BC4844" w:rsidRPr="00437A70" w:rsidRDefault="00BC4844" w:rsidP="003662A9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53" w:type="dxa"/>
            <w:tcBorders>
              <w:bottom w:val="single" w:sz="12" w:space="0" w:color="212492"/>
            </w:tcBorders>
            <w:vAlign w:val="center"/>
          </w:tcPr>
          <w:p w:rsidR="00BC4844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 2019</w:t>
            </w:r>
          </w:p>
          <w:p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:rsidR="00BC4844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 2019</w:t>
            </w:r>
          </w:p>
          <w:p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="009B1C88" w:rsidRPr="0051704F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:rsidR="009B1C88" w:rsidRPr="0051704F" w:rsidRDefault="009B1C88" w:rsidP="009B1C88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</w:pPr>
            <w:r w:rsidRPr="0051704F"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65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9B1C88" w:rsidRPr="009B1C88" w:rsidRDefault="009B1C88" w:rsidP="009B1C8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9B1C88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111,3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131,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9B1C88" w:rsidRPr="0051704F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:rsidR="009B1C88" w:rsidRPr="00437A70" w:rsidRDefault="009B1C88" w:rsidP="009B1C88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9B1C88" w:rsidRPr="009B1C88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B1C88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122,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5</w:t>
            </w:r>
          </w:p>
        </w:tc>
      </w:tr>
      <w:tr w:rsidR="009B1C88" w:rsidRPr="0051704F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:rsidR="009B1C88" w:rsidRPr="00437A70" w:rsidRDefault="009B1C88" w:rsidP="009B1C88">
            <w:pPr>
              <w:tabs>
                <w:tab w:val="right" w:leader="dot" w:pos="4156"/>
              </w:tabs>
              <w:spacing w:line="24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105,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9B1C88" w:rsidRPr="009B1C88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B1C88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115,2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:rsidR="009B1C88" w:rsidRPr="00BC4844" w:rsidRDefault="009B1C88" w:rsidP="009B1C8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139,7</w:t>
            </w:r>
          </w:p>
        </w:tc>
      </w:tr>
    </w:tbl>
    <w:p w:rsidR="00C44EB3" w:rsidRDefault="00E940FD" w:rsidP="005E3B8D">
      <w:pPr>
        <w:spacing w:before="240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Pr="00074DD8" w:rsidRDefault="00F22BD7" w:rsidP="00F364DD">
                            <w:pPr>
                              <w:pStyle w:val="tekstzboku"/>
                            </w:pPr>
                            <w:r>
                              <w:t>Przy obliczaniu wskaźników</w:t>
                            </w:r>
                            <w:r w:rsidR="002D2069">
                              <w:t xml:space="preserve"> cen lokali mieszkalnych za 20</w:t>
                            </w:r>
                            <w:r w:rsidR="00302288">
                              <w:t>20</w:t>
                            </w:r>
                            <w:r>
                              <w:t xml:space="preserve"> r. rynkowi w</w:t>
                            </w:r>
                            <w:r w:rsidR="00E34475">
                              <w:t>tórnemu przypisuje się wagę 5</w:t>
                            </w:r>
                            <w:r w:rsidR="00302288">
                              <w:t>7,6</w:t>
                            </w:r>
                            <w:r w:rsidR="00E34475">
                              <w:t>%, a rynkowi pierwotnemu – 4</w:t>
                            </w:r>
                            <w:r w:rsidR="00302288">
                              <w:t>2,4</w:t>
                            </w:r>
                            <w:r w:rsidR="00F83F80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17.55pt;margin-top:1.55pt;width:126.85pt;height:102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" filled="f" stroked="f">
                <v:textbox>
                  <w:txbxContent>
                    <w:p w:rsidR="00F22BD7" w:rsidRPr="00074DD8" w:rsidRDefault="00F22BD7" w:rsidP="00F364DD">
                      <w:pPr>
                        <w:pStyle w:val="tekstzboku"/>
                      </w:pPr>
                      <w:r>
                        <w:t>Przy obliczaniu wskaźników</w:t>
                      </w:r>
                      <w:r w:rsidR="002D2069">
                        <w:t xml:space="preserve"> cen lokali mieszkalnych za 20</w:t>
                      </w:r>
                      <w:r w:rsidR="00302288">
                        <w:t>20</w:t>
                      </w:r>
                      <w:r>
                        <w:t xml:space="preserve"> r. rynkowi w</w:t>
                      </w:r>
                      <w:r w:rsidR="00E34475">
                        <w:t>tórnemu przypisuje się wagę 5</w:t>
                      </w:r>
                      <w:r w:rsidR="00302288">
                        <w:t>7,6</w:t>
                      </w:r>
                      <w:r w:rsidR="00E34475">
                        <w:t>%, a rynkowi pierwotnemu – 4</w:t>
                      </w:r>
                      <w:r w:rsidR="00302288">
                        <w:t>2,4</w:t>
                      </w:r>
                      <w:r w:rsidR="00F83F80"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EB3">
        <w:rPr>
          <w:b/>
          <w:sz w:val="18"/>
        </w:rPr>
        <w:t>Wykres 1</w:t>
      </w:r>
      <w:r w:rsidR="00C44EB3" w:rsidRPr="00853416">
        <w:rPr>
          <w:b/>
          <w:sz w:val="18"/>
        </w:rPr>
        <w:t xml:space="preserve">. </w:t>
      </w:r>
      <w:r w:rsidR="00C44EB3">
        <w:rPr>
          <w:b/>
          <w:sz w:val="18"/>
        </w:rPr>
        <w:t xml:space="preserve">System wag stosowany w obliczeniach wskaźników cen </w:t>
      </w:r>
      <w:r w:rsidR="00C135F6">
        <w:rPr>
          <w:b/>
          <w:sz w:val="18"/>
        </w:rPr>
        <w:t xml:space="preserve">lokali mieszkalnych w </w:t>
      </w:r>
      <w:r w:rsidR="00BC4844">
        <w:rPr>
          <w:b/>
          <w:sz w:val="18"/>
        </w:rPr>
        <w:t>2020</w:t>
      </w:r>
      <w:r w:rsidR="005E3B8D">
        <w:rPr>
          <w:b/>
          <w:sz w:val="18"/>
        </w:rPr>
        <w:t xml:space="preserve"> r.</w:t>
      </w:r>
    </w:p>
    <w:p w:rsidR="001F4522" w:rsidRDefault="00302288" w:rsidP="002F5A84">
      <w:pPr>
        <w:tabs>
          <w:tab w:val="left" w:pos="426"/>
        </w:tabs>
        <w:spacing w:before="240"/>
        <w:ind w:left="426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51435</wp:posOffset>
            </wp:positionV>
            <wp:extent cx="5075769" cy="1123949"/>
            <wp:effectExtent l="0" t="0" r="0" b="0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F4522" w:rsidRDefault="001F4522" w:rsidP="00204445">
      <w:pPr>
        <w:spacing w:before="240"/>
        <w:rPr>
          <w:b/>
          <w:sz w:val="18"/>
        </w:rPr>
      </w:pPr>
    </w:p>
    <w:p w:rsidR="001F4522" w:rsidRDefault="001F4522" w:rsidP="00204445">
      <w:pPr>
        <w:spacing w:before="240"/>
        <w:rPr>
          <w:b/>
          <w:sz w:val="18"/>
        </w:rPr>
      </w:pPr>
    </w:p>
    <w:p w:rsidR="001F4522" w:rsidRDefault="001F4522" w:rsidP="00204445">
      <w:pPr>
        <w:spacing w:before="240"/>
        <w:rPr>
          <w:b/>
          <w:sz w:val="18"/>
        </w:rPr>
      </w:pPr>
    </w:p>
    <w:p w:rsidR="006E095C" w:rsidRDefault="00AA6B32" w:rsidP="00204445">
      <w:pPr>
        <w:spacing w:before="240"/>
        <w:rPr>
          <w:b/>
          <w:sz w:val="18"/>
        </w:rPr>
      </w:pPr>
      <w:r>
        <w:rPr>
          <w:b/>
          <w:sz w:val="18"/>
        </w:rPr>
        <w:t>Wykres 2</w:t>
      </w:r>
      <w:r w:rsidR="00D24CF3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3662A9">
        <w:rPr>
          <w:b/>
          <w:sz w:val="18"/>
        </w:rPr>
        <w:t>miany c</w:t>
      </w:r>
      <w:r w:rsidR="0025568B">
        <w:rPr>
          <w:b/>
          <w:sz w:val="18"/>
        </w:rPr>
        <w:t xml:space="preserve">en lokali mieszkalnych </w:t>
      </w:r>
      <w:r w:rsidR="003662A9">
        <w:rPr>
          <w:b/>
          <w:sz w:val="18"/>
        </w:rPr>
        <w:t xml:space="preserve">w </w:t>
      </w:r>
      <w:r w:rsidR="00D24CF3" w:rsidRPr="00853416">
        <w:rPr>
          <w:b/>
          <w:sz w:val="18"/>
        </w:rPr>
        <w:t xml:space="preserve">stosunku do </w:t>
      </w:r>
      <w:r w:rsidR="00D24CF3">
        <w:rPr>
          <w:b/>
          <w:sz w:val="18"/>
        </w:rPr>
        <w:t>okresu</w:t>
      </w:r>
      <w:r w:rsidR="003662A9">
        <w:rPr>
          <w:b/>
          <w:sz w:val="18"/>
        </w:rPr>
        <w:t xml:space="preserve"> poprzedniego</w:t>
      </w:r>
    </w:p>
    <w:p w:rsidR="006755C8" w:rsidRDefault="00755AF9" w:rsidP="00147E6A">
      <w:pPr>
        <w:spacing w:before="0" w:after="160" w:line="259" w:lineRule="auto"/>
        <w:ind w:left="142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7B724E62" wp14:editId="54E734A4">
            <wp:extent cx="5122545" cy="29718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95C" w:rsidRDefault="006E095C" w:rsidP="009A2928">
      <w:pPr>
        <w:spacing w:before="240"/>
        <w:ind w:left="851" w:right="-153" w:hanging="851"/>
        <w:rPr>
          <w:b/>
          <w:sz w:val="18"/>
        </w:rPr>
      </w:pPr>
      <w:r>
        <w:rPr>
          <w:b/>
          <w:sz w:val="18"/>
        </w:rPr>
        <w:lastRenderedPageBreak/>
        <w:t>Wykres 3</w:t>
      </w:r>
      <w:r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Pr="00853416">
        <w:rPr>
          <w:b/>
          <w:sz w:val="18"/>
        </w:rPr>
        <w:t>en lokali mieszkalnych</w:t>
      </w:r>
      <w:r w:rsidR="00D309D6">
        <w:rPr>
          <w:b/>
          <w:sz w:val="18"/>
        </w:rPr>
        <w:t xml:space="preserve"> </w:t>
      </w:r>
      <w:r>
        <w:rPr>
          <w:b/>
          <w:sz w:val="18"/>
        </w:rPr>
        <w:t>w s</w:t>
      </w:r>
      <w:r w:rsidR="00E67040">
        <w:rPr>
          <w:b/>
          <w:sz w:val="18"/>
        </w:rPr>
        <w:t>tosunku do analogicznego okresu</w:t>
      </w:r>
      <w:r w:rsidR="00E61BB6">
        <w:rPr>
          <w:b/>
          <w:sz w:val="18"/>
        </w:rPr>
        <w:t xml:space="preserve"> </w:t>
      </w:r>
      <w:r w:rsidR="00F413E7">
        <w:rPr>
          <w:b/>
          <w:sz w:val="18"/>
        </w:rPr>
        <w:t>roku</w:t>
      </w:r>
      <w:r w:rsidR="00D309D6" w:rsidRPr="00D309D6">
        <w:rPr>
          <w:b/>
          <w:sz w:val="18"/>
        </w:rPr>
        <w:t xml:space="preserve"> </w:t>
      </w:r>
      <w:r w:rsidR="00D309D6">
        <w:rPr>
          <w:b/>
          <w:sz w:val="18"/>
        </w:rPr>
        <w:t>poprzedniego</w:t>
      </w:r>
    </w:p>
    <w:p w:rsidR="006E095C" w:rsidRDefault="00755AF9" w:rsidP="005A45AB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350AFA3A" wp14:editId="4382BA70">
            <wp:extent cx="5122545" cy="3226777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15A" w:rsidRDefault="00E940FD" w:rsidP="00D309D6">
      <w:pPr>
        <w:spacing w:before="240" w:line="240" w:lineRule="auto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158750</wp:posOffset>
                </wp:positionV>
                <wp:extent cx="1762125" cy="1259205"/>
                <wp:effectExtent l="0" t="0" r="0" b="0"/>
                <wp:wrapTight wrapText="bothSides">
                  <wp:wrapPolygon edited="0">
                    <wp:start x="701" y="0"/>
                    <wp:lineTo x="701" y="21241"/>
                    <wp:lineTo x="20783" y="21241"/>
                    <wp:lineTo x="20783" y="0"/>
                    <wp:lineTo x="701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Default="00F73A03" w:rsidP="006F46FF">
                            <w:pPr>
                              <w:pStyle w:val="tekstzboku"/>
                            </w:pPr>
                            <w:r>
                              <w:t xml:space="preserve">Ceny lokali mieszkalnych </w:t>
                            </w:r>
                            <w:r>
                              <w:br/>
                              <w:t>w</w:t>
                            </w:r>
                            <w:r w:rsidR="002D2069">
                              <w:t xml:space="preserve"> </w:t>
                            </w:r>
                            <w:r w:rsidR="00D309D6">
                              <w:t>I</w:t>
                            </w:r>
                            <w:r w:rsidR="002D2069">
                              <w:t xml:space="preserve"> kwartale 20</w:t>
                            </w:r>
                            <w:r w:rsidR="00C47C55">
                              <w:t>20</w:t>
                            </w:r>
                            <w:r w:rsidR="00F22BD7">
                              <w:t xml:space="preserve"> r. </w:t>
                            </w:r>
                            <w:r>
                              <w:t>były o </w:t>
                            </w:r>
                            <w:r w:rsidR="00C47C55">
                              <w:t>31,7</w:t>
                            </w:r>
                            <w:r>
                              <w:t xml:space="preserve">% wyższe </w:t>
                            </w:r>
                            <w:r w:rsidR="00D309D6" w:rsidRPr="00D309D6">
                              <w:t xml:space="preserve">w porównaniu ze średnią ceną dla </w:t>
                            </w:r>
                            <w:r>
                              <w:t xml:space="preserve">2015 r. </w:t>
                            </w:r>
                            <w:r w:rsidR="00F22BD7">
                              <w:t>(w </w:t>
                            </w:r>
                            <w:r w:rsidR="00EA6C5E">
                              <w:t>tym na rynku pierwotnym</w:t>
                            </w:r>
                            <w:r w:rsidR="00D62095">
                              <w:t xml:space="preserve"> </w:t>
                            </w:r>
                            <w:r w:rsidR="00D62095">
                              <w:br/>
                            </w:r>
                            <w:r w:rsidR="00EA6C5E">
                              <w:t xml:space="preserve">– o </w:t>
                            </w:r>
                            <w:r w:rsidR="00C47C55">
                              <w:t>22,5</w:t>
                            </w:r>
                            <w:r w:rsidR="00F22BD7">
                              <w:t>%, a na rynku wtór</w:t>
                            </w:r>
                            <w:r w:rsidR="00EA6C5E">
                              <w:t>nym</w:t>
                            </w:r>
                            <w:r w:rsidR="00D62095">
                              <w:t xml:space="preserve"> </w:t>
                            </w:r>
                            <w:r w:rsidR="00EA6C5E">
                              <w:t xml:space="preserve">– o </w:t>
                            </w:r>
                            <w:r w:rsidR="00C47C55">
                              <w:t>39,7</w:t>
                            </w:r>
                            <w:r w:rsidR="00F22BD7">
                              <w:t>%)</w:t>
                            </w:r>
                          </w:p>
                          <w:p w:rsidR="00F22BD7" w:rsidRPr="00074DD8" w:rsidRDefault="00F22BD7" w:rsidP="006F46F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12.5pt;width:138.75pt;height:99.1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" filled="f" stroked="f">
                <v:textbox>
                  <w:txbxContent>
                    <w:p w:rsidR="00F22BD7" w:rsidRDefault="00F73A03" w:rsidP="006F46FF">
                      <w:pPr>
                        <w:pStyle w:val="tekstzboku"/>
                      </w:pPr>
                      <w:r>
                        <w:t xml:space="preserve">Ceny lokali mieszkalnych </w:t>
                      </w:r>
                      <w:r>
                        <w:br/>
                        <w:t>w</w:t>
                      </w:r>
                      <w:r w:rsidR="002D2069">
                        <w:t xml:space="preserve"> </w:t>
                      </w:r>
                      <w:r w:rsidR="00D309D6">
                        <w:t>I</w:t>
                      </w:r>
                      <w:r w:rsidR="002D2069">
                        <w:t xml:space="preserve"> kwartale 20</w:t>
                      </w:r>
                      <w:r w:rsidR="00C47C55">
                        <w:t>20</w:t>
                      </w:r>
                      <w:r w:rsidR="00F22BD7">
                        <w:t xml:space="preserve"> r. </w:t>
                      </w:r>
                      <w:r>
                        <w:t>były o </w:t>
                      </w:r>
                      <w:r w:rsidR="00C47C55">
                        <w:t>31,7</w:t>
                      </w:r>
                      <w:r>
                        <w:t xml:space="preserve">% wyższe </w:t>
                      </w:r>
                      <w:r w:rsidR="00D309D6" w:rsidRPr="00D309D6">
                        <w:t xml:space="preserve">w porównaniu ze średnią ceną dla </w:t>
                      </w:r>
                      <w:r>
                        <w:t xml:space="preserve">2015 r. </w:t>
                      </w:r>
                      <w:r w:rsidR="00F22BD7">
                        <w:t>(w </w:t>
                      </w:r>
                      <w:r w:rsidR="00EA6C5E">
                        <w:t>tym na rynku pierwotnym</w:t>
                      </w:r>
                      <w:r w:rsidR="00D62095">
                        <w:t xml:space="preserve"> </w:t>
                      </w:r>
                      <w:r w:rsidR="00D62095">
                        <w:br/>
                      </w:r>
                      <w:r w:rsidR="00EA6C5E">
                        <w:t xml:space="preserve">– o </w:t>
                      </w:r>
                      <w:r w:rsidR="00C47C55">
                        <w:t>22,5</w:t>
                      </w:r>
                      <w:r w:rsidR="00F22BD7">
                        <w:t>%, a na rynku wtór</w:t>
                      </w:r>
                      <w:r w:rsidR="00EA6C5E">
                        <w:t>nym</w:t>
                      </w:r>
                      <w:r w:rsidR="00D62095">
                        <w:t xml:space="preserve"> </w:t>
                      </w:r>
                      <w:r w:rsidR="00EA6C5E">
                        <w:t xml:space="preserve">– o </w:t>
                      </w:r>
                      <w:r w:rsidR="00C47C55">
                        <w:t>39,7</w:t>
                      </w:r>
                      <w:r w:rsidR="00F22BD7">
                        <w:t>%)</w:t>
                      </w:r>
                    </w:p>
                    <w:p w:rsidR="00F22BD7" w:rsidRPr="00074DD8" w:rsidRDefault="00F22BD7" w:rsidP="006F46FF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15A">
        <w:rPr>
          <w:b/>
          <w:sz w:val="18"/>
        </w:rPr>
        <w:t>Wykres 4</w:t>
      </w:r>
      <w:r w:rsidR="0087115A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="0087115A" w:rsidRPr="00853416">
        <w:rPr>
          <w:b/>
          <w:sz w:val="18"/>
        </w:rPr>
        <w:t>en lokali mieszkalnych w stosunku do 201</w:t>
      </w:r>
      <w:r w:rsidR="00C7541C">
        <w:rPr>
          <w:b/>
          <w:sz w:val="18"/>
        </w:rPr>
        <w:t>5</w:t>
      </w:r>
      <w:r w:rsidR="0087115A" w:rsidRPr="00853416">
        <w:rPr>
          <w:b/>
          <w:sz w:val="18"/>
        </w:rPr>
        <w:t xml:space="preserve"> r</w:t>
      </w:r>
      <w:r w:rsidR="00C7541C">
        <w:rPr>
          <w:b/>
          <w:sz w:val="18"/>
        </w:rPr>
        <w:t>.</w:t>
      </w:r>
    </w:p>
    <w:p w:rsidR="00743605" w:rsidRDefault="00D309D6" w:rsidP="0087115A">
      <w:pPr>
        <w:spacing w:before="0" w:after="160" w:line="259" w:lineRule="auto"/>
        <w:rPr>
          <w:b/>
          <w:sz w:val="18"/>
        </w:rPr>
      </w:pPr>
      <w:r w:rsidRPr="00D309D6">
        <w:rPr>
          <w:noProof/>
          <w:lang w:eastAsia="pl-PL"/>
        </w:rPr>
        <w:t xml:space="preserve"> </w:t>
      </w:r>
      <w:r w:rsidR="00755AF9">
        <w:rPr>
          <w:noProof/>
          <w:lang w:eastAsia="pl-PL"/>
        </w:rPr>
        <w:drawing>
          <wp:inline distT="0" distB="0" distL="0" distR="0" wp14:anchorId="4DABF76E" wp14:editId="0A1EE75E">
            <wp:extent cx="5122545" cy="4062046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9D6" w:rsidRDefault="00D309D6">
      <w:pPr>
        <w:spacing w:before="0"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352F0" w:rsidRPr="009F7474" w:rsidRDefault="00E940FD" w:rsidP="00854874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504825</wp:posOffset>
                </wp:positionV>
                <wp:extent cx="1762125" cy="1590675"/>
                <wp:effectExtent l="0" t="0" r="0" b="0"/>
                <wp:wrapTight wrapText="bothSides">
                  <wp:wrapPolygon edited="0">
                    <wp:start x="701" y="0"/>
                    <wp:lineTo x="701" y="21212"/>
                    <wp:lineTo x="20783" y="21212"/>
                    <wp:lineTo x="20783" y="0"/>
                    <wp:lineTo x="701" y="0"/>
                  </wp:wrapPolygon>
                </wp:wrapTight>
                <wp:docPr id="10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D6" w:rsidRPr="00074DD8" w:rsidRDefault="001E05F2" w:rsidP="002F5A84">
                            <w:pPr>
                              <w:pStyle w:val="tekstzboku"/>
                            </w:pPr>
                            <w:r>
                              <w:t>N</w:t>
                            </w:r>
                            <w:r w:rsidR="00D309D6">
                              <w:t>ajwiększy wzrost cen</w:t>
                            </w:r>
                            <w:r w:rsidR="00D309D6" w:rsidRPr="00907E1E">
                              <w:t xml:space="preserve"> lokali mieszkalnych </w:t>
                            </w:r>
                            <w:r>
                              <w:t>w I kwartale 20</w:t>
                            </w:r>
                            <w:r w:rsidR="00F45BAA">
                              <w:t>20 </w:t>
                            </w:r>
                            <w:r>
                              <w:t>r. w stosunku do</w:t>
                            </w:r>
                            <w:r w:rsidR="00F45BAA">
                              <w:t xml:space="preserve"> IV kwartału 2019 r.</w:t>
                            </w:r>
                            <w:r>
                              <w:t xml:space="preserve"> </w:t>
                            </w:r>
                            <w:r w:rsidR="00562CA5">
                              <w:t xml:space="preserve">odnotowano </w:t>
                            </w:r>
                            <w:r w:rsidR="00D309D6">
                              <w:t>w</w:t>
                            </w:r>
                            <w:r w:rsidR="00562CA5">
                              <w:t> </w:t>
                            </w:r>
                            <w:r w:rsidR="00D309D6">
                              <w:t xml:space="preserve">województwie </w:t>
                            </w:r>
                            <w:r w:rsidR="00F45BAA">
                              <w:t>lubuskim</w:t>
                            </w:r>
                            <w:r w:rsidR="00562CA5">
                              <w:t xml:space="preserve"> </w:t>
                            </w:r>
                            <w:r w:rsidR="00D309D6">
                              <w:t>(o</w:t>
                            </w:r>
                            <w:r w:rsidR="002F5A84">
                              <w:t>  </w:t>
                            </w:r>
                            <w:r w:rsidR="00F45BAA">
                              <w:t>8,6</w:t>
                            </w:r>
                            <w:r w:rsidR="00D309D6">
                              <w:t>%)</w:t>
                            </w:r>
                            <w:r w:rsidR="00562CA5">
                              <w:t xml:space="preserve">, </w:t>
                            </w:r>
                            <w:r w:rsidR="0025568B">
                              <w:t xml:space="preserve">a najmniejszy - </w:t>
                            </w:r>
                            <w:r w:rsidR="00562CA5">
                              <w:t>w</w:t>
                            </w:r>
                            <w:r>
                              <w:t> </w:t>
                            </w:r>
                            <w:r w:rsidR="00562CA5">
                              <w:t xml:space="preserve">województwie </w:t>
                            </w:r>
                            <w:r w:rsidR="00F45BAA">
                              <w:t>po</w:t>
                            </w:r>
                            <w:r w:rsidR="00773275">
                              <w:t>dkarpackim</w:t>
                            </w:r>
                            <w:r w:rsidR="00562CA5">
                              <w:t xml:space="preserve"> (o</w:t>
                            </w:r>
                            <w:r w:rsidR="0025568B">
                              <w:t> </w:t>
                            </w:r>
                            <w:r w:rsidR="00773275">
                              <w:t>0,8</w:t>
                            </w:r>
                            <w:r w:rsidR="00562CA5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5.5pt;margin-top:39.75pt;width:138.75pt;height:125.2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" filled="f" stroked="f">
                <v:textbox>
                  <w:txbxContent>
                    <w:p w:rsidR="00D309D6" w:rsidRPr="00074DD8" w:rsidRDefault="001E05F2" w:rsidP="002F5A84">
                      <w:pPr>
                        <w:pStyle w:val="tekstzboku"/>
                      </w:pPr>
                      <w:r>
                        <w:t>N</w:t>
                      </w:r>
                      <w:r w:rsidR="00D309D6">
                        <w:t>ajwiększy wzrost cen</w:t>
                      </w:r>
                      <w:r w:rsidR="00D309D6" w:rsidRPr="00907E1E">
                        <w:t xml:space="preserve"> lokali mieszkalnych </w:t>
                      </w:r>
                      <w:r>
                        <w:t>w I kwartale 20</w:t>
                      </w:r>
                      <w:r w:rsidR="00F45BAA">
                        <w:t>20 </w:t>
                      </w:r>
                      <w:r>
                        <w:t>r. w stosunku do</w:t>
                      </w:r>
                      <w:r w:rsidR="00F45BAA">
                        <w:t xml:space="preserve"> IV kwartału 2019 r.</w:t>
                      </w:r>
                      <w:r>
                        <w:t xml:space="preserve"> </w:t>
                      </w:r>
                      <w:r w:rsidR="00562CA5">
                        <w:t xml:space="preserve">odnotowano </w:t>
                      </w:r>
                      <w:r w:rsidR="00D309D6">
                        <w:t>w</w:t>
                      </w:r>
                      <w:r w:rsidR="00562CA5">
                        <w:t> </w:t>
                      </w:r>
                      <w:r w:rsidR="00D309D6">
                        <w:t xml:space="preserve">województwie </w:t>
                      </w:r>
                      <w:r w:rsidR="00F45BAA">
                        <w:t>lubuskim</w:t>
                      </w:r>
                      <w:r w:rsidR="00562CA5">
                        <w:t xml:space="preserve"> </w:t>
                      </w:r>
                      <w:r w:rsidR="00D309D6">
                        <w:t>(o</w:t>
                      </w:r>
                      <w:r w:rsidR="002F5A84">
                        <w:t>  </w:t>
                      </w:r>
                      <w:r w:rsidR="00F45BAA">
                        <w:t>8,6</w:t>
                      </w:r>
                      <w:r w:rsidR="00D309D6">
                        <w:t>%)</w:t>
                      </w:r>
                      <w:r w:rsidR="00562CA5">
                        <w:t xml:space="preserve">, </w:t>
                      </w:r>
                      <w:r w:rsidR="0025568B">
                        <w:t xml:space="preserve">a najmniejszy - </w:t>
                      </w:r>
                      <w:r w:rsidR="00562CA5">
                        <w:t>w</w:t>
                      </w:r>
                      <w:r>
                        <w:t> </w:t>
                      </w:r>
                      <w:r w:rsidR="00562CA5">
                        <w:t xml:space="preserve">województwie </w:t>
                      </w:r>
                      <w:r w:rsidR="00F45BAA">
                        <w:t>po</w:t>
                      </w:r>
                      <w:r w:rsidR="00773275">
                        <w:t>dkarpackim</w:t>
                      </w:r>
                      <w:r w:rsidR="00562CA5">
                        <w:t xml:space="preserve"> (o</w:t>
                      </w:r>
                      <w:r w:rsidR="0025568B">
                        <w:t> </w:t>
                      </w:r>
                      <w:r w:rsidR="00773275">
                        <w:t>0,8</w:t>
                      </w:r>
                      <w:r w:rsidR="00562CA5"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181A">
        <w:rPr>
          <w:b/>
          <w:sz w:val="18"/>
          <w:szCs w:val="18"/>
        </w:rPr>
        <w:t>Tablica 2</w:t>
      </w:r>
      <w:r w:rsidR="009E181A" w:rsidRPr="007068CE">
        <w:rPr>
          <w:b/>
          <w:sz w:val="18"/>
          <w:szCs w:val="18"/>
        </w:rPr>
        <w:t xml:space="preserve">. </w:t>
      </w:r>
      <w:r w:rsidR="009E181A" w:rsidRPr="00F140E4">
        <w:rPr>
          <w:b/>
          <w:spacing w:val="-2"/>
          <w:sz w:val="18"/>
          <w:shd w:val="clear" w:color="auto" w:fill="FFFFFF"/>
        </w:rPr>
        <w:t>Wskaźnik</w:t>
      </w:r>
      <w:r w:rsidR="009E181A">
        <w:rPr>
          <w:b/>
          <w:spacing w:val="-2"/>
          <w:sz w:val="18"/>
          <w:shd w:val="clear" w:color="auto" w:fill="FFFFFF"/>
        </w:rPr>
        <w:t>i cen lokali mieszkalnych w</w:t>
      </w:r>
      <w:r w:rsidR="00F95B4F">
        <w:rPr>
          <w:b/>
          <w:spacing w:val="-2"/>
          <w:sz w:val="18"/>
          <w:shd w:val="clear" w:color="auto" w:fill="FFFFFF"/>
        </w:rPr>
        <w:t>edłu</w:t>
      </w:r>
      <w:r w:rsidR="00C135F6">
        <w:rPr>
          <w:b/>
          <w:spacing w:val="-2"/>
          <w:sz w:val="18"/>
          <w:shd w:val="clear" w:color="auto" w:fill="FFFFFF"/>
        </w:rPr>
        <w:t xml:space="preserve">g województw w </w:t>
      </w:r>
      <w:r w:rsidR="00117A64">
        <w:rPr>
          <w:b/>
          <w:spacing w:val="-2"/>
          <w:sz w:val="18"/>
          <w:shd w:val="clear" w:color="auto" w:fill="FFFFFF"/>
        </w:rPr>
        <w:t>I</w:t>
      </w:r>
      <w:r w:rsidR="00C135F6">
        <w:rPr>
          <w:b/>
          <w:spacing w:val="-2"/>
          <w:sz w:val="18"/>
          <w:shd w:val="clear" w:color="auto" w:fill="FFFFFF"/>
        </w:rPr>
        <w:t xml:space="preserve"> kwartale </w:t>
      </w:r>
      <w:r w:rsidR="00BC4844">
        <w:rPr>
          <w:b/>
          <w:spacing w:val="-2"/>
          <w:sz w:val="18"/>
          <w:shd w:val="clear" w:color="auto" w:fill="FFFFFF"/>
        </w:rPr>
        <w:t>2020</w:t>
      </w:r>
      <w:r w:rsidR="009E181A"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:rsidTr="00A66CBC">
        <w:trPr>
          <w:trHeight w:val="57"/>
        </w:trPr>
        <w:tc>
          <w:tcPr>
            <w:tcW w:w="3494" w:type="dxa"/>
            <w:vMerge w:val="restart"/>
            <w:vAlign w:val="center"/>
          </w:tcPr>
          <w:p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95B4F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574" w:type="dxa"/>
            <w:gridSpan w:val="3"/>
            <w:vAlign w:val="center"/>
          </w:tcPr>
          <w:p w:rsidR="00F95B4F" w:rsidRPr="00F95B4F" w:rsidRDefault="000E0158" w:rsidP="00C47C55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I kwartał</w:t>
            </w:r>
            <w:r w:rsidR="00C135F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F95B4F" w:rsidRPr="00F95B4F" w:rsidTr="00A66CBC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18393E" w:rsidRPr="00F95B4F" w:rsidRDefault="00854874" w:rsidP="00C47C55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C47C55">
              <w:rPr>
                <w:color w:val="000000" w:themeColor="text1"/>
                <w:sz w:val="16"/>
                <w:szCs w:val="16"/>
              </w:rPr>
              <w:t>V</w:t>
            </w:r>
            <w:r w:rsidR="00117A64">
              <w:rPr>
                <w:color w:val="000000" w:themeColor="text1"/>
                <w:sz w:val="16"/>
                <w:szCs w:val="16"/>
              </w:rPr>
              <w:t xml:space="preserve"> kwartał </w:t>
            </w:r>
            <w:r w:rsidR="00BC4844">
              <w:rPr>
                <w:color w:val="000000" w:themeColor="text1"/>
                <w:sz w:val="16"/>
                <w:szCs w:val="16"/>
              </w:rPr>
              <w:t>20</w:t>
            </w:r>
            <w:r w:rsidR="00C47C55">
              <w:rPr>
                <w:color w:val="000000" w:themeColor="text1"/>
                <w:sz w:val="16"/>
                <w:szCs w:val="16"/>
              </w:rPr>
              <w:t>19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2278" w:type="dxa"/>
            <w:vAlign w:val="center"/>
          </w:tcPr>
          <w:p w:rsidR="0018393E" w:rsidRPr="00F95B4F" w:rsidRDefault="000E0158" w:rsidP="0035791A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  <w:r w:rsidR="00C135F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color w:val="000000" w:themeColor="text1"/>
                <w:sz w:val="16"/>
                <w:szCs w:val="16"/>
              </w:rPr>
              <w:t>2019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4E0406" w:rsidRPr="00F95B4F" w:rsidTr="0025568B">
        <w:trPr>
          <w:trHeight w:val="359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4E0406" w:rsidRPr="00854874" w:rsidRDefault="00241DC5" w:rsidP="004E0406">
            <w:pPr>
              <w:keepNext/>
              <w:keepLines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POLSKA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:rsidR="004E0406" w:rsidRPr="00C47C55" w:rsidRDefault="004E0406" w:rsidP="004E0406">
            <w:pPr>
              <w:jc w:val="center"/>
              <w:rPr>
                <w:b/>
                <w:sz w:val="16"/>
                <w:szCs w:val="16"/>
              </w:rPr>
            </w:pPr>
            <w:r w:rsidRPr="00C47C55">
              <w:rPr>
                <w:b/>
                <w:sz w:val="16"/>
                <w:szCs w:val="16"/>
              </w:rPr>
              <w:t>103,6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:rsidR="004E0406" w:rsidRPr="004E0406" w:rsidRDefault="004E0406" w:rsidP="004E0406">
            <w:pPr>
              <w:jc w:val="center"/>
              <w:rPr>
                <w:b/>
                <w:sz w:val="16"/>
                <w:szCs w:val="16"/>
              </w:rPr>
            </w:pPr>
            <w:r w:rsidRPr="004E0406">
              <w:rPr>
                <w:b/>
                <w:sz w:val="16"/>
                <w:szCs w:val="16"/>
              </w:rPr>
              <w:t>111,3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104,3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110,9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102,2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111,7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101,5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109,2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108,6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116,9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102,5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111,4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103,3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107,6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105,2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113,8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102,3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108,0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100,8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109,0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102,9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109,8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101,9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108,8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106,2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115,9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102,3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112,5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102,8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110,6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101,9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107,6</w:t>
            </w:r>
          </w:p>
        </w:tc>
      </w:tr>
      <w:tr w:rsidR="004E0406" w:rsidRPr="00F95B4F" w:rsidTr="0025568B">
        <w:trPr>
          <w:trHeight w:val="57"/>
        </w:trPr>
        <w:tc>
          <w:tcPr>
            <w:tcW w:w="3494" w:type="dxa"/>
          </w:tcPr>
          <w:p w:rsidR="004E0406" w:rsidRPr="00854874" w:rsidRDefault="004E0406" w:rsidP="004E0406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:rsidR="004E0406" w:rsidRPr="00C47C55" w:rsidRDefault="004E0406" w:rsidP="004E0406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104,4</w:t>
            </w:r>
          </w:p>
        </w:tc>
        <w:tc>
          <w:tcPr>
            <w:tcW w:w="2296" w:type="dxa"/>
            <w:gridSpan w:val="2"/>
          </w:tcPr>
          <w:p w:rsidR="004E0406" w:rsidRPr="004E0406" w:rsidRDefault="004E0406" w:rsidP="004E0406">
            <w:pPr>
              <w:jc w:val="center"/>
              <w:rPr>
                <w:sz w:val="16"/>
                <w:szCs w:val="16"/>
              </w:rPr>
            </w:pPr>
            <w:r w:rsidRPr="004E0406">
              <w:rPr>
                <w:sz w:val="16"/>
                <w:szCs w:val="16"/>
              </w:rPr>
              <w:t>116,8</w:t>
            </w:r>
          </w:p>
        </w:tc>
      </w:tr>
    </w:tbl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:rsidR="002021D2" w:rsidRPr="008B5D9F" w:rsidRDefault="002021D2" w:rsidP="00E76D26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 </w:t>
      </w:r>
      <w:bookmarkStart w:id="0" w:name="_GoBack"/>
      <w:bookmarkEnd w:id="0"/>
    </w:p>
    <w:p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CA7351" w:rsidRPr="007C4E57" w:rsidTr="0035791A">
        <w:trPr>
          <w:trHeight w:val="1912"/>
        </w:trPr>
        <w:tc>
          <w:tcPr>
            <w:tcW w:w="4356" w:type="dxa"/>
          </w:tcPr>
          <w:p w:rsidR="006214C4" w:rsidRDefault="00CA7351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CA7351" w:rsidRPr="00BB4F09" w:rsidRDefault="0073274E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067</w:t>
            </w:r>
          </w:p>
          <w:p w:rsidR="00CA7351" w:rsidRPr="00204445" w:rsidRDefault="00CA7351" w:rsidP="007347BF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27" w:type="dxa"/>
          </w:tcPr>
          <w:p w:rsidR="006214C4" w:rsidRDefault="006214C4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8F3638" w:rsidRDefault="001F4FD0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73274E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6214C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1F4FD0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1F4FD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1F4FD0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1F4FD0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1F4FD0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1F4FD0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1F4FD0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1F4FD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1F4FD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1F4FD0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F4FD0" w:rsidP="00E76D26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  <w:r w:rsidR="00E940F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3785235"/>
                <wp:effectExtent l="0" t="0" r="12700" b="2476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22BD7" w:rsidRPr="003F6BAB" w:rsidRDefault="00032582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Obwieszczenie w sprawie wskaźników zmian cen dla lokali mieszkalnych z podziałem na województwa</w:t>
                              </w:r>
                            </w:hyperlink>
                          </w:p>
                          <w:p w:rsidR="002B382F" w:rsidRPr="003F6BAB" w:rsidRDefault="006F47D9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1235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"https://stat.gov.pl/sygnalne/komunikaty-i-obwieszczenia/lista-komunikatow-i-obwieszczen/komunikat-w-sprawie-ceny-1-m2-powierzchni-uzytkowej-budynku-mieszkalnego-za-i-kwartal-2020-r-,265,26.html" \o "Główny Urząd Statystyczny / Opracowania sygnalne / Komunikaty i Obwieszczenia / Lista komunikatów i obwieszczeń / Komunikat w sprawie ceny 1 m2 powierzchni użytkowej budynku mieszkalnego za I kwartał 2019 r."</w:instrTex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="002B382F" w:rsidRPr="00562C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:rsidR="00F22BD7" w:rsidRPr="003F6BAB" w:rsidRDefault="006F47D9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 w 201</w:t>
                              </w:r>
                              <w:r w:rsidR="0073274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8</w:t>
                              </w:r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22BD7" w:rsidRPr="003F6BAB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22BD7"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"http://swaid.stat.gov.pl/SitePagesDBW/Ceny.aspx" </w:instrText>
                            </w: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22BD7" w:rsidRPr="003F6BA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Dziedzinowa Baza Wiedzy (DBW) Ceny</w:t>
                            </w:r>
                          </w:p>
                          <w:p w:rsidR="00F22BD7" w:rsidRPr="00B2514C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5" w:history="1">
                              <w:r w:rsidR="0073274E" w:rsidRPr="00B2514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– Rynek nieruchomości</w:t>
                              </w:r>
                            </w:hyperlink>
                          </w:p>
                          <w:p w:rsidR="0073274E" w:rsidRDefault="0073274E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F22BD7" w:rsidRPr="003F6BAB" w:rsidRDefault="00032582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:rsidR="00F22BD7" w:rsidRPr="003F6BAB" w:rsidRDefault="00032582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i Wartości Nieruchomości</w:t>
                              </w:r>
                            </w:hyperlink>
                          </w:p>
                          <w:p w:rsidR="00F22BD7" w:rsidRDefault="0003258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F22BD7" w:rsidRPr="0020444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:rsidR="00723E94" w:rsidRPr="00723E94" w:rsidRDefault="0003258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29" w:history="1">
                              <w:r w:rsidR="00723E94" w:rsidRPr="00723E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" fillcolor="#f2f2f2 [3052]" strokecolor="white [3212]">
                <v:textbox>
                  <w:txbxContent>
                    <w:p w:rsidR="00F22BD7" w:rsidRDefault="00F22BD7" w:rsidP="00AB6D25">
                      <w:pPr>
                        <w:rPr>
                          <w:b/>
                        </w:rPr>
                      </w:pPr>
                    </w:p>
                    <w:p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="00F22BD7" w:rsidRPr="003F6BAB" w:rsidRDefault="002917A0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Obwieszczenie w sprawie wskaźników zmian cen dla lokali mieszkalnych z podziałem na województwa</w:t>
                        </w:r>
                      </w:hyperlink>
                    </w:p>
                    <w:p w:rsidR="002B382F" w:rsidRPr="003F6BAB" w:rsidRDefault="006F47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1235A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"https://stat.gov.pl/sygnalne/komunikaty-i-obwieszczenia/lista-komunikatow-i-obwieszczen/komunikat-w-sprawie-ceny-1-m2-powierzchni-uzytkowej-budynku-mieszkalnego-za-i-kwartal-2020-r-,265,26.html" \o "Główny Urząd Statystyczny / Opracowania sygnalne / Komunikaty i Obwieszczenia / Lista komunikatów i obwieszczeń / Komunikat w sprawie ceny 1 m2 powierzchni użytkowej budynku mieszkalnego za I kwartał 2019 r."</w:instrText>
                      </w: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Komunikat w sprawie ceny 1 m</w:t>
                      </w:r>
                      <w:r w:rsidR="002B382F" w:rsidRPr="00562CA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vertAlign w:val="superscript"/>
                        </w:rPr>
                        <w:t>2</w:t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powierzchni użytkowej budynku mieszkalnego</w:t>
                      </w:r>
                    </w:p>
                    <w:p w:rsidR="00F22BD7" w:rsidRPr="003F6BAB" w:rsidRDefault="006F47D9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1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 w 201</w:t>
                        </w:r>
                        <w:r w:rsidR="0073274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8</w:t>
                        </w:r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:rsidR="00F22BD7" w:rsidRPr="00EE456A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22BD7" w:rsidRPr="003F6BAB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F22BD7" w:rsidRPr="003F6BAB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"http://swaid.stat.gov.pl/SitePagesDBW/Ceny.aspx" </w:instrText>
                      </w: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F22BD7" w:rsidRPr="003F6BAB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Dziedzinowa Baza Wiedzy (DBW) Ceny</w:t>
                      </w:r>
                    </w:p>
                    <w:p w:rsidR="00F22BD7" w:rsidRPr="00B2514C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="0073274E" w:rsidRPr="00B2514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– Rynek nieruchomości</w:t>
                        </w:r>
                      </w:hyperlink>
                    </w:p>
                    <w:p w:rsidR="0073274E" w:rsidRDefault="0073274E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F22BD7" w:rsidRPr="003F6BAB" w:rsidRDefault="002917A0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</w:t>
                        </w:r>
                      </w:hyperlink>
                    </w:p>
                    <w:p w:rsidR="00F22BD7" w:rsidRPr="003F6BAB" w:rsidRDefault="002917A0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Rejestr Cen i Wartości Nieruchomości</w:t>
                        </w:r>
                      </w:hyperlink>
                    </w:p>
                    <w:p w:rsidR="00F22BD7" w:rsidRDefault="002917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F22BD7" w:rsidRPr="0020444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Lokal</w:t>
                        </w:r>
                      </w:hyperlink>
                    </w:p>
                    <w:p w:rsidR="00723E94" w:rsidRPr="00723E94" w:rsidRDefault="002917A0" w:rsidP="00AB6D25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36" w:history="1">
                        <w:r w:rsidR="00723E94" w:rsidRPr="00723E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lokali mieszkalnych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82" w:rsidRDefault="00032582" w:rsidP="000662E2">
      <w:pPr>
        <w:spacing w:after="0" w:line="240" w:lineRule="auto"/>
      </w:pPr>
      <w:r>
        <w:separator/>
      </w:r>
    </w:p>
  </w:endnote>
  <w:endnote w:type="continuationSeparator" w:id="0">
    <w:p w:rsidR="00032582" w:rsidRDefault="0003258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0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5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5D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82" w:rsidRDefault="00032582" w:rsidP="000662E2">
      <w:pPr>
        <w:spacing w:after="0" w:line="240" w:lineRule="auto"/>
      </w:pPr>
      <w:r>
        <w:separator/>
      </w:r>
    </w:p>
  </w:footnote>
  <w:footnote w:type="continuationSeparator" w:id="0">
    <w:p w:rsidR="00032582" w:rsidRDefault="00032582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0332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6F3" w:rsidRPr="00C97596" w:rsidRDefault="007C4E57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0E0158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B4363A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BC4844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FB16F3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" filled="f" stroked="f">
              <v:textbox>
                <w:txbxContent>
                  <w:p w:rsidR="00FB16F3" w:rsidRPr="00C97596" w:rsidRDefault="007C4E57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0E0158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B4363A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BC4844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FB16F3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B16F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>
          <wp:extent cx="1219200" cy="67738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3E947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31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709F"/>
    <w:rsid w:val="000108B8"/>
    <w:rsid w:val="00015039"/>
    <w:rsid w:val="000152F5"/>
    <w:rsid w:val="0002593D"/>
    <w:rsid w:val="00032582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74DD8"/>
    <w:rsid w:val="000806F7"/>
    <w:rsid w:val="00087F0A"/>
    <w:rsid w:val="000904CB"/>
    <w:rsid w:val="00093D21"/>
    <w:rsid w:val="000968F6"/>
    <w:rsid w:val="00097840"/>
    <w:rsid w:val="000A2B95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4766"/>
    <w:rsid w:val="001448A7"/>
    <w:rsid w:val="001461CC"/>
    <w:rsid w:val="00146621"/>
    <w:rsid w:val="00147E6A"/>
    <w:rsid w:val="0015664B"/>
    <w:rsid w:val="00162325"/>
    <w:rsid w:val="00171C8A"/>
    <w:rsid w:val="001829BB"/>
    <w:rsid w:val="0018393E"/>
    <w:rsid w:val="001951DA"/>
    <w:rsid w:val="001A297A"/>
    <w:rsid w:val="001A3839"/>
    <w:rsid w:val="001B12D0"/>
    <w:rsid w:val="001C3269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3227"/>
    <w:rsid w:val="0021361D"/>
    <w:rsid w:val="00233ED1"/>
    <w:rsid w:val="00241DC5"/>
    <w:rsid w:val="002535A3"/>
    <w:rsid w:val="0025568B"/>
    <w:rsid w:val="002574F1"/>
    <w:rsid w:val="002574F9"/>
    <w:rsid w:val="00262B61"/>
    <w:rsid w:val="00266F56"/>
    <w:rsid w:val="00276811"/>
    <w:rsid w:val="00282699"/>
    <w:rsid w:val="0028505D"/>
    <w:rsid w:val="00287AF2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D2069"/>
    <w:rsid w:val="002D2BEB"/>
    <w:rsid w:val="002D5D8C"/>
    <w:rsid w:val="002E46B7"/>
    <w:rsid w:val="002E596C"/>
    <w:rsid w:val="002E6140"/>
    <w:rsid w:val="002E6985"/>
    <w:rsid w:val="002E717E"/>
    <w:rsid w:val="002E71B6"/>
    <w:rsid w:val="002F5A84"/>
    <w:rsid w:val="002F77C8"/>
    <w:rsid w:val="00302288"/>
    <w:rsid w:val="0030246A"/>
    <w:rsid w:val="00304F22"/>
    <w:rsid w:val="00306C7C"/>
    <w:rsid w:val="00322EDD"/>
    <w:rsid w:val="00332320"/>
    <w:rsid w:val="00333542"/>
    <w:rsid w:val="00344C07"/>
    <w:rsid w:val="00347D72"/>
    <w:rsid w:val="003563F6"/>
    <w:rsid w:val="00357611"/>
    <w:rsid w:val="0035791A"/>
    <w:rsid w:val="003601A9"/>
    <w:rsid w:val="0036562A"/>
    <w:rsid w:val="003662A9"/>
    <w:rsid w:val="00367237"/>
    <w:rsid w:val="0037077F"/>
    <w:rsid w:val="00371102"/>
    <w:rsid w:val="00372411"/>
    <w:rsid w:val="00373882"/>
    <w:rsid w:val="003843DB"/>
    <w:rsid w:val="00393761"/>
    <w:rsid w:val="00397D18"/>
    <w:rsid w:val="003A1B36"/>
    <w:rsid w:val="003B1454"/>
    <w:rsid w:val="003B18B6"/>
    <w:rsid w:val="003B46F7"/>
    <w:rsid w:val="003B56C8"/>
    <w:rsid w:val="003C59E0"/>
    <w:rsid w:val="003C6C8D"/>
    <w:rsid w:val="003D4F95"/>
    <w:rsid w:val="003D5F42"/>
    <w:rsid w:val="003D60A9"/>
    <w:rsid w:val="003D6185"/>
    <w:rsid w:val="003E2113"/>
    <w:rsid w:val="003F4620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3D09"/>
    <w:rsid w:val="004A5625"/>
    <w:rsid w:val="004C03B9"/>
    <w:rsid w:val="004C1895"/>
    <w:rsid w:val="004C4F6A"/>
    <w:rsid w:val="004C6A44"/>
    <w:rsid w:val="004C6D40"/>
    <w:rsid w:val="004D4E8A"/>
    <w:rsid w:val="004E0406"/>
    <w:rsid w:val="004E0A1B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7CC5"/>
    <w:rsid w:val="00611B9A"/>
    <w:rsid w:val="0061228C"/>
    <w:rsid w:val="0061700A"/>
    <w:rsid w:val="006214C4"/>
    <w:rsid w:val="006254B7"/>
    <w:rsid w:val="00633014"/>
    <w:rsid w:val="0063437B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68CE"/>
    <w:rsid w:val="00712005"/>
    <w:rsid w:val="00713D6B"/>
    <w:rsid w:val="007211B1"/>
    <w:rsid w:val="00721227"/>
    <w:rsid w:val="00723E94"/>
    <w:rsid w:val="007306DB"/>
    <w:rsid w:val="0073274E"/>
    <w:rsid w:val="007343FA"/>
    <w:rsid w:val="007347BF"/>
    <w:rsid w:val="00743605"/>
    <w:rsid w:val="00746187"/>
    <w:rsid w:val="00746E58"/>
    <w:rsid w:val="00747143"/>
    <w:rsid w:val="00755AF9"/>
    <w:rsid w:val="0076254F"/>
    <w:rsid w:val="00773275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514B"/>
    <w:rsid w:val="007A2DC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F324B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F0F"/>
    <w:rsid w:val="00852448"/>
    <w:rsid w:val="00854874"/>
    <w:rsid w:val="00855753"/>
    <w:rsid w:val="0087115A"/>
    <w:rsid w:val="0088088D"/>
    <w:rsid w:val="0088258A"/>
    <w:rsid w:val="0088490C"/>
    <w:rsid w:val="00885566"/>
    <w:rsid w:val="00886332"/>
    <w:rsid w:val="008916D9"/>
    <w:rsid w:val="008A080B"/>
    <w:rsid w:val="008A26D9"/>
    <w:rsid w:val="008A6DEF"/>
    <w:rsid w:val="008B15C2"/>
    <w:rsid w:val="008B5D9F"/>
    <w:rsid w:val="008B63C3"/>
    <w:rsid w:val="008B6C7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14BE5"/>
    <w:rsid w:val="00921153"/>
    <w:rsid w:val="009227A6"/>
    <w:rsid w:val="00923C49"/>
    <w:rsid w:val="00925DF7"/>
    <w:rsid w:val="00933EC1"/>
    <w:rsid w:val="009530DB"/>
    <w:rsid w:val="00953676"/>
    <w:rsid w:val="0096551C"/>
    <w:rsid w:val="009705EE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1305E"/>
    <w:rsid w:val="00A139F5"/>
    <w:rsid w:val="00A32458"/>
    <w:rsid w:val="00A365F4"/>
    <w:rsid w:val="00A36A68"/>
    <w:rsid w:val="00A42229"/>
    <w:rsid w:val="00A42BEF"/>
    <w:rsid w:val="00A47D80"/>
    <w:rsid w:val="00A5235A"/>
    <w:rsid w:val="00A53132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D4B"/>
    <w:rsid w:val="00AE3070"/>
    <w:rsid w:val="00AE4F99"/>
    <w:rsid w:val="00AF2A58"/>
    <w:rsid w:val="00B0437F"/>
    <w:rsid w:val="00B05AE7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4844"/>
    <w:rsid w:val="00BC7A84"/>
    <w:rsid w:val="00BD4E33"/>
    <w:rsid w:val="00BD5E55"/>
    <w:rsid w:val="00BF0C5F"/>
    <w:rsid w:val="00BF5920"/>
    <w:rsid w:val="00C02346"/>
    <w:rsid w:val="00C030DE"/>
    <w:rsid w:val="00C073C5"/>
    <w:rsid w:val="00C135F6"/>
    <w:rsid w:val="00C1695A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C55"/>
    <w:rsid w:val="00C47F04"/>
    <w:rsid w:val="00C64A37"/>
    <w:rsid w:val="00C7158E"/>
    <w:rsid w:val="00C7250B"/>
    <w:rsid w:val="00C72FC4"/>
    <w:rsid w:val="00C7346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C20A6"/>
    <w:rsid w:val="00CC739E"/>
    <w:rsid w:val="00CC7C9C"/>
    <w:rsid w:val="00CD1D82"/>
    <w:rsid w:val="00CD5410"/>
    <w:rsid w:val="00CD58B7"/>
    <w:rsid w:val="00CD75A6"/>
    <w:rsid w:val="00CE0575"/>
    <w:rsid w:val="00CE4556"/>
    <w:rsid w:val="00CF3D9C"/>
    <w:rsid w:val="00CF4099"/>
    <w:rsid w:val="00D00796"/>
    <w:rsid w:val="00D24CF3"/>
    <w:rsid w:val="00D261A2"/>
    <w:rsid w:val="00D309D6"/>
    <w:rsid w:val="00D30B17"/>
    <w:rsid w:val="00D3255C"/>
    <w:rsid w:val="00D340FA"/>
    <w:rsid w:val="00D346A4"/>
    <w:rsid w:val="00D347C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7A12"/>
    <w:rsid w:val="00DA7C1C"/>
    <w:rsid w:val="00DB147A"/>
    <w:rsid w:val="00DB1B7A"/>
    <w:rsid w:val="00DC1228"/>
    <w:rsid w:val="00DC6708"/>
    <w:rsid w:val="00DE0F55"/>
    <w:rsid w:val="00DE5CD1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2FF9"/>
    <w:rsid w:val="00E43A8F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E64"/>
    <w:rsid w:val="00EB780E"/>
    <w:rsid w:val="00EB7EE4"/>
    <w:rsid w:val="00EC1EE7"/>
    <w:rsid w:val="00ED5044"/>
    <w:rsid w:val="00ED55C0"/>
    <w:rsid w:val="00ED682B"/>
    <w:rsid w:val="00EE41D5"/>
    <w:rsid w:val="00EE456A"/>
    <w:rsid w:val="00EE4611"/>
    <w:rsid w:val="00EE565D"/>
    <w:rsid w:val="00EF3DC7"/>
    <w:rsid w:val="00F037A4"/>
    <w:rsid w:val="00F111EF"/>
    <w:rsid w:val="00F11DE6"/>
    <w:rsid w:val="00F140E4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tat.gov.pl/metainformacje/slownik-pojec/pojecia-stosowane-w-statystyce-publicznej/966,pojecie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hyperlink" Target="http://stat.gov.pl/metainformacje/slownik-pojec/pojecia-stosowane-w-statystyce-publicznej/3015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tat.gov.pl/metainformacje/slownik-pojec/pojecia-stosowane-w-statystyce-publicznej/966,pojecie.html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metainformacje/slownik-pojec/pojecia-stosowane-w-statystyce-publicznej/410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hyperlink" Target="https://stat.gov.pl/sygnalne/komunikaty-i-obwieszczenia/8,2020,kategoria.html" TargetMode="External"/><Relationship Id="rId28" Type="http://schemas.openxmlformats.org/officeDocument/2006/relationships/hyperlink" Target="http://stat.gov.pl/metainformacje/slownik-pojec/pojecia-stosowane-w-statystyce-publicznej/1984,pojecie.html" TargetMode="External"/><Relationship Id="rId36" Type="http://schemas.openxmlformats.org/officeDocument/2006/relationships/hyperlink" Target="https://stat.gov.pl/metainformacje/slownik-pojec/pojecia-stosowane-w-statystyce-publicznej/4103,pojecie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3015,pojecie.html" TargetMode="External"/><Relationship Id="rId30" Type="http://schemas.openxmlformats.org/officeDocument/2006/relationships/hyperlink" Target="https://stat.gov.pl/sygnalne/komunikaty-i-obwieszczenia/8,2020,kategoria.html" TargetMode="External"/><Relationship Id="rId35" Type="http://schemas.openxmlformats.org/officeDocument/2006/relationships/hyperlink" Target="http://stat.gov.pl/metainformacje/slownik-pojec/pojecia-stosowane-w-statystyce-publicznej/1984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rynek pierwotny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2"/>
          <c:order val="1"/>
          <c:tx>
            <c:strRef>
              <c:f>wykres_1!$C$2</c:f>
              <c:strCache>
                <c:ptCount val="1"/>
                <c:pt idx="0">
                  <c:v>rynek wtórny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78945456"/>
        <c:axId val="-378951440"/>
      </c:barChart>
      <c:catAx>
        <c:axId val="-378945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378951440"/>
        <c:crosses val="autoZero"/>
        <c:auto val="1"/>
        <c:lblAlgn val="ctr"/>
        <c:lblOffset val="100"/>
        <c:noMultiLvlLbl val="0"/>
      </c:catAx>
      <c:valAx>
        <c:axId val="-378951440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-37894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3827482237832949"/>
          <c:h val="0.70436637727976315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wykres_2!$B$9:$AR$9</c:f>
              <c:numCache>
                <c:formatCode>General</c:formatCode>
                <c:ptCount val="43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  <c:pt idx="39">
                  <c:v>3.5999999999999899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wykres_2!$B$10:$AR$10</c:f>
              <c:numCache>
                <c:formatCode>General</c:formatCode>
                <c:ptCount val="43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  <c:pt idx="39">
                  <c:v>1.5999999999999901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wykres_2!$B$11:$AR$11</c:f>
              <c:numCache>
                <c:formatCode>General</c:formatCode>
                <c:ptCount val="43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  <c:pt idx="39">
                  <c:v>5.0999999999999899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78944912"/>
        <c:axId val="-378947088"/>
      </c:lineChart>
      <c:catAx>
        <c:axId val="-37894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47088"/>
        <c:crosses val="autoZero"/>
        <c:auto val="0"/>
        <c:lblAlgn val="ctr"/>
        <c:lblOffset val="100"/>
        <c:noMultiLvlLbl val="0"/>
      </c:catAx>
      <c:valAx>
        <c:axId val="-37894708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44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18545507898469"/>
          <c:y val="0.93695196032507266"/>
          <c:w val="0.55162908984203063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968466846069676"/>
          <c:h val="0.68645148818154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wykres_3!$B$9:$AO$9</c:f>
              <c:numCache>
                <c:formatCode>General</c:formatCode>
                <c:ptCount val="40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wykres_3!$B$10:$AO$10</c:f>
              <c:numCache>
                <c:formatCode>General</c:formatCode>
                <c:ptCount val="40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wykres_3!$B$11:$AO$11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78940560"/>
        <c:axId val="-378938384"/>
      </c:lineChart>
      <c:catAx>
        <c:axId val="-3789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38384"/>
        <c:crosses val="autoZero"/>
        <c:auto val="0"/>
        <c:lblAlgn val="ctr"/>
        <c:lblOffset val="100"/>
        <c:noMultiLvlLbl val="0"/>
      </c:catAx>
      <c:valAx>
        <c:axId val="-378938384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1.1494252873563218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4056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360296493247009"/>
          <c:h val="0.70307094049504437"/>
        </c:manualLayout>
      </c:layout>
      <c:lineChart>
        <c:grouping val="standard"/>
        <c:varyColors val="0"/>
        <c:ser>
          <c:idx val="0"/>
          <c:order val="0"/>
          <c:tx>
            <c:strRef>
              <c:f>wykres_4!$A$9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wykres_4!$B$9:$AS$9</c:f>
              <c:numCache>
                <c:formatCode>0.0</c:formatCode>
                <c:ptCount val="44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  <c:pt idx="40" formatCode="General">
                  <c:v>31.7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wykres_4!$A$10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wykres_4!$B$10:$AS$10</c:f>
              <c:numCache>
                <c:formatCode>0.0</c:formatCode>
                <c:ptCount val="44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  <c:pt idx="40" formatCode="General">
                  <c:v>22.5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wykres_4!$A$11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wykres_4!$B$11:$AS$11</c:f>
              <c:numCache>
                <c:formatCode>0.0</c:formatCode>
                <c:ptCount val="44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  <c:pt idx="40" formatCode="General">
                  <c:v>39.700000000000003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78949808"/>
        <c:axId val="-378948720"/>
      </c:lineChart>
      <c:catAx>
        <c:axId val="-37894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48720"/>
        <c:crosses val="autoZero"/>
        <c:auto val="0"/>
        <c:lblAlgn val="ctr"/>
        <c:lblOffset val="100"/>
        <c:noMultiLvlLbl val="0"/>
      </c:catAx>
      <c:valAx>
        <c:axId val="-378948720"/>
        <c:scaling>
          <c:orientation val="minMax"/>
          <c:max val="40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7894980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Wskaźniki_cen_lokali_mieszkalnych_w_I_kw_2020.docx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3A6E2DFA-553D-4C17-ABC8-F7AE7112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81A3B-AE54-4BCB-B816-7A363B3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Bolesławska Ewa</cp:lastModifiedBy>
  <cp:revision>2</cp:revision>
  <cp:lastPrinted>2020-07-02T07:25:00Z</cp:lastPrinted>
  <dcterms:created xsi:type="dcterms:W3CDTF">2020-07-03T10:28:00Z</dcterms:created>
  <dcterms:modified xsi:type="dcterms:W3CDTF">2020-07-03T10:28:00Z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2020-123322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Wskaźniki cen lokali mieszkalnych w I kw. 2020 r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2020-07-02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Ewa Bolesławska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Współpracy z Mediami(DK-04)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