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32C7" w14:textId="77777777" w:rsidR="00393761" w:rsidRPr="007D605C" w:rsidRDefault="00AF2883" w:rsidP="00DC695D">
      <w:pPr>
        <w:pStyle w:val="Tytuinfomacjisygnalnej"/>
        <w:tabs>
          <w:tab w:val="left" w:pos="5529"/>
        </w:tabs>
        <w:spacing w:before="0" w:after="240"/>
      </w:pPr>
      <w:r w:rsidRPr="00AF2883">
        <w:rPr>
          <w:noProof/>
          <w:szCs w:val="22"/>
          <w:lang w:eastAsia="pl-PL"/>
        </w:rPr>
        <w:t>Status osób na rynku pracy</w:t>
      </w:r>
      <w:r>
        <w:rPr>
          <w:noProof/>
          <w:szCs w:val="22"/>
          <w:lang w:eastAsia="pl-PL"/>
        </w:rPr>
        <w:t xml:space="preserve"> </w:t>
      </w:r>
      <w:r w:rsidR="003F4079" w:rsidRPr="003F4079">
        <w:t xml:space="preserve">– wyniki wstępne </w:t>
      </w:r>
      <w:r w:rsidR="00183573">
        <w:br/>
      </w:r>
      <w:r w:rsidR="003F4079" w:rsidRPr="003F4079">
        <w:t>NSP 2021</w:t>
      </w:r>
    </w:p>
    <w:p w14:paraId="156BBE3C" w14:textId="77777777" w:rsidR="00C2778A" w:rsidRDefault="00957E4A" w:rsidP="006E4B74">
      <w:pPr>
        <w:pStyle w:val="Lead"/>
        <w:suppressAutoHyphens/>
      </w:pPr>
      <w:r w:rsidRPr="00054570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3B9002A" wp14:editId="1B4834D6">
                <wp:simplePos x="0" y="0"/>
                <wp:positionH relativeFrom="margin">
                  <wp:posOffset>2552065</wp:posOffset>
                </wp:positionH>
                <wp:positionV relativeFrom="paragraph">
                  <wp:posOffset>2540</wp:posOffset>
                </wp:positionV>
                <wp:extent cx="2207895" cy="1276350"/>
                <wp:effectExtent l="0" t="0" r="1905" b="0"/>
                <wp:wrapSquare wrapText="bothSides"/>
                <wp:docPr id="6" name="Pole tekstowe 2" descr="Wartość:  643,5 tys.&#10;Liczba bezrobotnych w Polsce w wieku 15 lat i więc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2763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04C8" w14:textId="77777777" w:rsidR="00A87F5F" w:rsidRPr="00794BA4" w:rsidRDefault="00000000" w:rsidP="005D2A0C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Style w:val="WartowskanikaZna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pict w14:anchorId="42BA808D">
                                <v:shape id="Obraz 48" o:spid="_x0000_i1029" type="#_x0000_t75" alt="ikonki-09" style="width:28.5pt;height:30pt;visibility:visible;mso-wrap-style:square" o:bullet="t">
                                  <v:imagedata r:id="rId10" o:title="ikonki-09"/>
                                </v:shape>
                              </w:pict>
                            </w:r>
                            <w:r w:rsidR="00A87F5F">
                              <w:rPr>
                                <w:noProof/>
                                <w:sz w:val="60"/>
                                <w:szCs w:val="60"/>
                                <w:lang w:eastAsia="pl-PL"/>
                              </w:rPr>
                              <w:t xml:space="preserve"> </w:t>
                            </w:r>
                            <w:r w:rsidR="00A87F5F" w:rsidRPr="00794BA4">
                              <w:rPr>
                                <w:rStyle w:val="WartowskanikaZnak"/>
                                <w:sz w:val="36"/>
                                <w:szCs w:val="36"/>
                              </w:rPr>
                              <w:t>643,5 tys.</w:t>
                            </w:r>
                          </w:p>
                          <w:p w14:paraId="32962C92" w14:textId="77777777" w:rsidR="00A87F5F" w:rsidRPr="00471655" w:rsidRDefault="00A87F5F" w:rsidP="00F3193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bezrobotnych</w:t>
                            </w:r>
                            <w:r w:rsidRPr="004716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 Polsce </w:t>
                            </w:r>
                            <w:r w:rsidRPr="00471655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471655">
                              <w:rPr>
                                <w:sz w:val="20"/>
                                <w:szCs w:val="20"/>
                              </w:rPr>
                              <w:t>wieku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5-74 </w:t>
                            </w:r>
                            <w:r w:rsidRPr="00471655">
                              <w:rPr>
                                <w:sz w:val="20"/>
                                <w:szCs w:val="20"/>
                              </w:rPr>
                              <w:t>lat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716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38B48E" w14:textId="77777777" w:rsidR="00A87F5F" w:rsidRDefault="00A87F5F" w:rsidP="00BE711A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9002A" id="Pole tekstowe 2" o:spid="_x0000_s1026" alt="Wartość:  643,5 tys.&#10;Liczba bezrobotnych w Polsce w wieku 15 lat i więcej" style="position:absolute;margin-left:200.95pt;margin-top:.2pt;width:173.85pt;height:100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" fillcolor="#001d77" stroked="f">
                <v:stroke joinstyle="miter"/>
                <v:textbox>
                  <w:txbxContent>
                    <w:p w14:paraId="20FA04C8" w14:textId="77777777" w:rsidR="00A87F5F" w:rsidRPr="00794BA4" w:rsidRDefault="00000000" w:rsidP="005D2A0C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Style w:val="WartowskanikaZnak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pict w14:anchorId="42BA808D">
                          <v:shape id="Obraz 48" o:spid="_x0000_i1029" type="#_x0000_t75" alt="ikonki-09" style="width:28.5pt;height:30pt;visibility:visible;mso-wrap-style:square" o:bullet="t">
                            <v:imagedata r:id="rId10" o:title="ikonki-09"/>
                          </v:shape>
                        </w:pict>
                      </w:r>
                      <w:r w:rsidR="00A87F5F">
                        <w:rPr>
                          <w:noProof/>
                          <w:sz w:val="60"/>
                          <w:szCs w:val="60"/>
                          <w:lang w:eastAsia="pl-PL"/>
                        </w:rPr>
                        <w:t xml:space="preserve"> </w:t>
                      </w:r>
                      <w:r w:rsidR="00A87F5F" w:rsidRPr="00794BA4">
                        <w:rPr>
                          <w:rStyle w:val="WartowskanikaZnak"/>
                          <w:sz w:val="36"/>
                          <w:szCs w:val="36"/>
                        </w:rPr>
                        <w:t>643,5 tys.</w:t>
                      </w:r>
                    </w:p>
                    <w:p w14:paraId="32962C92" w14:textId="77777777" w:rsidR="00A87F5F" w:rsidRPr="00471655" w:rsidRDefault="00A87F5F" w:rsidP="00F3193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bezrobotnych</w:t>
                      </w:r>
                      <w:r w:rsidRPr="0047165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 Polsce </w:t>
                      </w:r>
                      <w:r w:rsidRPr="00471655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471655">
                        <w:rPr>
                          <w:sz w:val="20"/>
                          <w:szCs w:val="20"/>
                        </w:rPr>
                        <w:t>wieku 1</w:t>
                      </w:r>
                      <w:r>
                        <w:rPr>
                          <w:sz w:val="20"/>
                          <w:szCs w:val="20"/>
                        </w:rPr>
                        <w:t xml:space="preserve">5-74 </w:t>
                      </w:r>
                      <w:r w:rsidRPr="00471655">
                        <w:rPr>
                          <w:sz w:val="20"/>
                          <w:szCs w:val="20"/>
                        </w:rPr>
                        <w:t>lat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47165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38B48E" w14:textId="77777777" w:rsidR="00A87F5F" w:rsidRDefault="00A87F5F" w:rsidP="00BE711A">
                      <w:pPr>
                        <w:spacing w:before="0" w:after="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3F4079">
        <w:rPr>
          <w:szCs w:val="2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C1FA6AC" wp14:editId="2549DF6A">
                <wp:simplePos x="0" y="0"/>
                <wp:positionH relativeFrom="margin">
                  <wp:align>left</wp:align>
                </wp:positionH>
                <wp:positionV relativeFrom="paragraph">
                  <wp:posOffset>10236</wp:posOffset>
                </wp:positionV>
                <wp:extent cx="2204085" cy="1276350"/>
                <wp:effectExtent l="0" t="0" r="5715" b="0"/>
                <wp:wrapSquare wrapText="bothSides"/>
                <wp:docPr id="15" name="Pole tekstowe 2" descr="Wartość: 17130,1 tys.&#10;Liczba pracujących w Polsce w wieku 15 lat i więcej 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2763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6DEC" w14:textId="77777777" w:rsidR="00A87F5F" w:rsidRPr="007D605C" w:rsidRDefault="00A87F5F" w:rsidP="003F407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bCs/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pl-PL"/>
                              </w:rPr>
                              <w:drawing>
                                <wp:inline distT="0" distB="0" distL="0" distR="0" wp14:anchorId="07E26DE1" wp14:editId="149DFD40">
                                  <wp:extent cx="361950" cy="371475"/>
                                  <wp:effectExtent l="0" t="0" r="0" b="9525"/>
                                  <wp:docPr id="38" name="Obraz 38" descr="ikonki-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konki-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605C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94BA4">
                              <w:rPr>
                                <w:rStyle w:val="WskanikwartoZnak"/>
                                <w:sz w:val="36"/>
                                <w:szCs w:val="36"/>
                              </w:rPr>
                              <w:t>17 130,1 tys.</w:t>
                            </w:r>
                          </w:p>
                          <w:p w14:paraId="655DDFB5" w14:textId="77777777" w:rsidR="00A87F5F" w:rsidRPr="007D605C" w:rsidRDefault="00A87F5F" w:rsidP="003F4079">
                            <w:pPr>
                              <w:pStyle w:val="Wskanikopis"/>
                              <w:rPr>
                                <w:sz w:val="18"/>
                                <w:szCs w:val="20"/>
                              </w:rPr>
                            </w:pPr>
                            <w:r w:rsidRPr="007D605C">
                              <w:t xml:space="preserve">Liczba </w:t>
                            </w:r>
                            <w:r>
                              <w:t>pracujących w</w:t>
                            </w:r>
                            <w:r w:rsidRPr="007D605C">
                              <w:t xml:space="preserve"> </w:t>
                            </w:r>
                            <w:r>
                              <w:t xml:space="preserve">Polsce w wieku 15 lat i więcej </w:t>
                            </w:r>
                          </w:p>
                          <w:p w14:paraId="5D5C0EF3" w14:textId="77777777" w:rsidR="00A87F5F" w:rsidRPr="007D605C" w:rsidRDefault="00A87F5F" w:rsidP="003F4079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FA6AC" id="_x0000_s1027" alt="Wartość: 17130,1 tys.&#10;Liczba pracujących w Polsce w wieku 15 lat i więcej &#10;&#10;" style="position:absolute;margin-left:0;margin-top:.8pt;width:173.55pt;height:100.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" fillcolor="#001d77" stroked="f">
                <v:stroke joinstyle="miter"/>
                <v:textbox>
                  <w:txbxContent>
                    <w:p w14:paraId="53B86DEC" w14:textId="77777777" w:rsidR="00A87F5F" w:rsidRPr="007D605C" w:rsidRDefault="00A87F5F" w:rsidP="003F407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Fira Sans SemiBold" w:hAnsi="Fira Sans SemiBold"/>
                          <w:bCs/>
                          <w:noProof/>
                          <w:color w:val="FFFFFF" w:themeColor="background1"/>
                          <w:sz w:val="60"/>
                          <w:szCs w:val="60"/>
                          <w:lang w:eastAsia="pl-PL"/>
                        </w:rPr>
                        <w:drawing>
                          <wp:inline distT="0" distB="0" distL="0" distR="0" wp14:anchorId="07E26DE1" wp14:editId="149DFD40">
                            <wp:extent cx="361950" cy="371475"/>
                            <wp:effectExtent l="0" t="0" r="0" b="9525"/>
                            <wp:docPr id="38" name="Obraz 38" descr="ikonki-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konki-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605C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794BA4">
                        <w:rPr>
                          <w:rStyle w:val="WskanikwartoZnak"/>
                          <w:sz w:val="36"/>
                          <w:szCs w:val="36"/>
                        </w:rPr>
                        <w:t>17 130,1 tys.</w:t>
                      </w:r>
                    </w:p>
                    <w:p w14:paraId="655DDFB5" w14:textId="77777777" w:rsidR="00A87F5F" w:rsidRPr="007D605C" w:rsidRDefault="00A87F5F" w:rsidP="003F4079">
                      <w:pPr>
                        <w:pStyle w:val="Wskanikopis"/>
                        <w:rPr>
                          <w:sz w:val="18"/>
                          <w:szCs w:val="20"/>
                        </w:rPr>
                      </w:pPr>
                      <w:r w:rsidRPr="007D605C">
                        <w:t xml:space="preserve">Liczba </w:t>
                      </w:r>
                      <w:r>
                        <w:t>pracujących w</w:t>
                      </w:r>
                      <w:r w:rsidRPr="007D605C">
                        <w:t xml:space="preserve"> </w:t>
                      </w:r>
                      <w:r>
                        <w:t xml:space="preserve">Polsce w wieku 15 lat i więcej </w:t>
                      </w:r>
                    </w:p>
                    <w:p w14:paraId="5D5C0EF3" w14:textId="77777777" w:rsidR="00A87F5F" w:rsidRPr="007D605C" w:rsidRDefault="00A87F5F" w:rsidP="003F4079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16DB147" w14:textId="77777777" w:rsidR="007A7B36" w:rsidRDefault="007A7B36" w:rsidP="00223B53">
      <w:pPr>
        <w:pStyle w:val="Lead"/>
        <w:suppressAutoHyphens/>
        <w:spacing w:before="240" w:line="288" w:lineRule="auto"/>
      </w:pPr>
    </w:p>
    <w:p w14:paraId="4836D473" w14:textId="77777777" w:rsidR="00A4381D" w:rsidRDefault="00A4381D">
      <w:pPr>
        <w:pStyle w:val="Lead"/>
        <w:suppressAutoHyphens/>
        <w:spacing w:before="240" w:line="288" w:lineRule="auto"/>
      </w:pPr>
    </w:p>
    <w:p w14:paraId="7A810994" w14:textId="77777777" w:rsidR="001A325C" w:rsidRPr="00F56BF5" w:rsidRDefault="005C3AF7" w:rsidP="00DC695D">
      <w:pPr>
        <w:pStyle w:val="Lead"/>
        <w:suppressAutoHyphens/>
        <w:spacing w:before="120" w:line="288" w:lineRule="auto"/>
        <w:rPr>
          <w:b w:val="0"/>
        </w:rPr>
      </w:pPr>
      <w:r>
        <w:t xml:space="preserve">Niniejsza </w:t>
      </w:r>
      <w:r w:rsidR="00272969">
        <w:t>Informacja sygnalna</w:t>
      </w:r>
      <w:r w:rsidR="003F4079" w:rsidRPr="00F56BF5">
        <w:t xml:space="preserve"> prezent</w:t>
      </w:r>
      <w:r w:rsidR="00A52D52" w:rsidRPr="00F56BF5">
        <w:t>uje</w:t>
      </w:r>
      <w:r w:rsidR="003F4079" w:rsidRPr="00F56BF5">
        <w:t xml:space="preserve"> </w:t>
      </w:r>
      <w:r w:rsidR="00A52D52" w:rsidRPr="00F56BF5">
        <w:t xml:space="preserve">wstępne wyniki </w:t>
      </w:r>
      <w:r w:rsidR="007C17E4" w:rsidRPr="00F56BF5">
        <w:t xml:space="preserve">Narodowego Spisu Powszechnego Ludności i Mieszkań </w:t>
      </w:r>
      <w:r w:rsidR="00DA6395">
        <w:t xml:space="preserve">(NSP) </w:t>
      </w:r>
      <w:r w:rsidR="001854D6" w:rsidRPr="00F56BF5">
        <w:t>z</w:t>
      </w:r>
      <w:r w:rsidR="00A55A99" w:rsidRPr="00F56BF5">
        <w:t xml:space="preserve"> </w:t>
      </w:r>
      <w:r w:rsidR="007C17E4" w:rsidRPr="00F56BF5">
        <w:t>2021</w:t>
      </w:r>
      <w:r w:rsidR="00376F98" w:rsidRPr="00F56BF5">
        <w:t xml:space="preserve"> r.</w:t>
      </w:r>
      <w:r w:rsidR="007C17E4" w:rsidRPr="00F56BF5">
        <w:t xml:space="preserve"> </w:t>
      </w:r>
      <w:r w:rsidR="003F4079" w:rsidRPr="00F56BF5">
        <w:t>w zakresie</w:t>
      </w:r>
      <w:r w:rsidR="003D6AFB">
        <w:t xml:space="preserve"> </w:t>
      </w:r>
      <w:r w:rsidR="005D453B">
        <w:t>sytuacji osób na rynku pracy.</w:t>
      </w:r>
      <w:r w:rsidR="00EA3AD3" w:rsidRPr="00F56BF5">
        <w:t xml:space="preserve"> </w:t>
      </w:r>
      <w:r w:rsidR="005D453B">
        <w:t>O</w:t>
      </w:r>
      <w:r w:rsidR="00660FCB" w:rsidRPr="00F56BF5">
        <w:t>kresem obserwacji był tydzień poprzedzający moment krytyczny spisu, tj. 25</w:t>
      </w:r>
      <w:r w:rsidR="00390917">
        <w:noBreakHyphen/>
      </w:r>
      <w:r w:rsidR="00660FCB" w:rsidRPr="00F56BF5">
        <w:t>31 marca</w:t>
      </w:r>
      <w:r w:rsidR="005D453B">
        <w:t xml:space="preserve"> 2021 r.</w:t>
      </w:r>
      <w:r w:rsidR="00660FCB" w:rsidRPr="00F56BF5">
        <w:t xml:space="preserve">, </w:t>
      </w:r>
      <w:r w:rsidR="00296D89" w:rsidRPr="00F56BF5">
        <w:t>a</w:t>
      </w:r>
      <w:r w:rsidR="00E25144">
        <w:t> </w:t>
      </w:r>
      <w:r w:rsidR="00660FCB" w:rsidRPr="00F56BF5">
        <w:t xml:space="preserve">badaniem </w:t>
      </w:r>
      <w:r w:rsidR="005A2E7C" w:rsidRPr="00F56BF5">
        <w:t>objęto osoby w wieku 15</w:t>
      </w:r>
      <w:r w:rsidR="005773CF">
        <w:t> </w:t>
      </w:r>
      <w:r w:rsidR="005A2E7C" w:rsidRPr="00F56BF5">
        <w:t>lat i więcej</w:t>
      </w:r>
      <w:r w:rsidR="00F16800">
        <w:rPr>
          <w:rStyle w:val="Odwoanieprzypisudolnego"/>
        </w:rPr>
        <w:footnoteReference w:id="1"/>
      </w:r>
      <w:r w:rsidR="00701A99" w:rsidRPr="00F56BF5">
        <w:t xml:space="preserve">. </w:t>
      </w:r>
      <w:r w:rsidR="00B552F3">
        <w:t xml:space="preserve">W porównaniu z wynikami spisu z 2011 r. zaobserwowano </w:t>
      </w:r>
      <w:r w:rsidR="005152B2">
        <w:t xml:space="preserve">wzrost liczby pracujących o </w:t>
      </w:r>
      <w:r w:rsidR="00BA4324">
        <w:t>13,8</w:t>
      </w:r>
      <w:r w:rsidR="00DF4C89">
        <w:t>% oraz spadek liczby bezrobotnych o</w:t>
      </w:r>
      <w:r w:rsidR="00E25144">
        <w:t> </w:t>
      </w:r>
      <w:r w:rsidR="00DF4C89">
        <w:t>68,6%.</w:t>
      </w:r>
    </w:p>
    <w:p w14:paraId="43596FBF" w14:textId="77777777" w:rsidR="00145C0C" w:rsidRPr="00894C28" w:rsidRDefault="0055213F" w:rsidP="00F85026">
      <w:pPr>
        <w:pStyle w:val="Tekstkomentarza"/>
        <w:suppressAutoHyphens/>
        <w:spacing w:line="288" w:lineRule="auto"/>
        <w:rPr>
          <w:sz w:val="19"/>
          <w:szCs w:val="19"/>
        </w:rPr>
      </w:pPr>
      <w:r w:rsidRPr="008D3995">
        <w:rPr>
          <w:b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1E0CB190" wp14:editId="6804A2CC">
                <wp:simplePos x="0" y="0"/>
                <wp:positionH relativeFrom="page">
                  <wp:posOffset>5695950</wp:posOffset>
                </wp:positionH>
                <wp:positionV relativeFrom="paragraph">
                  <wp:posOffset>685800</wp:posOffset>
                </wp:positionV>
                <wp:extent cx="1565275" cy="774700"/>
                <wp:effectExtent l="0" t="0" r="0" b="6350"/>
                <wp:wrapTight wrapText="bothSides">
                  <wp:wrapPolygon edited="0">
                    <wp:start x="789" y="0"/>
                    <wp:lineTo x="789" y="21246"/>
                    <wp:lineTo x="20768" y="21246"/>
                    <wp:lineTo x="20768" y="0"/>
                    <wp:lineTo x="789" y="0"/>
                  </wp:wrapPolygon>
                </wp:wrapTight>
                <wp:docPr id="2" name="Pole tekstowe 2" descr="W porównaniu z 2011 r. liczba aktywnych zawodowo zwiększyła się o 672,9 tys., tj. o 3,9%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5275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6F6F" w14:textId="77777777" w:rsidR="00A87F5F" w:rsidRPr="008350B7" w:rsidRDefault="00A87F5F" w:rsidP="008E4CC6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t>W porównaniu z 2011 r. liczba aktywnych zawodowo zwiększyła się o 672,9 tys., tj. o 3,9%.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B19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W porównaniu z 2011 r. liczba aktywnych zawodowo zwiększyła się o 672,9 tys., tj. o 3,9%." style="position:absolute;margin-left:448.5pt;margin-top:54pt;width:123.25pt;height:61pt;flip:x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" filled="f" stroked="f">
                <v:textbox>
                  <w:txbxContent>
                    <w:p w14:paraId="03556F6F" w14:textId="77777777" w:rsidR="00A87F5F" w:rsidRPr="008350B7" w:rsidRDefault="00A87F5F" w:rsidP="008E4CC6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rPr>
                          <w:noProof/>
                        </w:rPr>
                        <w:t>W porównaniu z 2011 r. liczba aktywnych zawodowo zwiększyła się o 672,9 tys., tj. o 3,9%.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5248" w:rsidRPr="00894C28">
        <w:rPr>
          <w:sz w:val="19"/>
          <w:szCs w:val="19"/>
        </w:rPr>
        <w:t xml:space="preserve">W </w:t>
      </w:r>
      <w:r w:rsidR="007E1B78" w:rsidRPr="00894C28">
        <w:rPr>
          <w:sz w:val="19"/>
          <w:szCs w:val="19"/>
        </w:rPr>
        <w:t xml:space="preserve">ostatnim tygodniu marca </w:t>
      </w:r>
      <w:r w:rsidR="00385248" w:rsidRPr="005B155D">
        <w:rPr>
          <w:sz w:val="19"/>
          <w:szCs w:val="19"/>
        </w:rPr>
        <w:t>2021 r</w:t>
      </w:r>
      <w:r w:rsidR="009270AC" w:rsidRPr="005B155D">
        <w:rPr>
          <w:sz w:val="19"/>
          <w:szCs w:val="19"/>
        </w:rPr>
        <w:t>.</w:t>
      </w:r>
      <w:r w:rsidR="00385248" w:rsidRPr="005B155D">
        <w:rPr>
          <w:sz w:val="19"/>
          <w:szCs w:val="19"/>
        </w:rPr>
        <w:t xml:space="preserve"> liczba osób aktywnych zawodowo w wieku 15 lat i</w:t>
      </w:r>
      <w:r w:rsidR="00646034" w:rsidRPr="005B155D">
        <w:rPr>
          <w:sz w:val="19"/>
          <w:szCs w:val="19"/>
        </w:rPr>
        <w:t xml:space="preserve"> </w:t>
      </w:r>
      <w:r w:rsidR="00385248" w:rsidRPr="005B155D">
        <w:rPr>
          <w:sz w:val="19"/>
          <w:szCs w:val="19"/>
        </w:rPr>
        <w:t>więcej</w:t>
      </w:r>
      <w:r w:rsidR="00B67DFB" w:rsidRPr="005B155D">
        <w:rPr>
          <w:sz w:val="19"/>
          <w:szCs w:val="19"/>
        </w:rPr>
        <w:t xml:space="preserve"> </w:t>
      </w:r>
      <w:r w:rsidR="00B960D9" w:rsidRPr="00C53D0A">
        <w:rPr>
          <w:sz w:val="19"/>
          <w:szCs w:val="19"/>
        </w:rPr>
        <w:t>wyniosła</w:t>
      </w:r>
      <w:r w:rsidR="00385248" w:rsidRPr="00C53D0A">
        <w:rPr>
          <w:sz w:val="19"/>
          <w:szCs w:val="19"/>
        </w:rPr>
        <w:t xml:space="preserve"> 17</w:t>
      </w:r>
      <w:r w:rsidR="00646034" w:rsidRPr="00C53D0A">
        <w:rPr>
          <w:sz w:val="19"/>
          <w:szCs w:val="19"/>
        </w:rPr>
        <w:t xml:space="preserve"> </w:t>
      </w:r>
      <w:r w:rsidR="00385248" w:rsidRPr="00C53D0A">
        <w:rPr>
          <w:sz w:val="19"/>
          <w:szCs w:val="19"/>
        </w:rPr>
        <w:t>773,6</w:t>
      </w:r>
      <w:r w:rsidR="00646034" w:rsidRPr="00C53D0A">
        <w:rPr>
          <w:sz w:val="19"/>
          <w:szCs w:val="19"/>
        </w:rPr>
        <w:t xml:space="preserve"> </w:t>
      </w:r>
      <w:r w:rsidR="00385248" w:rsidRPr="00C53D0A">
        <w:rPr>
          <w:sz w:val="19"/>
          <w:szCs w:val="19"/>
        </w:rPr>
        <w:t>tys.</w:t>
      </w:r>
      <w:r w:rsidR="00DF7287" w:rsidRPr="00C53D0A">
        <w:rPr>
          <w:sz w:val="19"/>
          <w:szCs w:val="19"/>
        </w:rPr>
        <w:t xml:space="preserve"> W ramach tej populacji 1</w:t>
      </w:r>
      <w:r w:rsidR="00385248" w:rsidRPr="00171047">
        <w:rPr>
          <w:sz w:val="19"/>
          <w:szCs w:val="19"/>
        </w:rPr>
        <w:t>7</w:t>
      </w:r>
      <w:r w:rsidR="00646034" w:rsidRPr="00171047">
        <w:rPr>
          <w:sz w:val="19"/>
          <w:szCs w:val="19"/>
        </w:rPr>
        <w:t xml:space="preserve"> </w:t>
      </w:r>
      <w:r w:rsidR="00385248" w:rsidRPr="00171047">
        <w:rPr>
          <w:sz w:val="19"/>
          <w:szCs w:val="19"/>
        </w:rPr>
        <w:t xml:space="preserve">130,1 tys. </w:t>
      </w:r>
      <w:r w:rsidR="00DF7287" w:rsidRPr="00171047">
        <w:rPr>
          <w:sz w:val="19"/>
          <w:szCs w:val="19"/>
        </w:rPr>
        <w:t xml:space="preserve">stanowili </w:t>
      </w:r>
      <w:r w:rsidR="00385248" w:rsidRPr="00171047">
        <w:rPr>
          <w:sz w:val="19"/>
          <w:szCs w:val="19"/>
        </w:rPr>
        <w:t>pracujący</w:t>
      </w:r>
      <w:r w:rsidR="00DF7287" w:rsidRPr="00171047">
        <w:rPr>
          <w:sz w:val="19"/>
          <w:szCs w:val="19"/>
        </w:rPr>
        <w:t>, a</w:t>
      </w:r>
      <w:r w:rsidR="00646034" w:rsidRPr="00171047">
        <w:rPr>
          <w:sz w:val="19"/>
          <w:szCs w:val="19"/>
        </w:rPr>
        <w:t xml:space="preserve"> </w:t>
      </w:r>
      <w:r w:rsidR="00385248" w:rsidRPr="00171047">
        <w:rPr>
          <w:sz w:val="19"/>
          <w:szCs w:val="19"/>
        </w:rPr>
        <w:t xml:space="preserve">643,5 tys. </w:t>
      </w:r>
      <w:r w:rsidR="00DF7287" w:rsidRPr="00171047">
        <w:rPr>
          <w:sz w:val="19"/>
          <w:szCs w:val="19"/>
        </w:rPr>
        <w:t>-</w:t>
      </w:r>
      <w:r w:rsidR="00646034" w:rsidRPr="00171047">
        <w:rPr>
          <w:sz w:val="19"/>
          <w:szCs w:val="19"/>
        </w:rPr>
        <w:t> </w:t>
      </w:r>
      <w:r w:rsidR="00DF7287" w:rsidRPr="00171047">
        <w:rPr>
          <w:sz w:val="19"/>
          <w:szCs w:val="19"/>
        </w:rPr>
        <w:t>bezrobotni</w:t>
      </w:r>
      <w:r w:rsidR="003F50E2" w:rsidRPr="00171047">
        <w:rPr>
          <w:sz w:val="19"/>
          <w:szCs w:val="19"/>
        </w:rPr>
        <w:t>.</w:t>
      </w:r>
      <w:r w:rsidR="00E005EF" w:rsidRPr="00171047">
        <w:rPr>
          <w:sz w:val="19"/>
          <w:szCs w:val="19"/>
        </w:rPr>
        <w:t xml:space="preserve"> </w:t>
      </w:r>
      <w:r w:rsidR="00FE17B5" w:rsidRPr="00171047">
        <w:rPr>
          <w:sz w:val="19"/>
          <w:szCs w:val="19"/>
        </w:rPr>
        <w:t xml:space="preserve">Stopa bezrobocia, </w:t>
      </w:r>
      <w:r w:rsidR="00CB788A">
        <w:rPr>
          <w:sz w:val="19"/>
          <w:szCs w:val="19"/>
        </w:rPr>
        <w:t>wyznaczona jako</w:t>
      </w:r>
      <w:r w:rsidR="00FE17B5" w:rsidRPr="00171047">
        <w:rPr>
          <w:sz w:val="19"/>
          <w:szCs w:val="19"/>
        </w:rPr>
        <w:t xml:space="preserve"> u</w:t>
      </w:r>
      <w:r w:rsidR="003235F3" w:rsidRPr="008D3995">
        <w:rPr>
          <w:sz w:val="19"/>
          <w:szCs w:val="19"/>
        </w:rPr>
        <w:t xml:space="preserve">dział bezrobotnych wśród </w:t>
      </w:r>
      <w:r w:rsidR="00A025D8" w:rsidRPr="008D3995">
        <w:rPr>
          <w:sz w:val="19"/>
          <w:szCs w:val="19"/>
        </w:rPr>
        <w:t xml:space="preserve">ogółu </w:t>
      </w:r>
      <w:r w:rsidR="003235F3" w:rsidRPr="008D3995">
        <w:rPr>
          <w:sz w:val="19"/>
          <w:szCs w:val="19"/>
        </w:rPr>
        <w:t>aktywnych zawodowo</w:t>
      </w:r>
      <w:r w:rsidR="007C17DD" w:rsidRPr="008D3995">
        <w:rPr>
          <w:sz w:val="19"/>
          <w:szCs w:val="19"/>
        </w:rPr>
        <w:t>,</w:t>
      </w:r>
      <w:r w:rsidR="00FE17B5" w:rsidRPr="008D3995">
        <w:rPr>
          <w:sz w:val="19"/>
          <w:szCs w:val="19"/>
        </w:rPr>
        <w:t xml:space="preserve"> wyniosła </w:t>
      </w:r>
      <w:r w:rsidR="003235F3" w:rsidRPr="008D3995">
        <w:rPr>
          <w:sz w:val="19"/>
          <w:szCs w:val="19"/>
        </w:rPr>
        <w:t>3,6%.</w:t>
      </w:r>
      <w:r w:rsidR="00F16800">
        <w:rPr>
          <w:sz w:val="19"/>
          <w:szCs w:val="19"/>
        </w:rPr>
        <w:t xml:space="preserve"> </w:t>
      </w:r>
    </w:p>
    <w:p w14:paraId="5920CB53" w14:textId="77777777" w:rsidR="001F54F7" w:rsidRDefault="0055213F" w:rsidP="00F85026">
      <w:pPr>
        <w:pStyle w:val="Tekstkomentarza"/>
        <w:suppressAutoHyphens/>
        <w:spacing w:line="288" w:lineRule="auto"/>
        <w:rPr>
          <w:sz w:val="19"/>
          <w:szCs w:val="19"/>
        </w:rPr>
      </w:pPr>
      <w:r w:rsidRPr="00FD3B95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14E662E0" wp14:editId="656BDB07">
                <wp:simplePos x="0" y="0"/>
                <wp:positionH relativeFrom="page">
                  <wp:posOffset>5705475</wp:posOffset>
                </wp:positionH>
                <wp:positionV relativeFrom="paragraph">
                  <wp:posOffset>699135</wp:posOffset>
                </wp:positionV>
                <wp:extent cx="1463040" cy="1123950"/>
                <wp:effectExtent l="0" t="0" r="0" b="0"/>
                <wp:wrapTight wrapText="bothSides">
                  <wp:wrapPolygon edited="0">
                    <wp:start x="844" y="0"/>
                    <wp:lineTo x="844" y="21234"/>
                    <wp:lineTo x="20531" y="21234"/>
                    <wp:lineTo x="20531" y="0"/>
                    <wp:lineTo x="844" y="0"/>
                  </wp:wrapPolygon>
                </wp:wrapTight>
                <wp:docPr id="4" name="Pole tekstowe 4" descr="Nastąpiły istotne przesunięcia wewnątrz populacji aktywnych zawodowo - przybyło pracujących, ubyło bezrobotnych; zanotowano też zmiany w liczebnościach i strukturze wieku aktywnych zawodowo, świadczące o starzeniu się tej populacj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304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CC32" w14:textId="77777777" w:rsidR="00A87F5F" w:rsidRPr="001055AD" w:rsidRDefault="00A87F5F" w:rsidP="00650261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t>Nastąpiły istotne przesunięcia wewnątrz populacji aktywnych zawodowo - przybyło pracujących, ubyło bezrobotnych.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62E0" id="Pole tekstowe 4" o:spid="_x0000_s1029" type="#_x0000_t202" alt="Nastąpiły istotne przesunięcia wewnątrz populacji aktywnych zawodowo - przybyło pracujących, ubyło bezrobotnych; zanotowano też zmiany w liczebnościach i strukturze wieku aktywnych zawodowo, świadczące o starzeniu się tej populacji." style="position:absolute;margin-left:449.25pt;margin-top:55.05pt;width:115.2pt;height:88.5pt;flip:x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" filled="f" stroked="f">
                <v:textbox>
                  <w:txbxContent>
                    <w:p w14:paraId="51FCCC32" w14:textId="77777777" w:rsidR="00A87F5F" w:rsidRPr="001055AD" w:rsidRDefault="00A87F5F" w:rsidP="00650261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rPr>
                          <w:noProof/>
                        </w:rPr>
                        <w:t>Nastąpiły istotne przesunięcia wewnątrz populacji aktywnych zawodowo - przybyło pracujących, ubyło bezrobotnych.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45C0C" w:rsidRPr="00F56BF5">
        <w:rPr>
          <w:sz w:val="19"/>
          <w:szCs w:val="19"/>
        </w:rPr>
        <w:t xml:space="preserve">W porównaniu z </w:t>
      </w:r>
      <w:r w:rsidR="006B3CAD" w:rsidRPr="00F56BF5">
        <w:rPr>
          <w:sz w:val="19"/>
          <w:szCs w:val="19"/>
        </w:rPr>
        <w:t xml:space="preserve">wynikami </w:t>
      </w:r>
      <w:r w:rsidR="005B155D">
        <w:rPr>
          <w:sz w:val="19"/>
          <w:szCs w:val="19"/>
        </w:rPr>
        <w:t>NSP</w:t>
      </w:r>
      <w:r w:rsidR="005B155D" w:rsidRPr="00F56BF5">
        <w:rPr>
          <w:sz w:val="19"/>
          <w:szCs w:val="19"/>
        </w:rPr>
        <w:t xml:space="preserve"> </w:t>
      </w:r>
      <w:r w:rsidR="006B3CAD" w:rsidRPr="00F56BF5">
        <w:rPr>
          <w:sz w:val="19"/>
          <w:szCs w:val="19"/>
        </w:rPr>
        <w:t xml:space="preserve">2011 r. </w:t>
      </w:r>
      <w:r w:rsidR="005763E8">
        <w:rPr>
          <w:sz w:val="19"/>
          <w:szCs w:val="19"/>
        </w:rPr>
        <w:t>liczba</w:t>
      </w:r>
      <w:r w:rsidR="002E5772" w:rsidRPr="00F56BF5">
        <w:rPr>
          <w:sz w:val="19"/>
          <w:szCs w:val="19"/>
        </w:rPr>
        <w:t xml:space="preserve"> aktywnych zawodowo </w:t>
      </w:r>
      <w:r w:rsidR="00786F92" w:rsidRPr="00F56BF5">
        <w:rPr>
          <w:sz w:val="19"/>
          <w:szCs w:val="19"/>
        </w:rPr>
        <w:t>zwiększ</w:t>
      </w:r>
      <w:r w:rsidR="00D129C9" w:rsidRPr="00F56BF5">
        <w:rPr>
          <w:sz w:val="19"/>
          <w:szCs w:val="19"/>
        </w:rPr>
        <w:t>yła się</w:t>
      </w:r>
      <w:r w:rsidR="00786F92" w:rsidRPr="00F56BF5">
        <w:rPr>
          <w:sz w:val="19"/>
          <w:szCs w:val="19"/>
        </w:rPr>
        <w:t xml:space="preserve"> o</w:t>
      </w:r>
      <w:r w:rsidR="00457CCD" w:rsidRPr="00F56BF5">
        <w:rPr>
          <w:sz w:val="19"/>
          <w:szCs w:val="19"/>
        </w:rPr>
        <w:t xml:space="preserve"> </w:t>
      </w:r>
      <w:r w:rsidR="00786F92" w:rsidRPr="00F56BF5">
        <w:rPr>
          <w:sz w:val="19"/>
          <w:szCs w:val="19"/>
        </w:rPr>
        <w:t>67</w:t>
      </w:r>
      <w:r w:rsidR="00E86B80" w:rsidRPr="00F56BF5">
        <w:rPr>
          <w:sz w:val="19"/>
          <w:szCs w:val="19"/>
        </w:rPr>
        <w:t>2,9</w:t>
      </w:r>
      <w:r w:rsidR="005763E8">
        <w:rPr>
          <w:sz w:val="19"/>
          <w:szCs w:val="19"/>
        </w:rPr>
        <w:t> </w:t>
      </w:r>
      <w:r w:rsidR="00786F92" w:rsidRPr="00F56BF5">
        <w:rPr>
          <w:sz w:val="19"/>
          <w:szCs w:val="19"/>
        </w:rPr>
        <w:t>tys.</w:t>
      </w:r>
      <w:r w:rsidR="00457CCD" w:rsidRPr="00F56BF5">
        <w:rPr>
          <w:sz w:val="19"/>
          <w:szCs w:val="19"/>
        </w:rPr>
        <w:t xml:space="preserve">, </w:t>
      </w:r>
      <w:r w:rsidR="00786F92" w:rsidRPr="00F56BF5">
        <w:rPr>
          <w:sz w:val="19"/>
          <w:szCs w:val="19"/>
        </w:rPr>
        <w:t>tj. o 3,9%</w:t>
      </w:r>
      <w:r w:rsidR="00680DAC" w:rsidRPr="00F56BF5">
        <w:rPr>
          <w:sz w:val="19"/>
          <w:szCs w:val="19"/>
        </w:rPr>
        <w:t>.</w:t>
      </w:r>
      <w:r w:rsidR="00457CCD" w:rsidRPr="00F56BF5">
        <w:rPr>
          <w:sz w:val="19"/>
          <w:szCs w:val="19"/>
        </w:rPr>
        <w:t xml:space="preserve"> </w:t>
      </w:r>
      <w:r w:rsidR="005763E8">
        <w:rPr>
          <w:sz w:val="19"/>
          <w:szCs w:val="19"/>
        </w:rPr>
        <w:t>Duże</w:t>
      </w:r>
      <w:r w:rsidR="00680DAC" w:rsidRPr="00F56BF5">
        <w:rPr>
          <w:sz w:val="19"/>
          <w:szCs w:val="19"/>
        </w:rPr>
        <w:t xml:space="preserve"> zmiany</w:t>
      </w:r>
      <w:r w:rsidR="005763E8">
        <w:rPr>
          <w:sz w:val="19"/>
          <w:szCs w:val="19"/>
        </w:rPr>
        <w:t xml:space="preserve"> </w:t>
      </w:r>
      <w:r w:rsidR="00CD096F">
        <w:rPr>
          <w:sz w:val="19"/>
          <w:szCs w:val="19"/>
        </w:rPr>
        <w:t>zaszły</w:t>
      </w:r>
      <w:r w:rsidR="00680DAC" w:rsidRPr="00F56BF5">
        <w:rPr>
          <w:sz w:val="19"/>
          <w:szCs w:val="19"/>
        </w:rPr>
        <w:t xml:space="preserve"> wewnątrz </w:t>
      </w:r>
      <w:r w:rsidR="005763E8">
        <w:rPr>
          <w:sz w:val="19"/>
          <w:szCs w:val="19"/>
        </w:rPr>
        <w:t>populacji aktywnych zawodowo</w:t>
      </w:r>
      <w:r w:rsidR="00D129C9" w:rsidRPr="00F56BF5">
        <w:rPr>
          <w:sz w:val="19"/>
          <w:szCs w:val="19"/>
        </w:rPr>
        <w:t xml:space="preserve"> </w:t>
      </w:r>
      <w:r w:rsidR="00054C67">
        <w:rPr>
          <w:sz w:val="19"/>
          <w:szCs w:val="19"/>
        </w:rPr>
        <w:t>–</w:t>
      </w:r>
      <w:r w:rsidR="00640462">
        <w:rPr>
          <w:sz w:val="19"/>
          <w:szCs w:val="19"/>
        </w:rPr>
        <w:t xml:space="preserve"> </w:t>
      </w:r>
      <w:r w:rsidR="00F071A3" w:rsidRPr="00F56BF5">
        <w:rPr>
          <w:sz w:val="19"/>
          <w:szCs w:val="19"/>
        </w:rPr>
        <w:t>liczb</w:t>
      </w:r>
      <w:r w:rsidR="00640462">
        <w:rPr>
          <w:sz w:val="19"/>
          <w:szCs w:val="19"/>
        </w:rPr>
        <w:t>a</w:t>
      </w:r>
      <w:r w:rsidR="00F071A3" w:rsidRPr="00F56BF5">
        <w:rPr>
          <w:sz w:val="19"/>
          <w:szCs w:val="19"/>
        </w:rPr>
        <w:t xml:space="preserve"> pracujących</w:t>
      </w:r>
      <w:r w:rsidR="00640462">
        <w:rPr>
          <w:sz w:val="19"/>
          <w:szCs w:val="19"/>
        </w:rPr>
        <w:t xml:space="preserve"> zwiększyła się o </w:t>
      </w:r>
      <w:r w:rsidR="00A14910" w:rsidRPr="00F56BF5">
        <w:rPr>
          <w:sz w:val="19"/>
          <w:szCs w:val="19"/>
        </w:rPr>
        <w:t>2 079,5 tys.</w:t>
      </w:r>
      <w:r w:rsidR="009B0EF5" w:rsidRPr="00F56BF5">
        <w:rPr>
          <w:sz w:val="19"/>
          <w:szCs w:val="19"/>
        </w:rPr>
        <w:t xml:space="preserve">, </w:t>
      </w:r>
      <w:r w:rsidR="00A14910" w:rsidRPr="00F56BF5">
        <w:rPr>
          <w:sz w:val="19"/>
          <w:szCs w:val="19"/>
        </w:rPr>
        <w:t>tj. o</w:t>
      </w:r>
      <w:r w:rsidR="00397F7D">
        <w:rPr>
          <w:sz w:val="19"/>
          <w:szCs w:val="19"/>
        </w:rPr>
        <w:t> </w:t>
      </w:r>
      <w:r w:rsidR="00A14910" w:rsidRPr="00F56BF5">
        <w:rPr>
          <w:sz w:val="19"/>
          <w:szCs w:val="19"/>
        </w:rPr>
        <w:t>13,8%</w:t>
      </w:r>
      <w:r w:rsidR="00640462">
        <w:rPr>
          <w:sz w:val="19"/>
          <w:szCs w:val="19"/>
        </w:rPr>
        <w:t xml:space="preserve">, natomiast </w:t>
      </w:r>
      <w:r w:rsidR="00F071A3" w:rsidRPr="00F56BF5">
        <w:rPr>
          <w:sz w:val="19"/>
          <w:szCs w:val="19"/>
        </w:rPr>
        <w:t>liczb</w:t>
      </w:r>
      <w:r w:rsidR="00640462">
        <w:rPr>
          <w:sz w:val="19"/>
          <w:szCs w:val="19"/>
        </w:rPr>
        <w:t>a</w:t>
      </w:r>
      <w:r w:rsidR="00F071A3" w:rsidRPr="00F56BF5">
        <w:rPr>
          <w:sz w:val="19"/>
          <w:szCs w:val="19"/>
        </w:rPr>
        <w:t xml:space="preserve"> bezrobotnych</w:t>
      </w:r>
      <w:r w:rsidR="00A14910" w:rsidRPr="00F56BF5">
        <w:rPr>
          <w:sz w:val="19"/>
          <w:szCs w:val="19"/>
        </w:rPr>
        <w:t xml:space="preserve"> </w:t>
      </w:r>
      <w:r w:rsidR="00640462">
        <w:rPr>
          <w:sz w:val="19"/>
          <w:szCs w:val="19"/>
        </w:rPr>
        <w:t>zmniejszyła</w:t>
      </w:r>
      <w:r w:rsidR="005763E8">
        <w:rPr>
          <w:sz w:val="19"/>
          <w:szCs w:val="19"/>
        </w:rPr>
        <w:t xml:space="preserve"> się</w:t>
      </w:r>
      <w:r w:rsidR="00640462">
        <w:rPr>
          <w:sz w:val="19"/>
          <w:szCs w:val="19"/>
        </w:rPr>
        <w:t xml:space="preserve"> </w:t>
      </w:r>
      <w:r w:rsidR="009B0EF5" w:rsidRPr="00F56BF5">
        <w:rPr>
          <w:sz w:val="19"/>
          <w:szCs w:val="19"/>
        </w:rPr>
        <w:t>o</w:t>
      </w:r>
      <w:r w:rsidR="00397F7D">
        <w:rPr>
          <w:sz w:val="19"/>
          <w:szCs w:val="19"/>
        </w:rPr>
        <w:t xml:space="preserve"> </w:t>
      </w:r>
      <w:r w:rsidR="00A14910" w:rsidRPr="00F56BF5">
        <w:rPr>
          <w:sz w:val="19"/>
          <w:szCs w:val="19"/>
        </w:rPr>
        <w:t>1 406,6 tys. tj.</w:t>
      </w:r>
      <w:r w:rsidR="00397F7D">
        <w:rPr>
          <w:sz w:val="19"/>
          <w:szCs w:val="19"/>
        </w:rPr>
        <w:t> </w:t>
      </w:r>
      <w:r w:rsidR="00A14910" w:rsidRPr="00F56BF5">
        <w:rPr>
          <w:sz w:val="19"/>
          <w:szCs w:val="19"/>
        </w:rPr>
        <w:t>o</w:t>
      </w:r>
      <w:r w:rsidR="00397F7D">
        <w:rPr>
          <w:sz w:val="19"/>
          <w:szCs w:val="19"/>
        </w:rPr>
        <w:t> </w:t>
      </w:r>
      <w:r w:rsidR="00A14910" w:rsidRPr="00F56BF5">
        <w:rPr>
          <w:sz w:val="19"/>
          <w:szCs w:val="19"/>
        </w:rPr>
        <w:t>68,6%</w:t>
      </w:r>
      <w:r w:rsidR="00925BE3">
        <w:rPr>
          <w:sz w:val="19"/>
          <w:szCs w:val="19"/>
        </w:rPr>
        <w:t xml:space="preserve">. </w:t>
      </w:r>
      <w:r w:rsidR="00130455">
        <w:rPr>
          <w:sz w:val="19"/>
          <w:szCs w:val="19"/>
        </w:rPr>
        <w:t xml:space="preserve">Zmiany te wpłynęły na obniżenie </w:t>
      </w:r>
      <w:r w:rsidR="00AD7D99" w:rsidRPr="00F56BF5">
        <w:rPr>
          <w:sz w:val="19"/>
          <w:szCs w:val="19"/>
        </w:rPr>
        <w:t>stop</w:t>
      </w:r>
      <w:r w:rsidR="00130455">
        <w:rPr>
          <w:sz w:val="19"/>
          <w:szCs w:val="19"/>
        </w:rPr>
        <w:t>y</w:t>
      </w:r>
      <w:r w:rsidR="00AD7D99" w:rsidRPr="00F56BF5">
        <w:rPr>
          <w:sz w:val="19"/>
          <w:szCs w:val="19"/>
        </w:rPr>
        <w:t xml:space="preserve"> bezrobocia z 12,0% do 3,6%</w:t>
      </w:r>
      <w:r w:rsidR="00337210" w:rsidRPr="00F56BF5">
        <w:rPr>
          <w:sz w:val="19"/>
          <w:szCs w:val="19"/>
        </w:rPr>
        <w:t>.</w:t>
      </w:r>
      <w:r w:rsidR="004A658F" w:rsidRPr="00F56BF5">
        <w:rPr>
          <w:sz w:val="19"/>
          <w:szCs w:val="19"/>
        </w:rPr>
        <w:t xml:space="preserve"> </w:t>
      </w:r>
    </w:p>
    <w:p w14:paraId="5A25204B" w14:textId="77777777" w:rsidR="00801D63" w:rsidRPr="00F56BF5" w:rsidRDefault="00D129C9" w:rsidP="00F85026">
      <w:pPr>
        <w:pStyle w:val="Tekstkomentarza"/>
        <w:suppressAutoHyphens/>
        <w:spacing w:line="288" w:lineRule="auto"/>
        <w:rPr>
          <w:sz w:val="19"/>
          <w:szCs w:val="19"/>
        </w:rPr>
      </w:pPr>
      <w:r w:rsidRPr="00BF1F5C">
        <w:rPr>
          <w:sz w:val="19"/>
          <w:szCs w:val="19"/>
        </w:rPr>
        <w:t xml:space="preserve">Duże znaczenie </w:t>
      </w:r>
      <w:r w:rsidR="00100FED" w:rsidRPr="00BF1F5C">
        <w:rPr>
          <w:sz w:val="19"/>
          <w:szCs w:val="19"/>
        </w:rPr>
        <w:t xml:space="preserve">dla rynku pracy </w:t>
      </w:r>
      <w:r w:rsidRPr="00BF1F5C">
        <w:rPr>
          <w:sz w:val="19"/>
          <w:szCs w:val="19"/>
        </w:rPr>
        <w:t xml:space="preserve">mają też zmiany w </w:t>
      </w:r>
      <w:r w:rsidR="009A23EB" w:rsidRPr="00BF1F5C">
        <w:rPr>
          <w:sz w:val="19"/>
          <w:szCs w:val="19"/>
        </w:rPr>
        <w:t>liczebności</w:t>
      </w:r>
      <w:r w:rsidR="001F54F7" w:rsidRPr="00BF1F5C">
        <w:rPr>
          <w:sz w:val="19"/>
          <w:szCs w:val="19"/>
        </w:rPr>
        <w:t xml:space="preserve"> oraz </w:t>
      </w:r>
      <w:r w:rsidR="00136577" w:rsidRPr="00BF1F5C">
        <w:rPr>
          <w:sz w:val="19"/>
          <w:szCs w:val="19"/>
        </w:rPr>
        <w:t xml:space="preserve">w </w:t>
      </w:r>
      <w:r w:rsidRPr="00BF1F5C">
        <w:rPr>
          <w:sz w:val="19"/>
          <w:szCs w:val="19"/>
        </w:rPr>
        <w:t xml:space="preserve">strukturze </w:t>
      </w:r>
      <w:r w:rsidR="00D04BE3" w:rsidRPr="00BF1F5C">
        <w:rPr>
          <w:sz w:val="19"/>
          <w:szCs w:val="19"/>
        </w:rPr>
        <w:t xml:space="preserve">populacji </w:t>
      </w:r>
      <w:r w:rsidR="00F969FF" w:rsidRPr="00BF1F5C">
        <w:rPr>
          <w:sz w:val="19"/>
          <w:szCs w:val="19"/>
        </w:rPr>
        <w:t>aktywnych zawodowo</w:t>
      </w:r>
      <w:r w:rsidRPr="00BF1F5C">
        <w:rPr>
          <w:sz w:val="19"/>
          <w:szCs w:val="19"/>
        </w:rPr>
        <w:t xml:space="preserve"> </w:t>
      </w:r>
      <w:r w:rsidR="001F54F7" w:rsidRPr="00BF1F5C">
        <w:rPr>
          <w:sz w:val="19"/>
          <w:szCs w:val="19"/>
        </w:rPr>
        <w:t>według</w:t>
      </w:r>
      <w:r w:rsidR="00C52CEB" w:rsidRPr="00BF1F5C">
        <w:rPr>
          <w:sz w:val="19"/>
          <w:szCs w:val="19"/>
        </w:rPr>
        <w:t xml:space="preserve"> </w:t>
      </w:r>
      <w:r w:rsidR="009A23EB" w:rsidRPr="00BF1F5C">
        <w:rPr>
          <w:sz w:val="19"/>
          <w:szCs w:val="19"/>
        </w:rPr>
        <w:t>wieku</w:t>
      </w:r>
      <w:r w:rsidR="00171047" w:rsidRPr="00BF1F5C">
        <w:rPr>
          <w:sz w:val="19"/>
          <w:szCs w:val="19"/>
        </w:rPr>
        <w:t>.</w:t>
      </w:r>
      <w:r w:rsidRPr="00BF1F5C">
        <w:rPr>
          <w:sz w:val="19"/>
          <w:szCs w:val="19"/>
        </w:rPr>
        <w:t xml:space="preserve"> </w:t>
      </w:r>
      <w:r w:rsidR="00171047" w:rsidRPr="00BF1F5C">
        <w:rPr>
          <w:sz w:val="19"/>
          <w:szCs w:val="19"/>
        </w:rPr>
        <w:t>W</w:t>
      </w:r>
      <w:r w:rsidR="009F1017" w:rsidRPr="00BF1F5C">
        <w:rPr>
          <w:sz w:val="19"/>
          <w:szCs w:val="19"/>
        </w:rPr>
        <w:t xml:space="preserve"> porównaniu z </w:t>
      </w:r>
      <w:r w:rsidR="00C53D0A" w:rsidRPr="00BF1F5C">
        <w:rPr>
          <w:sz w:val="19"/>
          <w:szCs w:val="19"/>
        </w:rPr>
        <w:t xml:space="preserve">NSP </w:t>
      </w:r>
      <w:r w:rsidR="009F1017" w:rsidRPr="00BF1F5C">
        <w:rPr>
          <w:sz w:val="19"/>
          <w:szCs w:val="19"/>
        </w:rPr>
        <w:t xml:space="preserve">2011 r. </w:t>
      </w:r>
      <w:r w:rsidRPr="00BF1F5C">
        <w:rPr>
          <w:sz w:val="19"/>
          <w:szCs w:val="19"/>
        </w:rPr>
        <w:t xml:space="preserve">przyrost </w:t>
      </w:r>
      <w:r w:rsidR="001F54F7" w:rsidRPr="00BF1F5C">
        <w:rPr>
          <w:sz w:val="19"/>
          <w:szCs w:val="19"/>
        </w:rPr>
        <w:t xml:space="preserve">liczby aktywnych zawodowo </w:t>
      </w:r>
      <w:r w:rsidR="00F6553B" w:rsidRPr="00BF1F5C">
        <w:rPr>
          <w:sz w:val="19"/>
          <w:szCs w:val="19"/>
        </w:rPr>
        <w:t>zanotowan</w:t>
      </w:r>
      <w:r w:rsidR="00D54E2B" w:rsidRPr="00BF1F5C">
        <w:rPr>
          <w:sz w:val="19"/>
          <w:szCs w:val="19"/>
        </w:rPr>
        <w:t>o</w:t>
      </w:r>
      <w:r w:rsidR="00F6553B" w:rsidRPr="00BF1F5C">
        <w:rPr>
          <w:sz w:val="19"/>
          <w:szCs w:val="19"/>
        </w:rPr>
        <w:t xml:space="preserve"> </w:t>
      </w:r>
      <w:r w:rsidR="00C52CEB" w:rsidRPr="00BF1F5C">
        <w:rPr>
          <w:sz w:val="19"/>
          <w:szCs w:val="19"/>
        </w:rPr>
        <w:t xml:space="preserve">dla </w:t>
      </w:r>
      <w:r w:rsidRPr="00BF1F5C">
        <w:rPr>
          <w:sz w:val="19"/>
          <w:szCs w:val="19"/>
        </w:rPr>
        <w:t>populacji w</w:t>
      </w:r>
      <w:r w:rsidR="00397F7D" w:rsidRPr="00BF1F5C">
        <w:rPr>
          <w:sz w:val="19"/>
          <w:szCs w:val="19"/>
        </w:rPr>
        <w:t> </w:t>
      </w:r>
      <w:r w:rsidRPr="00BF1F5C">
        <w:rPr>
          <w:sz w:val="19"/>
          <w:szCs w:val="19"/>
        </w:rPr>
        <w:t>wieku powyżej 5</w:t>
      </w:r>
      <w:r w:rsidR="00AD3048" w:rsidRPr="00BF1F5C">
        <w:rPr>
          <w:sz w:val="19"/>
          <w:szCs w:val="19"/>
        </w:rPr>
        <w:t>4</w:t>
      </w:r>
      <w:r w:rsidRPr="00BF1F5C">
        <w:rPr>
          <w:sz w:val="19"/>
          <w:szCs w:val="19"/>
        </w:rPr>
        <w:t xml:space="preserve"> roku życia </w:t>
      </w:r>
      <w:r w:rsidR="00661935" w:rsidRPr="00BF1F5C">
        <w:rPr>
          <w:sz w:val="19"/>
          <w:szCs w:val="19"/>
        </w:rPr>
        <w:t>(</w:t>
      </w:r>
      <w:r w:rsidR="00DF6889" w:rsidRPr="00BF1F5C">
        <w:rPr>
          <w:sz w:val="19"/>
          <w:szCs w:val="19"/>
        </w:rPr>
        <w:t xml:space="preserve">w tym </w:t>
      </w:r>
      <w:r w:rsidR="00661935" w:rsidRPr="00BF1F5C">
        <w:rPr>
          <w:sz w:val="19"/>
          <w:szCs w:val="19"/>
        </w:rPr>
        <w:t>także w</w:t>
      </w:r>
      <w:r w:rsidR="00863B5D" w:rsidRPr="00BF1F5C">
        <w:rPr>
          <w:sz w:val="19"/>
          <w:szCs w:val="19"/>
        </w:rPr>
        <w:t xml:space="preserve"> </w:t>
      </w:r>
      <w:r w:rsidR="00661935" w:rsidRPr="00BF1F5C">
        <w:rPr>
          <w:sz w:val="19"/>
          <w:szCs w:val="19"/>
        </w:rPr>
        <w:t>wieku poprodukcyjnym)</w:t>
      </w:r>
      <w:r w:rsidR="00D04BE3" w:rsidRPr="00BF1F5C">
        <w:rPr>
          <w:sz w:val="19"/>
          <w:szCs w:val="19"/>
        </w:rPr>
        <w:t>,</w:t>
      </w:r>
      <w:r w:rsidR="00661935" w:rsidRPr="00BF1F5C">
        <w:rPr>
          <w:sz w:val="19"/>
          <w:szCs w:val="19"/>
        </w:rPr>
        <w:t xml:space="preserve"> </w:t>
      </w:r>
      <w:r w:rsidRPr="00BF1F5C">
        <w:rPr>
          <w:sz w:val="19"/>
          <w:szCs w:val="19"/>
        </w:rPr>
        <w:t xml:space="preserve">przy jednoczesnym zmniejszeniu </w:t>
      </w:r>
      <w:r w:rsidR="00E8603B">
        <w:rPr>
          <w:sz w:val="19"/>
          <w:szCs w:val="19"/>
        </w:rPr>
        <w:t xml:space="preserve">liczebności aktywnych zawodowo </w:t>
      </w:r>
      <w:r w:rsidR="00F969FF" w:rsidRPr="00BF1F5C">
        <w:rPr>
          <w:sz w:val="19"/>
          <w:szCs w:val="19"/>
        </w:rPr>
        <w:t>w wieku do 3</w:t>
      </w:r>
      <w:r w:rsidR="0040719F" w:rsidRPr="00BF1F5C">
        <w:rPr>
          <w:sz w:val="19"/>
          <w:szCs w:val="19"/>
        </w:rPr>
        <w:t>4 lat</w:t>
      </w:r>
      <w:r w:rsidR="004528F2" w:rsidRPr="00BF1F5C">
        <w:rPr>
          <w:sz w:val="19"/>
          <w:szCs w:val="19"/>
        </w:rPr>
        <w:t>, co łącznie wskazuje n</w:t>
      </w:r>
      <w:r w:rsidR="00DC56D0" w:rsidRPr="00BF1F5C">
        <w:rPr>
          <w:sz w:val="19"/>
          <w:szCs w:val="19"/>
        </w:rPr>
        <w:t>a</w:t>
      </w:r>
      <w:r w:rsidR="004528F2" w:rsidRPr="00BF1F5C">
        <w:rPr>
          <w:sz w:val="19"/>
          <w:szCs w:val="19"/>
        </w:rPr>
        <w:t xml:space="preserve"> starzenie się </w:t>
      </w:r>
      <w:r w:rsidR="00AF06C2" w:rsidRPr="00BF1F5C">
        <w:rPr>
          <w:sz w:val="19"/>
          <w:szCs w:val="19"/>
        </w:rPr>
        <w:t xml:space="preserve">realnych </w:t>
      </w:r>
      <w:r w:rsidR="004528F2" w:rsidRPr="00BF1F5C">
        <w:rPr>
          <w:sz w:val="19"/>
          <w:szCs w:val="19"/>
        </w:rPr>
        <w:t>zasobów prac</w:t>
      </w:r>
      <w:r w:rsidR="00D54E2B" w:rsidRPr="00BF1F5C">
        <w:rPr>
          <w:sz w:val="19"/>
          <w:szCs w:val="19"/>
        </w:rPr>
        <w:t xml:space="preserve">y. </w:t>
      </w:r>
      <w:r w:rsidR="00B915EB" w:rsidRPr="00BF1F5C">
        <w:rPr>
          <w:sz w:val="19"/>
          <w:szCs w:val="19"/>
        </w:rPr>
        <w:t>Po</w:t>
      </w:r>
      <w:r w:rsidR="00B34171" w:rsidRPr="00BF1F5C">
        <w:rPr>
          <w:sz w:val="19"/>
          <w:szCs w:val="19"/>
        </w:rPr>
        <w:t xml:space="preserve">pulacja osób </w:t>
      </w:r>
      <w:r w:rsidR="00136577" w:rsidRPr="00BF1F5C">
        <w:rPr>
          <w:sz w:val="19"/>
          <w:szCs w:val="19"/>
        </w:rPr>
        <w:t xml:space="preserve">aktywnych zawodowo </w:t>
      </w:r>
      <w:r w:rsidR="009D6EB2" w:rsidRPr="00BF1F5C">
        <w:rPr>
          <w:sz w:val="19"/>
          <w:szCs w:val="19"/>
        </w:rPr>
        <w:t>w</w:t>
      </w:r>
      <w:r w:rsidR="001125B4" w:rsidRPr="00BF1F5C">
        <w:rPr>
          <w:sz w:val="19"/>
          <w:szCs w:val="19"/>
        </w:rPr>
        <w:t> </w:t>
      </w:r>
      <w:r w:rsidR="009D6EB2" w:rsidRPr="00BF1F5C">
        <w:rPr>
          <w:sz w:val="19"/>
          <w:szCs w:val="19"/>
        </w:rPr>
        <w:t>wieku 55</w:t>
      </w:r>
      <w:r w:rsidR="00863B5D" w:rsidRPr="00BF1F5C">
        <w:rPr>
          <w:sz w:val="19"/>
          <w:szCs w:val="19"/>
        </w:rPr>
        <w:t xml:space="preserve"> </w:t>
      </w:r>
      <w:r w:rsidR="009D6EB2" w:rsidRPr="00BF1F5C">
        <w:rPr>
          <w:sz w:val="19"/>
          <w:szCs w:val="19"/>
        </w:rPr>
        <w:t>lat i</w:t>
      </w:r>
      <w:r w:rsidR="00397F7D" w:rsidRPr="00BF1F5C">
        <w:rPr>
          <w:sz w:val="19"/>
          <w:szCs w:val="19"/>
        </w:rPr>
        <w:t> </w:t>
      </w:r>
      <w:r w:rsidR="009D6EB2" w:rsidRPr="00BF1F5C">
        <w:rPr>
          <w:sz w:val="19"/>
          <w:szCs w:val="19"/>
        </w:rPr>
        <w:t xml:space="preserve">więcej zwiększyła się </w:t>
      </w:r>
      <w:r w:rsidR="00171047" w:rsidRPr="00BF1F5C">
        <w:rPr>
          <w:sz w:val="19"/>
          <w:szCs w:val="19"/>
        </w:rPr>
        <w:t>w porównaniu z</w:t>
      </w:r>
      <w:r w:rsidR="007A79F3" w:rsidRPr="00BF1F5C">
        <w:rPr>
          <w:sz w:val="19"/>
          <w:szCs w:val="19"/>
        </w:rPr>
        <w:t> </w:t>
      </w:r>
      <w:r w:rsidR="00171047" w:rsidRPr="00BF1F5C">
        <w:rPr>
          <w:sz w:val="19"/>
          <w:szCs w:val="19"/>
        </w:rPr>
        <w:t>NSP 20</w:t>
      </w:r>
      <w:r w:rsidR="006C17B1" w:rsidRPr="00BF1F5C">
        <w:rPr>
          <w:sz w:val="19"/>
          <w:szCs w:val="19"/>
        </w:rPr>
        <w:t>1</w:t>
      </w:r>
      <w:r w:rsidR="00171047" w:rsidRPr="00BF1F5C">
        <w:rPr>
          <w:sz w:val="19"/>
          <w:szCs w:val="19"/>
        </w:rPr>
        <w:t xml:space="preserve">1 </w:t>
      </w:r>
      <w:r w:rsidR="009D6EB2" w:rsidRPr="00BF1F5C">
        <w:rPr>
          <w:sz w:val="19"/>
          <w:szCs w:val="19"/>
        </w:rPr>
        <w:t>o</w:t>
      </w:r>
      <w:r w:rsidR="001055AD" w:rsidRPr="00BF1F5C">
        <w:rPr>
          <w:sz w:val="19"/>
          <w:szCs w:val="19"/>
        </w:rPr>
        <w:t> </w:t>
      </w:r>
      <w:r w:rsidR="009D6EB2" w:rsidRPr="00BF1F5C">
        <w:rPr>
          <w:sz w:val="19"/>
          <w:szCs w:val="19"/>
        </w:rPr>
        <w:t>1</w:t>
      </w:r>
      <w:r w:rsidR="0055213F" w:rsidRPr="00BF1F5C">
        <w:rPr>
          <w:sz w:val="19"/>
          <w:szCs w:val="19"/>
        </w:rPr>
        <w:t> </w:t>
      </w:r>
      <w:r w:rsidR="009D6EB2" w:rsidRPr="00BF1F5C">
        <w:rPr>
          <w:sz w:val="19"/>
          <w:szCs w:val="19"/>
        </w:rPr>
        <w:t>364,6</w:t>
      </w:r>
      <w:r w:rsidR="00863B5D" w:rsidRPr="00BF1F5C">
        <w:rPr>
          <w:sz w:val="19"/>
          <w:szCs w:val="19"/>
        </w:rPr>
        <w:t xml:space="preserve"> </w:t>
      </w:r>
      <w:r w:rsidR="009D6EB2" w:rsidRPr="00BF1F5C">
        <w:rPr>
          <w:sz w:val="19"/>
          <w:szCs w:val="19"/>
        </w:rPr>
        <w:t>tys. (do</w:t>
      </w:r>
      <w:r w:rsidR="00863B5D" w:rsidRPr="00BF1F5C">
        <w:rPr>
          <w:sz w:val="19"/>
          <w:szCs w:val="19"/>
        </w:rPr>
        <w:t xml:space="preserve"> </w:t>
      </w:r>
      <w:r w:rsidR="009D6EB2" w:rsidRPr="00BF1F5C">
        <w:rPr>
          <w:sz w:val="19"/>
          <w:szCs w:val="19"/>
        </w:rPr>
        <w:t>3</w:t>
      </w:r>
      <w:r w:rsidR="00863B5D" w:rsidRPr="00BF1F5C">
        <w:rPr>
          <w:sz w:val="19"/>
          <w:szCs w:val="19"/>
        </w:rPr>
        <w:t xml:space="preserve"> </w:t>
      </w:r>
      <w:r w:rsidR="009D6EB2" w:rsidRPr="00BF1F5C">
        <w:rPr>
          <w:sz w:val="19"/>
          <w:szCs w:val="19"/>
        </w:rPr>
        <w:t>818,8 tys.</w:t>
      </w:r>
      <w:r w:rsidR="009F5029" w:rsidRPr="00BF1F5C">
        <w:rPr>
          <w:sz w:val="19"/>
          <w:szCs w:val="19"/>
        </w:rPr>
        <w:t xml:space="preserve"> w 2021</w:t>
      </w:r>
      <w:r w:rsidR="00863B5D" w:rsidRPr="00BF1F5C">
        <w:rPr>
          <w:sz w:val="19"/>
          <w:szCs w:val="19"/>
        </w:rPr>
        <w:t xml:space="preserve"> </w:t>
      </w:r>
      <w:r w:rsidR="009F5029" w:rsidRPr="00BF1F5C">
        <w:rPr>
          <w:sz w:val="19"/>
          <w:szCs w:val="19"/>
        </w:rPr>
        <w:t>r.</w:t>
      </w:r>
      <w:r w:rsidR="009D6EB2" w:rsidRPr="00BF1F5C">
        <w:rPr>
          <w:sz w:val="19"/>
          <w:szCs w:val="19"/>
        </w:rPr>
        <w:t>)</w:t>
      </w:r>
      <w:r w:rsidR="00D54E2B" w:rsidRPr="00BF1F5C">
        <w:rPr>
          <w:sz w:val="19"/>
          <w:szCs w:val="19"/>
        </w:rPr>
        <w:t xml:space="preserve">, </w:t>
      </w:r>
      <w:r w:rsidR="0040719F" w:rsidRPr="00BF1F5C">
        <w:rPr>
          <w:sz w:val="19"/>
          <w:szCs w:val="19"/>
        </w:rPr>
        <w:t>a</w:t>
      </w:r>
      <w:r w:rsidR="00397F7D" w:rsidRPr="00BF1F5C">
        <w:rPr>
          <w:sz w:val="19"/>
          <w:szCs w:val="19"/>
        </w:rPr>
        <w:t> </w:t>
      </w:r>
      <w:r w:rsidR="0040719F" w:rsidRPr="00BF1F5C">
        <w:rPr>
          <w:sz w:val="19"/>
          <w:szCs w:val="19"/>
        </w:rPr>
        <w:t>w</w:t>
      </w:r>
      <w:r w:rsidR="00397F7D" w:rsidRPr="00BF1F5C">
        <w:rPr>
          <w:sz w:val="19"/>
          <w:szCs w:val="19"/>
        </w:rPr>
        <w:t> </w:t>
      </w:r>
      <w:r w:rsidR="0040719F" w:rsidRPr="00BF1F5C">
        <w:rPr>
          <w:sz w:val="19"/>
          <w:szCs w:val="19"/>
        </w:rPr>
        <w:t>wieku do 34</w:t>
      </w:r>
      <w:r w:rsidR="00397F7D" w:rsidRPr="00BF1F5C">
        <w:rPr>
          <w:sz w:val="19"/>
          <w:szCs w:val="19"/>
        </w:rPr>
        <w:t xml:space="preserve"> </w:t>
      </w:r>
      <w:r w:rsidR="0040719F" w:rsidRPr="00BF1F5C">
        <w:rPr>
          <w:sz w:val="19"/>
          <w:szCs w:val="19"/>
        </w:rPr>
        <w:t>lat</w:t>
      </w:r>
      <w:r w:rsidR="00B915EB" w:rsidRPr="00BF1F5C">
        <w:rPr>
          <w:sz w:val="19"/>
          <w:szCs w:val="19"/>
        </w:rPr>
        <w:t xml:space="preserve"> - zmalała </w:t>
      </w:r>
      <w:r w:rsidR="0040719F" w:rsidRPr="00BF1F5C">
        <w:rPr>
          <w:sz w:val="19"/>
          <w:szCs w:val="19"/>
        </w:rPr>
        <w:t>o</w:t>
      </w:r>
      <w:r w:rsidR="00863B5D" w:rsidRPr="00BF1F5C">
        <w:rPr>
          <w:sz w:val="19"/>
          <w:szCs w:val="19"/>
        </w:rPr>
        <w:t xml:space="preserve"> </w:t>
      </w:r>
      <w:r w:rsidR="0040719F" w:rsidRPr="00BF1F5C">
        <w:rPr>
          <w:sz w:val="19"/>
          <w:szCs w:val="19"/>
        </w:rPr>
        <w:t>1</w:t>
      </w:r>
      <w:r w:rsidR="00863B5D" w:rsidRPr="00BF1F5C">
        <w:rPr>
          <w:sz w:val="19"/>
          <w:szCs w:val="19"/>
        </w:rPr>
        <w:t xml:space="preserve"> </w:t>
      </w:r>
      <w:r w:rsidR="0040719F" w:rsidRPr="00BF1F5C">
        <w:rPr>
          <w:sz w:val="19"/>
          <w:szCs w:val="19"/>
        </w:rPr>
        <w:t>326,9 tys. (do</w:t>
      </w:r>
      <w:r w:rsidR="001055AD" w:rsidRPr="00BF1F5C">
        <w:rPr>
          <w:sz w:val="19"/>
          <w:szCs w:val="19"/>
        </w:rPr>
        <w:t> </w:t>
      </w:r>
      <w:r w:rsidR="0040719F" w:rsidRPr="00BF1F5C">
        <w:rPr>
          <w:sz w:val="19"/>
          <w:szCs w:val="19"/>
        </w:rPr>
        <w:t>5</w:t>
      </w:r>
      <w:r w:rsidR="001055AD" w:rsidRPr="00BF1F5C">
        <w:rPr>
          <w:sz w:val="19"/>
          <w:szCs w:val="19"/>
        </w:rPr>
        <w:t> </w:t>
      </w:r>
      <w:r w:rsidR="0040719F" w:rsidRPr="00BF1F5C">
        <w:rPr>
          <w:sz w:val="19"/>
          <w:szCs w:val="19"/>
        </w:rPr>
        <w:t>379,1</w:t>
      </w:r>
      <w:r w:rsidR="001055AD" w:rsidRPr="00BF1F5C">
        <w:rPr>
          <w:sz w:val="19"/>
          <w:szCs w:val="19"/>
        </w:rPr>
        <w:t> </w:t>
      </w:r>
      <w:r w:rsidR="0040719F" w:rsidRPr="00BF1F5C">
        <w:rPr>
          <w:sz w:val="19"/>
          <w:szCs w:val="19"/>
        </w:rPr>
        <w:t xml:space="preserve">tys.). </w:t>
      </w:r>
      <w:r w:rsidR="009360DF" w:rsidRPr="00BF1F5C">
        <w:rPr>
          <w:sz w:val="19"/>
          <w:szCs w:val="19"/>
        </w:rPr>
        <w:t>W</w:t>
      </w:r>
      <w:r w:rsidR="00863B5D" w:rsidRPr="00BF1F5C">
        <w:rPr>
          <w:sz w:val="19"/>
          <w:szCs w:val="19"/>
        </w:rPr>
        <w:t xml:space="preserve"> </w:t>
      </w:r>
      <w:r w:rsidR="009360DF" w:rsidRPr="00BF1F5C">
        <w:rPr>
          <w:sz w:val="19"/>
          <w:szCs w:val="19"/>
        </w:rPr>
        <w:t>2021</w:t>
      </w:r>
      <w:r w:rsidR="00863B5D" w:rsidRPr="00BF1F5C">
        <w:rPr>
          <w:sz w:val="19"/>
          <w:szCs w:val="19"/>
        </w:rPr>
        <w:t xml:space="preserve"> </w:t>
      </w:r>
      <w:r w:rsidR="009360DF" w:rsidRPr="00BF1F5C">
        <w:rPr>
          <w:sz w:val="19"/>
          <w:szCs w:val="19"/>
        </w:rPr>
        <w:t>r. odsetek osób do 34 r.</w:t>
      </w:r>
      <w:r w:rsidR="00863B5D" w:rsidRPr="00BF1F5C">
        <w:rPr>
          <w:sz w:val="19"/>
          <w:szCs w:val="19"/>
        </w:rPr>
        <w:t xml:space="preserve"> </w:t>
      </w:r>
      <w:r w:rsidR="009360DF" w:rsidRPr="00BF1F5C">
        <w:rPr>
          <w:sz w:val="19"/>
          <w:szCs w:val="19"/>
        </w:rPr>
        <w:t xml:space="preserve">życia </w:t>
      </w:r>
      <w:r w:rsidR="00B34171" w:rsidRPr="00BF1F5C">
        <w:rPr>
          <w:sz w:val="19"/>
          <w:szCs w:val="19"/>
        </w:rPr>
        <w:t>stanowił</w:t>
      </w:r>
      <w:r w:rsidR="009360DF" w:rsidRPr="00BF1F5C">
        <w:rPr>
          <w:sz w:val="19"/>
          <w:szCs w:val="19"/>
        </w:rPr>
        <w:t xml:space="preserve"> 30,3%</w:t>
      </w:r>
      <w:r w:rsidR="00B34171" w:rsidRPr="00BF1F5C">
        <w:rPr>
          <w:sz w:val="19"/>
          <w:szCs w:val="19"/>
        </w:rPr>
        <w:t xml:space="preserve"> całej omawianej populacji</w:t>
      </w:r>
      <w:r w:rsidR="009360DF" w:rsidRPr="00BF1F5C">
        <w:rPr>
          <w:sz w:val="19"/>
          <w:szCs w:val="19"/>
        </w:rPr>
        <w:t xml:space="preserve"> (mniej o</w:t>
      </w:r>
      <w:r w:rsidR="00863B5D" w:rsidRPr="00BF1F5C">
        <w:rPr>
          <w:sz w:val="19"/>
          <w:szCs w:val="19"/>
        </w:rPr>
        <w:t xml:space="preserve"> </w:t>
      </w:r>
      <w:r w:rsidR="009360DF" w:rsidRPr="00BF1F5C">
        <w:rPr>
          <w:sz w:val="19"/>
          <w:szCs w:val="19"/>
        </w:rPr>
        <w:t>9</w:t>
      </w:r>
      <w:r w:rsidR="004567E0" w:rsidRPr="00BF1F5C">
        <w:rPr>
          <w:sz w:val="19"/>
          <w:szCs w:val="19"/>
        </w:rPr>
        <w:t>,0</w:t>
      </w:r>
      <w:r w:rsidR="00863B5D" w:rsidRPr="00BF1F5C">
        <w:rPr>
          <w:sz w:val="19"/>
          <w:szCs w:val="19"/>
        </w:rPr>
        <w:t xml:space="preserve"> </w:t>
      </w:r>
      <w:r w:rsidR="005776EA" w:rsidRPr="00BF1F5C">
        <w:rPr>
          <w:sz w:val="19"/>
          <w:szCs w:val="19"/>
        </w:rPr>
        <w:t>p. proc</w:t>
      </w:r>
      <w:r w:rsidR="009F23CD" w:rsidRPr="00BF1F5C">
        <w:rPr>
          <w:sz w:val="19"/>
          <w:szCs w:val="19"/>
        </w:rPr>
        <w:t>.</w:t>
      </w:r>
      <w:r w:rsidR="009360DF" w:rsidRPr="00BF1F5C">
        <w:rPr>
          <w:sz w:val="19"/>
          <w:szCs w:val="19"/>
        </w:rPr>
        <w:t xml:space="preserve"> niż w</w:t>
      </w:r>
      <w:r w:rsidR="00863B5D" w:rsidRPr="00BF1F5C">
        <w:rPr>
          <w:sz w:val="19"/>
          <w:szCs w:val="19"/>
        </w:rPr>
        <w:t xml:space="preserve"> </w:t>
      </w:r>
      <w:r w:rsidR="009360DF" w:rsidRPr="00BF1F5C">
        <w:rPr>
          <w:sz w:val="19"/>
          <w:szCs w:val="19"/>
        </w:rPr>
        <w:t>2011 r</w:t>
      </w:r>
      <w:r w:rsidR="003A7583" w:rsidRPr="00BF1F5C">
        <w:rPr>
          <w:sz w:val="19"/>
          <w:szCs w:val="19"/>
        </w:rPr>
        <w:t>.</w:t>
      </w:r>
      <w:r w:rsidR="009360DF" w:rsidRPr="00BF1F5C">
        <w:rPr>
          <w:sz w:val="19"/>
          <w:szCs w:val="19"/>
        </w:rPr>
        <w:t>)</w:t>
      </w:r>
      <w:r w:rsidR="003A7583" w:rsidRPr="00BF1F5C">
        <w:rPr>
          <w:sz w:val="19"/>
          <w:szCs w:val="19"/>
        </w:rPr>
        <w:t>, a</w:t>
      </w:r>
      <w:r w:rsidR="00397F7D" w:rsidRPr="00BF1F5C">
        <w:rPr>
          <w:sz w:val="19"/>
          <w:szCs w:val="19"/>
        </w:rPr>
        <w:t> </w:t>
      </w:r>
      <w:r w:rsidR="00B915EB" w:rsidRPr="00BF1F5C">
        <w:rPr>
          <w:sz w:val="19"/>
          <w:szCs w:val="19"/>
        </w:rPr>
        <w:t>w</w:t>
      </w:r>
      <w:r w:rsidR="00397F7D" w:rsidRPr="00BF1F5C">
        <w:rPr>
          <w:sz w:val="19"/>
          <w:szCs w:val="19"/>
        </w:rPr>
        <w:t> </w:t>
      </w:r>
      <w:r w:rsidR="00B915EB" w:rsidRPr="00BF1F5C">
        <w:rPr>
          <w:sz w:val="19"/>
          <w:szCs w:val="19"/>
        </w:rPr>
        <w:t xml:space="preserve">przypadku </w:t>
      </w:r>
      <w:r w:rsidR="003A7583" w:rsidRPr="00BF1F5C">
        <w:rPr>
          <w:sz w:val="19"/>
          <w:szCs w:val="19"/>
        </w:rPr>
        <w:t>osób w</w:t>
      </w:r>
      <w:r w:rsidR="00C519FA" w:rsidRPr="00BF1F5C">
        <w:rPr>
          <w:sz w:val="19"/>
          <w:szCs w:val="19"/>
        </w:rPr>
        <w:t> </w:t>
      </w:r>
      <w:r w:rsidR="003A7583" w:rsidRPr="00BF1F5C">
        <w:rPr>
          <w:sz w:val="19"/>
          <w:szCs w:val="19"/>
        </w:rPr>
        <w:t xml:space="preserve">wieku 55 lat i więcej </w:t>
      </w:r>
      <w:r w:rsidR="00054C67" w:rsidRPr="00BF1F5C">
        <w:rPr>
          <w:sz w:val="19"/>
          <w:szCs w:val="19"/>
        </w:rPr>
        <w:t>–</w:t>
      </w:r>
      <w:r w:rsidR="00863B5D" w:rsidRPr="00BF1F5C">
        <w:rPr>
          <w:sz w:val="19"/>
          <w:szCs w:val="19"/>
        </w:rPr>
        <w:t xml:space="preserve"> </w:t>
      </w:r>
      <w:r w:rsidR="003A7583" w:rsidRPr="00BF1F5C">
        <w:rPr>
          <w:sz w:val="19"/>
          <w:szCs w:val="19"/>
        </w:rPr>
        <w:t xml:space="preserve">20,4% (o 7,2 </w:t>
      </w:r>
      <w:r w:rsidR="005776EA" w:rsidRPr="00BF1F5C">
        <w:rPr>
          <w:sz w:val="19"/>
          <w:szCs w:val="19"/>
        </w:rPr>
        <w:t xml:space="preserve">p. </w:t>
      </w:r>
      <w:r w:rsidR="006E419B" w:rsidRPr="00BF1F5C">
        <w:rPr>
          <w:sz w:val="19"/>
          <w:szCs w:val="19"/>
        </w:rPr>
        <w:t>p</w:t>
      </w:r>
      <w:r w:rsidR="005776EA" w:rsidRPr="00BF1F5C">
        <w:rPr>
          <w:sz w:val="19"/>
          <w:szCs w:val="19"/>
        </w:rPr>
        <w:t>roc</w:t>
      </w:r>
      <w:r w:rsidR="009F23CD" w:rsidRPr="00BF1F5C">
        <w:rPr>
          <w:sz w:val="19"/>
          <w:szCs w:val="19"/>
        </w:rPr>
        <w:t>.</w:t>
      </w:r>
      <w:r w:rsidR="003A7583" w:rsidRPr="00BF1F5C">
        <w:rPr>
          <w:sz w:val="19"/>
          <w:szCs w:val="19"/>
        </w:rPr>
        <w:t xml:space="preserve"> więcej niż w 2011 r.).</w:t>
      </w:r>
    </w:p>
    <w:p w14:paraId="5D54C1B9" w14:textId="77777777" w:rsidR="00FD3B95" w:rsidRDefault="005A2A0D" w:rsidP="00650261">
      <w:pPr>
        <w:pStyle w:val="Nagwek1"/>
        <w:suppressAutoHyphens/>
        <w:spacing w:line="288" w:lineRule="auto"/>
        <w:rPr>
          <w:rFonts w:ascii="Fira Sans" w:hAnsi="Fira Sans"/>
          <w:b/>
          <w:szCs w:val="19"/>
        </w:rPr>
      </w:pPr>
      <w:r>
        <w:rPr>
          <w:rFonts w:ascii="Fira Sans" w:hAnsi="Fira Sans"/>
          <w:b/>
          <w:szCs w:val="19"/>
        </w:rPr>
        <w:t>Pracujący</w:t>
      </w:r>
    </w:p>
    <w:p w14:paraId="1798C64D" w14:textId="77777777" w:rsidR="00126926" w:rsidRDefault="003C4AEE" w:rsidP="00DC695D">
      <w:pPr>
        <w:suppressAutoHyphens/>
        <w:spacing w:after="0" w:line="288" w:lineRule="auto"/>
        <w:rPr>
          <w:rFonts w:eastAsia="Times New Roman" w:cs="Times New Roman"/>
          <w:szCs w:val="19"/>
          <w:lang w:eastAsia="pl-PL"/>
        </w:rPr>
      </w:pPr>
      <w:r>
        <w:rPr>
          <w:szCs w:val="19"/>
        </w:rPr>
        <w:t xml:space="preserve">W ostatnim tygodniu marca 2021 r. </w:t>
      </w:r>
      <w:r w:rsidR="007C1586">
        <w:rPr>
          <w:szCs w:val="19"/>
        </w:rPr>
        <w:t>liczba</w:t>
      </w:r>
      <w:r>
        <w:rPr>
          <w:szCs w:val="19"/>
        </w:rPr>
        <w:t xml:space="preserve"> pracujących</w:t>
      </w:r>
      <w:r w:rsidR="00207FE5">
        <w:rPr>
          <w:szCs w:val="19"/>
        </w:rPr>
        <w:t xml:space="preserve"> wyn</w:t>
      </w:r>
      <w:r>
        <w:rPr>
          <w:szCs w:val="19"/>
        </w:rPr>
        <w:t xml:space="preserve">iosła </w:t>
      </w:r>
      <w:r w:rsidR="00383D67" w:rsidRPr="00383D67">
        <w:rPr>
          <w:szCs w:val="19"/>
        </w:rPr>
        <w:t>1</w:t>
      </w:r>
      <w:r w:rsidR="00383D67">
        <w:rPr>
          <w:szCs w:val="19"/>
        </w:rPr>
        <w:t>7</w:t>
      </w:r>
      <w:r w:rsidR="00383D67" w:rsidRPr="00383D67">
        <w:rPr>
          <w:szCs w:val="19"/>
        </w:rPr>
        <w:t xml:space="preserve"> </w:t>
      </w:r>
      <w:r w:rsidR="00383D67">
        <w:rPr>
          <w:szCs w:val="19"/>
        </w:rPr>
        <w:t>130</w:t>
      </w:r>
      <w:r w:rsidR="00383D67" w:rsidRPr="00383D67">
        <w:rPr>
          <w:szCs w:val="19"/>
        </w:rPr>
        <w:t>,</w:t>
      </w:r>
      <w:r w:rsidR="00383D67">
        <w:rPr>
          <w:szCs w:val="19"/>
        </w:rPr>
        <w:t>1</w:t>
      </w:r>
      <w:r w:rsidR="00383D67" w:rsidRPr="00383D67">
        <w:rPr>
          <w:szCs w:val="19"/>
        </w:rPr>
        <w:t xml:space="preserve"> tys</w:t>
      </w:r>
      <w:r w:rsidR="00F12729">
        <w:rPr>
          <w:szCs w:val="19"/>
        </w:rPr>
        <w:t>.</w:t>
      </w:r>
      <w:r>
        <w:rPr>
          <w:szCs w:val="19"/>
        </w:rPr>
        <w:t xml:space="preserve"> </w:t>
      </w:r>
      <w:r w:rsidR="00136F73">
        <w:rPr>
          <w:szCs w:val="19"/>
        </w:rPr>
        <w:t>(</w:t>
      </w:r>
      <w:r w:rsidR="001A65A0" w:rsidRPr="001F3904">
        <w:t>9</w:t>
      </w:r>
      <w:r w:rsidR="005577C9">
        <w:t xml:space="preserve"> </w:t>
      </w:r>
      <w:r w:rsidR="001A65A0" w:rsidRPr="001F3904">
        <w:t>093,7</w:t>
      </w:r>
      <w:r w:rsidR="00383D67" w:rsidRPr="00383D67">
        <w:rPr>
          <w:szCs w:val="19"/>
        </w:rPr>
        <w:t xml:space="preserve"> tys.</w:t>
      </w:r>
      <w:r>
        <w:rPr>
          <w:szCs w:val="19"/>
        </w:rPr>
        <w:t xml:space="preserve"> mężczyzn</w:t>
      </w:r>
      <w:r w:rsidR="00F12729">
        <w:rPr>
          <w:szCs w:val="19"/>
        </w:rPr>
        <w:t xml:space="preserve"> i </w:t>
      </w:r>
      <w:r>
        <w:rPr>
          <w:szCs w:val="19"/>
        </w:rPr>
        <w:t xml:space="preserve"> </w:t>
      </w:r>
      <w:r w:rsidR="001A65A0" w:rsidRPr="001F3904">
        <w:t>8</w:t>
      </w:r>
      <w:r w:rsidR="001A65A0">
        <w:t xml:space="preserve"> </w:t>
      </w:r>
      <w:r w:rsidR="001A65A0" w:rsidRPr="001F3904">
        <w:t>036,4</w:t>
      </w:r>
      <w:r w:rsidR="001A65A0">
        <w:t xml:space="preserve"> </w:t>
      </w:r>
      <w:r w:rsidR="00383D67" w:rsidRPr="00383D67">
        <w:rPr>
          <w:szCs w:val="19"/>
        </w:rPr>
        <w:t>tys</w:t>
      </w:r>
      <w:r w:rsidR="00B60CD1">
        <w:rPr>
          <w:szCs w:val="19"/>
        </w:rPr>
        <w:t>.</w:t>
      </w:r>
      <w:r>
        <w:rPr>
          <w:szCs w:val="19"/>
        </w:rPr>
        <w:t xml:space="preserve"> kobiet</w:t>
      </w:r>
      <w:r w:rsidR="00136F73">
        <w:rPr>
          <w:szCs w:val="19"/>
        </w:rPr>
        <w:t>)</w:t>
      </w:r>
      <w:r w:rsidR="00207FE5">
        <w:rPr>
          <w:szCs w:val="19"/>
        </w:rPr>
        <w:t>.</w:t>
      </w:r>
      <w:r w:rsidR="00383D67" w:rsidRPr="00383D67">
        <w:rPr>
          <w:szCs w:val="19"/>
        </w:rPr>
        <w:t xml:space="preserve"> </w:t>
      </w:r>
      <w:r w:rsidR="00383D67" w:rsidRPr="00234FAE">
        <w:rPr>
          <w:szCs w:val="19"/>
        </w:rPr>
        <w:t xml:space="preserve">Niemal </w:t>
      </w:r>
      <w:r w:rsidR="001D2D00" w:rsidRPr="00234FAE">
        <w:rPr>
          <w:szCs w:val="19"/>
        </w:rPr>
        <w:t>60%</w:t>
      </w:r>
      <w:r w:rsidR="00383D67" w:rsidRPr="00234FAE">
        <w:rPr>
          <w:szCs w:val="19"/>
        </w:rPr>
        <w:t xml:space="preserve"> </w:t>
      </w:r>
      <w:r w:rsidR="001D2D00" w:rsidRPr="00234FAE">
        <w:rPr>
          <w:szCs w:val="19"/>
        </w:rPr>
        <w:t xml:space="preserve">ogółu </w:t>
      </w:r>
      <w:r w:rsidR="00383D67" w:rsidRPr="00234FAE">
        <w:rPr>
          <w:szCs w:val="19"/>
        </w:rPr>
        <w:t>pracujących,</w:t>
      </w:r>
      <w:r w:rsidR="00383D67" w:rsidRPr="008E1A75">
        <w:rPr>
          <w:szCs w:val="19"/>
        </w:rPr>
        <w:t xml:space="preserve"> to</w:t>
      </w:r>
      <w:r w:rsidR="001F6981">
        <w:rPr>
          <w:szCs w:val="19"/>
        </w:rPr>
        <w:t> </w:t>
      </w:r>
      <w:r w:rsidR="00383D67" w:rsidRPr="008E1A75">
        <w:rPr>
          <w:szCs w:val="19"/>
        </w:rPr>
        <w:t>mieszkańcy miast.</w:t>
      </w:r>
      <w:r w:rsidR="00126926" w:rsidRPr="00126926">
        <w:rPr>
          <w:rFonts w:eastAsia="Times New Roman" w:cs="Times New Roman"/>
          <w:szCs w:val="19"/>
          <w:lang w:eastAsia="pl-PL"/>
        </w:rPr>
        <w:t xml:space="preserve"> </w:t>
      </w:r>
      <w:r w:rsidR="00126926" w:rsidRPr="00E76BB4">
        <w:rPr>
          <w:rFonts w:eastAsia="Times New Roman" w:cs="Times New Roman"/>
          <w:szCs w:val="19"/>
          <w:lang w:eastAsia="pl-PL"/>
        </w:rPr>
        <w:t>W</w:t>
      </w:r>
      <w:r w:rsidR="00DC695D">
        <w:rPr>
          <w:rFonts w:eastAsia="Times New Roman" w:cs="Times New Roman"/>
          <w:szCs w:val="19"/>
          <w:lang w:eastAsia="pl-PL"/>
        </w:rPr>
        <w:t> </w:t>
      </w:r>
      <w:r w:rsidR="00126926" w:rsidRPr="00E76BB4">
        <w:rPr>
          <w:rFonts w:eastAsia="Times New Roman" w:cs="Times New Roman"/>
          <w:szCs w:val="19"/>
          <w:lang w:eastAsia="pl-PL"/>
        </w:rPr>
        <w:t>porównaniu z 2011 r. liczba pracujących mężczyzn</w:t>
      </w:r>
      <w:r w:rsidR="00126926">
        <w:rPr>
          <w:rFonts w:eastAsia="Times New Roman" w:cs="Times New Roman"/>
          <w:szCs w:val="19"/>
          <w:lang w:eastAsia="pl-PL"/>
        </w:rPr>
        <w:t xml:space="preserve"> zwiększyła się </w:t>
      </w:r>
      <w:r w:rsidR="00126926" w:rsidRPr="00E76BB4">
        <w:rPr>
          <w:rFonts w:eastAsia="Times New Roman" w:cs="Times New Roman"/>
          <w:szCs w:val="19"/>
          <w:lang w:eastAsia="pl-PL"/>
        </w:rPr>
        <w:t xml:space="preserve">o 10,0%, </w:t>
      </w:r>
      <w:r w:rsidR="00126926">
        <w:rPr>
          <w:rFonts w:eastAsia="Times New Roman" w:cs="Times New Roman"/>
          <w:szCs w:val="19"/>
          <w:lang w:eastAsia="pl-PL"/>
        </w:rPr>
        <w:t>a </w:t>
      </w:r>
      <w:r w:rsidR="00126926" w:rsidRPr="00E76BB4">
        <w:rPr>
          <w:rFonts w:eastAsia="Times New Roman" w:cs="Times New Roman"/>
          <w:szCs w:val="19"/>
          <w:lang w:eastAsia="pl-PL"/>
        </w:rPr>
        <w:t xml:space="preserve">kobiet </w:t>
      </w:r>
      <w:r w:rsidR="00126926">
        <w:rPr>
          <w:rFonts w:eastAsia="Times New Roman" w:cs="Times New Roman"/>
          <w:szCs w:val="19"/>
          <w:lang w:eastAsia="pl-PL"/>
        </w:rPr>
        <w:t xml:space="preserve">– </w:t>
      </w:r>
      <w:r w:rsidR="00126926" w:rsidRPr="00E76BB4">
        <w:rPr>
          <w:rFonts w:eastAsia="Times New Roman" w:cs="Times New Roman"/>
          <w:szCs w:val="19"/>
          <w:lang w:eastAsia="pl-PL"/>
        </w:rPr>
        <w:t>o</w:t>
      </w:r>
      <w:r w:rsidR="00126926">
        <w:rPr>
          <w:rFonts w:eastAsia="Times New Roman" w:cs="Times New Roman"/>
          <w:szCs w:val="19"/>
          <w:lang w:eastAsia="pl-PL"/>
        </w:rPr>
        <w:t> </w:t>
      </w:r>
      <w:r w:rsidR="00126926" w:rsidRPr="00E76BB4">
        <w:rPr>
          <w:rFonts w:eastAsia="Times New Roman" w:cs="Times New Roman"/>
          <w:szCs w:val="19"/>
          <w:lang w:eastAsia="pl-PL"/>
        </w:rPr>
        <w:t>18,4%</w:t>
      </w:r>
      <w:r w:rsidR="00126926">
        <w:rPr>
          <w:rFonts w:eastAsia="Times New Roman" w:cs="Times New Roman"/>
          <w:szCs w:val="19"/>
          <w:lang w:eastAsia="pl-PL"/>
        </w:rPr>
        <w:t xml:space="preserve">, natomiast uwzględniając miejsce zamieszkania - liczba pracujących zamieszkałych w miastach była większa o 12,9%, a pracujących mieszkańców wsi - o 15,3%. </w:t>
      </w:r>
    </w:p>
    <w:p w14:paraId="5AFC479F" w14:textId="77777777" w:rsidR="00C31E91" w:rsidRPr="008D3995" w:rsidRDefault="00C31E91" w:rsidP="00650261">
      <w:pPr>
        <w:suppressAutoHyphens/>
        <w:spacing w:before="240" w:line="288" w:lineRule="auto"/>
        <w:rPr>
          <w:rFonts w:ascii="Fira Sans SemiBold" w:eastAsia="Times New Roman" w:hAnsi="Fira Sans SemiBold" w:cs="Times New Roman"/>
          <w:szCs w:val="19"/>
          <w:lang w:eastAsia="pl-PL"/>
        </w:rPr>
      </w:pPr>
      <w:r w:rsidRPr="008D3995">
        <w:rPr>
          <w:rFonts w:ascii="Fira Sans SemiBold" w:hAnsi="Fira Sans SemiBold"/>
        </w:rPr>
        <w:lastRenderedPageBreak/>
        <w:t xml:space="preserve">Tablica 1. Pracujący według płci </w:t>
      </w:r>
      <w:r w:rsidR="00AD33B9" w:rsidRPr="008D3995">
        <w:rPr>
          <w:rFonts w:ascii="Fira Sans SemiBold" w:hAnsi="Fira Sans SemiBold"/>
        </w:rPr>
        <w:t>oraz</w:t>
      </w:r>
      <w:r w:rsidR="00975582" w:rsidRPr="008D3995">
        <w:rPr>
          <w:rFonts w:ascii="Fira Sans SemiBold" w:hAnsi="Fira Sans SemiBold"/>
        </w:rPr>
        <w:t xml:space="preserve"> miejsca zamieszkania </w:t>
      </w:r>
      <w:r w:rsidR="00AD33B9" w:rsidRPr="008D3995">
        <w:rPr>
          <w:rFonts w:ascii="Fira Sans SemiBold" w:hAnsi="Fira Sans SemiBold"/>
        </w:rPr>
        <w:t xml:space="preserve">(miasta – wieś) </w:t>
      </w:r>
      <w:r w:rsidRPr="008D3995">
        <w:rPr>
          <w:rFonts w:ascii="Fira Sans SemiBold" w:hAnsi="Fira Sans SemiBold"/>
        </w:rPr>
        <w:t>w 2011</w:t>
      </w:r>
      <w:r w:rsidR="006333FD">
        <w:rPr>
          <w:rFonts w:ascii="Fira Sans SemiBold" w:hAnsi="Fira Sans SemiBold"/>
        </w:rPr>
        <w:t xml:space="preserve"> </w:t>
      </w:r>
      <w:r w:rsidRPr="008D3995">
        <w:rPr>
          <w:rFonts w:ascii="Fira Sans SemiBold" w:hAnsi="Fira Sans SemiBold"/>
        </w:rPr>
        <w:t>i 2021 r.</w:t>
      </w:r>
      <w:r w:rsidR="006C431F" w:rsidRPr="00077E5F">
        <w:rPr>
          <w:rFonts w:ascii="Fira Sans SemiBold" w:hAnsi="Fira Sans SemiBold"/>
        </w:rPr>
        <w:t xml:space="preserve"> (wyniki NSP)</w:t>
      </w:r>
    </w:p>
    <w:tbl>
      <w:tblPr>
        <w:tblW w:w="4920" w:type="pct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1. Ludność w wieku 13 lat i więcej według poziomu wykształcenia w 2011 i 2021 r."/>
        <w:tblDescription w:val="Tabela zawiera dane wstępne NSP 2021 dotyczace poziomu wykształcenia ludności w wieku 13 lat i więcej w tysiącach i odsetkach oraz porównanie z wynikami NSP 2011 wraz ze wskaźnikiem dynamiki zmian w okresie międzyspisowym dla poszczególnych poziomów wykształcenia.  Analizowane poziomy wykształcenia: wyższe (w tym z tytułem magistra, magistra inżyniera lub równarzędnym), średnie (w tym zawodowe), zasadnicze zawodowe/branżowe, gimnazjalne, podstawowe ukończone, podstawowe nieukończone i bez wykształcenia szkolnego oraz nieustalone."/>
      </w:tblPr>
      <w:tblGrid>
        <w:gridCol w:w="3113"/>
        <w:gridCol w:w="1226"/>
        <w:gridCol w:w="1229"/>
        <w:gridCol w:w="1249"/>
        <w:gridCol w:w="1121"/>
      </w:tblGrid>
      <w:tr w:rsidR="00044D55" w:rsidRPr="003C5F7E" w14:paraId="09CB5F55" w14:textId="77777777" w:rsidTr="00E4187C">
        <w:trPr>
          <w:trHeight w:val="397"/>
        </w:trPr>
        <w:tc>
          <w:tcPr>
            <w:tcW w:w="1961" w:type="pct"/>
            <w:vMerge w:val="restart"/>
            <w:noWrap/>
            <w:vAlign w:val="center"/>
            <w:hideMark/>
          </w:tcPr>
          <w:p w14:paraId="1B547BD3" w14:textId="77777777" w:rsidR="00044D55" w:rsidRPr="00C2778A" w:rsidRDefault="00044D55" w:rsidP="002E76F7">
            <w:pPr>
              <w:pStyle w:val="Tablicagwka"/>
              <w:suppressAutoHyphens/>
              <w:spacing w:before="60" w:after="60"/>
              <w:ind w:left="0"/>
              <w:contextualSpacing w:val="0"/>
              <w:jc w:val="center"/>
            </w:pPr>
            <w:r w:rsidRPr="00C2778A">
              <w:t>Wyszczególnienie</w:t>
            </w:r>
          </w:p>
        </w:tc>
        <w:tc>
          <w:tcPr>
            <w:tcW w:w="1546" w:type="pct"/>
            <w:gridSpan w:val="2"/>
            <w:vAlign w:val="center"/>
          </w:tcPr>
          <w:p w14:paraId="131F180F" w14:textId="77777777" w:rsidR="00044D55" w:rsidRPr="00C2778A" w:rsidRDefault="00044D55" w:rsidP="002E76F7">
            <w:pPr>
              <w:pStyle w:val="Tablicagwkarodek"/>
              <w:suppressAutoHyphens/>
              <w:spacing w:before="60" w:after="60"/>
            </w:pPr>
            <w:r w:rsidRPr="00C2778A">
              <w:t>2011</w:t>
            </w:r>
          </w:p>
        </w:tc>
        <w:tc>
          <w:tcPr>
            <w:tcW w:w="1493" w:type="pct"/>
            <w:gridSpan w:val="2"/>
            <w:vAlign w:val="center"/>
            <w:hideMark/>
          </w:tcPr>
          <w:p w14:paraId="2AEAB917" w14:textId="77777777" w:rsidR="00044D55" w:rsidRPr="00C2778A" w:rsidRDefault="00044D55" w:rsidP="002E76F7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2021</w:t>
            </w:r>
          </w:p>
        </w:tc>
      </w:tr>
      <w:tr w:rsidR="00044D55" w:rsidRPr="003C5F7E" w14:paraId="20020051" w14:textId="77777777" w:rsidTr="00E4187C">
        <w:trPr>
          <w:trHeight w:val="397"/>
        </w:trPr>
        <w:tc>
          <w:tcPr>
            <w:tcW w:w="1961" w:type="pct"/>
            <w:vMerge/>
            <w:vAlign w:val="center"/>
            <w:hideMark/>
          </w:tcPr>
          <w:p w14:paraId="5A14E74A" w14:textId="77777777" w:rsidR="00044D55" w:rsidRPr="00C2778A" w:rsidRDefault="00044D55" w:rsidP="002E76F7">
            <w:pPr>
              <w:suppressAutoHyphens/>
              <w:spacing w:before="60" w:after="60"/>
              <w:rPr>
                <w:rFonts w:eastAsia="Times New Roman" w:cs="Calibri"/>
                <w:szCs w:val="19"/>
                <w:lang w:eastAsia="pl-PL"/>
              </w:rPr>
            </w:pPr>
          </w:p>
        </w:tc>
        <w:tc>
          <w:tcPr>
            <w:tcW w:w="772" w:type="pct"/>
            <w:vAlign w:val="center"/>
          </w:tcPr>
          <w:p w14:paraId="6EF9F08D" w14:textId="77777777" w:rsidR="00044D55" w:rsidRPr="00C2778A" w:rsidRDefault="00044D55" w:rsidP="002E76F7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tys.</w:t>
            </w:r>
          </w:p>
        </w:tc>
        <w:tc>
          <w:tcPr>
            <w:tcW w:w="774" w:type="pct"/>
            <w:vAlign w:val="center"/>
          </w:tcPr>
          <w:p w14:paraId="058E35EE" w14:textId="77777777" w:rsidR="00044D55" w:rsidRPr="00C2778A" w:rsidRDefault="00044D55" w:rsidP="002E76F7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%</w:t>
            </w:r>
          </w:p>
        </w:tc>
        <w:tc>
          <w:tcPr>
            <w:tcW w:w="787" w:type="pct"/>
            <w:vAlign w:val="center"/>
            <w:hideMark/>
          </w:tcPr>
          <w:p w14:paraId="3BB7A3BC" w14:textId="77777777" w:rsidR="00044D55" w:rsidRPr="00C2778A" w:rsidRDefault="00044D55" w:rsidP="002E76F7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tys.</w:t>
            </w:r>
          </w:p>
        </w:tc>
        <w:tc>
          <w:tcPr>
            <w:tcW w:w="706" w:type="pct"/>
            <w:vAlign w:val="center"/>
          </w:tcPr>
          <w:p w14:paraId="0F112696" w14:textId="77777777" w:rsidR="00044D55" w:rsidRPr="00C2778A" w:rsidRDefault="00044D55" w:rsidP="002E76F7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%</w:t>
            </w:r>
          </w:p>
        </w:tc>
      </w:tr>
      <w:tr w:rsidR="00044D55" w:rsidRPr="003C5F7E" w14:paraId="5349AC6C" w14:textId="77777777" w:rsidTr="00E4187C">
        <w:trPr>
          <w:trHeight w:val="397"/>
        </w:trPr>
        <w:tc>
          <w:tcPr>
            <w:tcW w:w="1961" w:type="pct"/>
            <w:noWrap/>
            <w:vAlign w:val="center"/>
          </w:tcPr>
          <w:p w14:paraId="07D2E345" w14:textId="77777777" w:rsidR="00044D55" w:rsidRPr="00C2778A" w:rsidRDefault="00044D55" w:rsidP="002E76F7">
            <w:pPr>
              <w:pStyle w:val="Tablicaboczek"/>
              <w:suppressAutoHyphens/>
              <w:spacing w:before="60" w:after="60"/>
              <w:rPr>
                <w:b/>
              </w:rPr>
            </w:pPr>
            <w:r w:rsidRPr="00C2778A">
              <w:rPr>
                <w:b/>
              </w:rPr>
              <w:t>Ogółem</w:t>
            </w:r>
          </w:p>
        </w:tc>
        <w:tc>
          <w:tcPr>
            <w:tcW w:w="772" w:type="pct"/>
            <w:vAlign w:val="center"/>
          </w:tcPr>
          <w:p w14:paraId="40657840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  <w:rPr>
                <w:b/>
              </w:rPr>
            </w:pPr>
            <w:r w:rsidRPr="001F3904">
              <w:rPr>
                <w:b/>
              </w:rPr>
              <w:t>15</w:t>
            </w:r>
            <w:r w:rsidR="006924CF">
              <w:rPr>
                <w:b/>
              </w:rPr>
              <w:t xml:space="preserve"> </w:t>
            </w:r>
            <w:r w:rsidRPr="001F3904">
              <w:rPr>
                <w:b/>
              </w:rPr>
              <w:t>050,6</w:t>
            </w:r>
          </w:p>
        </w:tc>
        <w:tc>
          <w:tcPr>
            <w:tcW w:w="774" w:type="pct"/>
            <w:vAlign w:val="center"/>
          </w:tcPr>
          <w:p w14:paraId="0FC31335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  <w:rPr>
                <w:b/>
              </w:rPr>
            </w:pPr>
            <w:r w:rsidRPr="00C2778A">
              <w:rPr>
                <w:b/>
              </w:rPr>
              <w:t>100,0</w:t>
            </w:r>
          </w:p>
        </w:tc>
        <w:tc>
          <w:tcPr>
            <w:tcW w:w="787" w:type="pct"/>
            <w:vAlign w:val="center"/>
          </w:tcPr>
          <w:p w14:paraId="49C49791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  <w:rPr>
                <w:b/>
              </w:rPr>
            </w:pPr>
            <w:r w:rsidRPr="001F3904">
              <w:rPr>
                <w:b/>
              </w:rPr>
              <w:t>17</w:t>
            </w:r>
            <w:r w:rsidR="005577C9">
              <w:rPr>
                <w:b/>
              </w:rPr>
              <w:t xml:space="preserve"> </w:t>
            </w:r>
            <w:r w:rsidRPr="001F3904">
              <w:rPr>
                <w:b/>
              </w:rPr>
              <w:t>130,1</w:t>
            </w:r>
          </w:p>
        </w:tc>
        <w:tc>
          <w:tcPr>
            <w:tcW w:w="706" w:type="pct"/>
            <w:vAlign w:val="center"/>
          </w:tcPr>
          <w:p w14:paraId="15F7822D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  <w:rPr>
                <w:b/>
              </w:rPr>
            </w:pPr>
            <w:r w:rsidRPr="00C2778A">
              <w:rPr>
                <w:b/>
              </w:rPr>
              <w:t>100,0</w:t>
            </w:r>
          </w:p>
        </w:tc>
      </w:tr>
      <w:tr w:rsidR="00044D55" w:rsidRPr="003C5F7E" w14:paraId="6AE54116" w14:textId="77777777" w:rsidTr="00E4187C">
        <w:trPr>
          <w:trHeight w:val="397"/>
        </w:trPr>
        <w:tc>
          <w:tcPr>
            <w:tcW w:w="1961" w:type="pct"/>
            <w:noWrap/>
            <w:vAlign w:val="center"/>
            <w:hideMark/>
          </w:tcPr>
          <w:p w14:paraId="4C688E4A" w14:textId="77777777" w:rsidR="00044D55" w:rsidRPr="00C2778A" w:rsidRDefault="00044D55" w:rsidP="002E76F7">
            <w:pPr>
              <w:pStyle w:val="Tablicaboczek"/>
              <w:suppressAutoHyphens/>
              <w:spacing w:before="60" w:after="60"/>
            </w:pPr>
            <w:r>
              <w:t>Mężczyźni</w:t>
            </w:r>
          </w:p>
        </w:tc>
        <w:tc>
          <w:tcPr>
            <w:tcW w:w="772" w:type="pct"/>
            <w:vAlign w:val="center"/>
          </w:tcPr>
          <w:p w14:paraId="62278BAA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 w:rsidRPr="001F3904">
              <w:t>8</w:t>
            </w:r>
            <w:r w:rsidR="00B31ABE">
              <w:t xml:space="preserve"> </w:t>
            </w:r>
            <w:r w:rsidRPr="001F3904">
              <w:t>264,5</w:t>
            </w:r>
          </w:p>
        </w:tc>
        <w:tc>
          <w:tcPr>
            <w:tcW w:w="774" w:type="pct"/>
            <w:vAlign w:val="center"/>
          </w:tcPr>
          <w:p w14:paraId="2225F058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>
              <w:t>55,0</w:t>
            </w:r>
          </w:p>
        </w:tc>
        <w:tc>
          <w:tcPr>
            <w:tcW w:w="787" w:type="pct"/>
            <w:vAlign w:val="center"/>
          </w:tcPr>
          <w:p w14:paraId="248235EA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 w:rsidRPr="001F3904">
              <w:t>9</w:t>
            </w:r>
            <w:r w:rsidR="00B31ABE">
              <w:t xml:space="preserve"> </w:t>
            </w:r>
            <w:r w:rsidRPr="001F3904">
              <w:t>093,7</w:t>
            </w:r>
          </w:p>
        </w:tc>
        <w:tc>
          <w:tcPr>
            <w:tcW w:w="706" w:type="pct"/>
            <w:vAlign w:val="center"/>
          </w:tcPr>
          <w:p w14:paraId="325B1299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>
              <w:t>53,1</w:t>
            </w:r>
          </w:p>
        </w:tc>
      </w:tr>
      <w:tr w:rsidR="00044D55" w:rsidRPr="003C5F7E" w14:paraId="7F222A10" w14:textId="77777777" w:rsidTr="00E4187C">
        <w:trPr>
          <w:trHeight w:val="397"/>
        </w:trPr>
        <w:tc>
          <w:tcPr>
            <w:tcW w:w="1961" w:type="pct"/>
            <w:noWrap/>
            <w:vAlign w:val="center"/>
            <w:hideMark/>
          </w:tcPr>
          <w:p w14:paraId="77FECA19" w14:textId="77777777" w:rsidR="00044D55" w:rsidRPr="00C2778A" w:rsidRDefault="00044D55" w:rsidP="002E76F7">
            <w:pPr>
              <w:pStyle w:val="Tablicaboczek"/>
              <w:suppressAutoHyphens/>
              <w:spacing w:before="60" w:after="60"/>
              <w:rPr>
                <w:highlight w:val="yellow"/>
              </w:rPr>
            </w:pPr>
            <w:r>
              <w:t>Kobiety</w:t>
            </w:r>
            <w:r w:rsidRPr="00C2778A">
              <w:t xml:space="preserve"> </w:t>
            </w:r>
          </w:p>
        </w:tc>
        <w:tc>
          <w:tcPr>
            <w:tcW w:w="772" w:type="pct"/>
            <w:vAlign w:val="center"/>
          </w:tcPr>
          <w:p w14:paraId="049C0A83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 w:rsidRPr="001F3904">
              <w:t>6</w:t>
            </w:r>
            <w:r w:rsidR="00B31ABE">
              <w:t xml:space="preserve"> </w:t>
            </w:r>
            <w:r w:rsidRPr="001F3904">
              <w:t>786,1</w:t>
            </w:r>
          </w:p>
        </w:tc>
        <w:tc>
          <w:tcPr>
            <w:tcW w:w="774" w:type="pct"/>
            <w:vAlign w:val="center"/>
          </w:tcPr>
          <w:p w14:paraId="714BE694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>
              <w:t>45,0</w:t>
            </w:r>
          </w:p>
        </w:tc>
        <w:tc>
          <w:tcPr>
            <w:tcW w:w="787" w:type="pct"/>
            <w:vAlign w:val="center"/>
          </w:tcPr>
          <w:p w14:paraId="07D9B54E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 w:rsidRPr="001F3904">
              <w:t>8</w:t>
            </w:r>
            <w:r w:rsidR="00B31ABE">
              <w:t xml:space="preserve"> </w:t>
            </w:r>
            <w:r w:rsidRPr="001F3904">
              <w:t>036,4</w:t>
            </w:r>
          </w:p>
        </w:tc>
        <w:tc>
          <w:tcPr>
            <w:tcW w:w="706" w:type="pct"/>
            <w:vAlign w:val="center"/>
          </w:tcPr>
          <w:p w14:paraId="460D166D" w14:textId="77777777" w:rsidR="00044D55" w:rsidRPr="00C2778A" w:rsidRDefault="00044D55" w:rsidP="002E76F7">
            <w:pPr>
              <w:pStyle w:val="Tablicadanerodek"/>
              <w:suppressAutoHyphens/>
              <w:spacing w:before="60" w:after="60"/>
            </w:pPr>
            <w:r>
              <w:t>46,9</w:t>
            </w:r>
          </w:p>
        </w:tc>
      </w:tr>
      <w:tr w:rsidR="00044D55" w:rsidRPr="003C5F7E" w14:paraId="1A3F889B" w14:textId="77777777" w:rsidTr="00E4187C">
        <w:trPr>
          <w:trHeight w:val="397"/>
        </w:trPr>
        <w:tc>
          <w:tcPr>
            <w:tcW w:w="1961" w:type="pct"/>
            <w:noWrap/>
            <w:vAlign w:val="center"/>
          </w:tcPr>
          <w:p w14:paraId="5CB4992D" w14:textId="77777777" w:rsidR="00044D55" w:rsidRDefault="00044D55" w:rsidP="002E76F7">
            <w:pPr>
              <w:pStyle w:val="Tablicaboczek"/>
              <w:suppressAutoHyphens/>
              <w:spacing w:before="60" w:after="60"/>
            </w:pPr>
            <w:r>
              <w:t>Miasto</w:t>
            </w:r>
          </w:p>
        </w:tc>
        <w:tc>
          <w:tcPr>
            <w:tcW w:w="772" w:type="pct"/>
            <w:vAlign w:val="center"/>
          </w:tcPr>
          <w:p w14:paraId="17654CCF" w14:textId="77777777" w:rsidR="00044D55" w:rsidRPr="001F3904" w:rsidRDefault="00044D55" w:rsidP="002E76F7">
            <w:pPr>
              <w:pStyle w:val="Tablicadanerodek"/>
              <w:suppressAutoHyphens/>
              <w:spacing w:before="60" w:after="60"/>
            </w:pPr>
            <w:r w:rsidRPr="00B75432">
              <w:t>9</w:t>
            </w:r>
            <w:r w:rsidR="00B31ABE">
              <w:t xml:space="preserve"> </w:t>
            </w:r>
            <w:r w:rsidRPr="00B75432">
              <w:t>090,5</w:t>
            </w:r>
          </w:p>
        </w:tc>
        <w:tc>
          <w:tcPr>
            <w:tcW w:w="774" w:type="pct"/>
            <w:vAlign w:val="center"/>
          </w:tcPr>
          <w:p w14:paraId="24406589" w14:textId="77777777" w:rsidR="00044D55" w:rsidRDefault="00044D55" w:rsidP="002E76F7">
            <w:pPr>
              <w:pStyle w:val="Tablicadanerodek"/>
              <w:suppressAutoHyphens/>
              <w:spacing w:before="60" w:after="60"/>
            </w:pPr>
            <w:r>
              <w:t>60,4</w:t>
            </w:r>
          </w:p>
        </w:tc>
        <w:tc>
          <w:tcPr>
            <w:tcW w:w="787" w:type="pct"/>
            <w:vAlign w:val="center"/>
          </w:tcPr>
          <w:p w14:paraId="5584056C" w14:textId="77777777" w:rsidR="00044D55" w:rsidRPr="001F3904" w:rsidRDefault="00044D55" w:rsidP="002E76F7">
            <w:pPr>
              <w:pStyle w:val="Tablicadanerodek"/>
              <w:suppressAutoHyphens/>
              <w:spacing w:before="60" w:after="60"/>
            </w:pPr>
            <w:r w:rsidRPr="008E1A75">
              <w:t>10</w:t>
            </w:r>
            <w:r w:rsidR="00B31ABE">
              <w:t xml:space="preserve"> </w:t>
            </w:r>
            <w:r w:rsidRPr="008E1A75">
              <w:t>259,3</w:t>
            </w:r>
          </w:p>
        </w:tc>
        <w:tc>
          <w:tcPr>
            <w:tcW w:w="706" w:type="pct"/>
            <w:vAlign w:val="center"/>
          </w:tcPr>
          <w:p w14:paraId="44D0D31B" w14:textId="77777777" w:rsidR="00044D55" w:rsidRDefault="00044D55" w:rsidP="002E76F7">
            <w:pPr>
              <w:pStyle w:val="Tablicadanerodek"/>
              <w:suppressAutoHyphens/>
              <w:spacing w:before="60" w:after="60"/>
            </w:pPr>
            <w:r w:rsidRPr="00755FEF">
              <w:t>59,9</w:t>
            </w:r>
          </w:p>
        </w:tc>
      </w:tr>
      <w:tr w:rsidR="00044D55" w:rsidRPr="003C5F7E" w14:paraId="422C331E" w14:textId="77777777" w:rsidTr="00E4187C">
        <w:trPr>
          <w:trHeight w:val="397"/>
        </w:trPr>
        <w:tc>
          <w:tcPr>
            <w:tcW w:w="1961" w:type="pct"/>
            <w:noWrap/>
            <w:vAlign w:val="center"/>
          </w:tcPr>
          <w:p w14:paraId="126854F7" w14:textId="77777777" w:rsidR="00044D55" w:rsidRDefault="00044D55" w:rsidP="002E76F7">
            <w:pPr>
              <w:pStyle w:val="Tablicaboczek"/>
              <w:suppressAutoHyphens/>
              <w:spacing w:before="60" w:after="60"/>
            </w:pPr>
            <w:r>
              <w:t>Wieś</w:t>
            </w:r>
          </w:p>
        </w:tc>
        <w:tc>
          <w:tcPr>
            <w:tcW w:w="772" w:type="pct"/>
            <w:vAlign w:val="center"/>
          </w:tcPr>
          <w:p w14:paraId="4790331D" w14:textId="77777777" w:rsidR="00044D55" w:rsidRPr="001F3904" w:rsidRDefault="00044D55" w:rsidP="002E76F7">
            <w:pPr>
              <w:pStyle w:val="Tablicadanerodek"/>
              <w:suppressAutoHyphens/>
              <w:spacing w:before="60" w:after="60"/>
            </w:pPr>
            <w:r w:rsidRPr="00B75432">
              <w:t>5</w:t>
            </w:r>
            <w:r w:rsidR="00B31ABE">
              <w:t xml:space="preserve"> </w:t>
            </w:r>
            <w:r w:rsidRPr="00B75432">
              <w:t>960,1</w:t>
            </w:r>
          </w:p>
        </w:tc>
        <w:tc>
          <w:tcPr>
            <w:tcW w:w="774" w:type="pct"/>
            <w:vAlign w:val="center"/>
          </w:tcPr>
          <w:p w14:paraId="0205BFE6" w14:textId="77777777" w:rsidR="00044D55" w:rsidRDefault="00044D55" w:rsidP="002E76F7">
            <w:pPr>
              <w:pStyle w:val="Tablicadanerodek"/>
              <w:suppressAutoHyphens/>
              <w:spacing w:before="60" w:after="60"/>
            </w:pPr>
            <w:r>
              <w:t>39,6</w:t>
            </w:r>
          </w:p>
        </w:tc>
        <w:tc>
          <w:tcPr>
            <w:tcW w:w="787" w:type="pct"/>
            <w:vAlign w:val="center"/>
          </w:tcPr>
          <w:p w14:paraId="319F7E4C" w14:textId="77777777" w:rsidR="00044D55" w:rsidRPr="001F3904" w:rsidRDefault="00044D55" w:rsidP="002E76F7">
            <w:pPr>
              <w:pStyle w:val="Tablicadanerodek"/>
              <w:suppressAutoHyphens/>
              <w:spacing w:before="60" w:after="60"/>
            </w:pPr>
            <w:r w:rsidRPr="008E1A75">
              <w:t>6</w:t>
            </w:r>
            <w:r w:rsidR="00B31ABE">
              <w:t xml:space="preserve"> </w:t>
            </w:r>
            <w:r w:rsidRPr="008E1A75">
              <w:t>870,9</w:t>
            </w:r>
          </w:p>
        </w:tc>
        <w:tc>
          <w:tcPr>
            <w:tcW w:w="706" w:type="pct"/>
            <w:vAlign w:val="center"/>
          </w:tcPr>
          <w:p w14:paraId="4EBCF5BD" w14:textId="77777777" w:rsidR="00044D55" w:rsidRDefault="00044D55" w:rsidP="002E76F7">
            <w:pPr>
              <w:pStyle w:val="Tablicadanerodek"/>
              <w:suppressAutoHyphens/>
              <w:spacing w:before="60" w:after="60"/>
            </w:pPr>
            <w:r>
              <w:t>40,1</w:t>
            </w:r>
          </w:p>
        </w:tc>
      </w:tr>
    </w:tbl>
    <w:p w14:paraId="34B1EF79" w14:textId="77777777" w:rsidR="00A47DE9" w:rsidRPr="008D3995" w:rsidRDefault="00A47DE9" w:rsidP="00650261">
      <w:pPr>
        <w:suppressAutoHyphens/>
        <w:spacing w:before="360" w:line="288" w:lineRule="auto"/>
        <w:rPr>
          <w:rFonts w:ascii="Fira Sans SemiBold" w:eastAsia="Times New Roman" w:hAnsi="Fira Sans SemiBold" w:cs="Times New Roman"/>
          <w:bCs/>
          <w:noProof/>
          <w:szCs w:val="24"/>
          <w:lang w:eastAsia="pl-PL"/>
        </w:rPr>
      </w:pPr>
      <w:r w:rsidRPr="008D3995">
        <w:rPr>
          <w:rFonts w:ascii="Fira Sans SemiBold" w:eastAsia="Times New Roman" w:hAnsi="Fira Sans SemiBold" w:cs="Times New Roman"/>
          <w:bCs/>
          <w:noProof/>
          <w:szCs w:val="24"/>
          <w:lang w:eastAsia="pl-PL"/>
        </w:rPr>
        <w:t xml:space="preserve">Wykres 1. Struktura pracujących według płci </w:t>
      </w:r>
      <w:r w:rsidR="00A413C3" w:rsidRPr="008D3995">
        <w:rPr>
          <w:rFonts w:ascii="Fira Sans SemiBold" w:hAnsi="Fira Sans SemiBold"/>
        </w:rPr>
        <w:t>w 2011 i 2021 r.</w:t>
      </w:r>
      <w:r w:rsidR="006C431F" w:rsidRPr="006C431F">
        <w:rPr>
          <w:rFonts w:ascii="Fira Sans SemiBold" w:hAnsi="Fira Sans SemiBold"/>
        </w:rPr>
        <w:t xml:space="preserve"> </w:t>
      </w:r>
      <w:r w:rsidR="006C431F">
        <w:rPr>
          <w:rFonts w:ascii="Fira Sans SemiBold" w:hAnsi="Fira Sans SemiBold"/>
        </w:rPr>
        <w:t>(wyniki NSP)</w:t>
      </w:r>
    </w:p>
    <w:p w14:paraId="293CCC2D" w14:textId="77777777" w:rsidR="007B45F6" w:rsidRDefault="007B45F6" w:rsidP="00650261">
      <w:pPr>
        <w:suppressAutoHyphens/>
        <w:spacing w:before="0" w:after="0" w:line="288" w:lineRule="auto"/>
        <w:rPr>
          <w:rFonts w:eastAsia="Times New Roman" w:cs="Times New Roman"/>
          <w:szCs w:val="19"/>
          <w:lang w:eastAsia="pl-PL"/>
        </w:rPr>
      </w:pPr>
      <w:r w:rsidRPr="00650261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75BE8976" wp14:editId="29AC5F9E">
                <wp:simplePos x="0" y="0"/>
                <wp:positionH relativeFrom="column">
                  <wp:posOffset>5271770</wp:posOffset>
                </wp:positionH>
                <wp:positionV relativeFrom="paragraph">
                  <wp:posOffset>1005840</wp:posOffset>
                </wp:positionV>
                <wp:extent cx="1733550" cy="1887220"/>
                <wp:effectExtent l="0" t="0" r="0" b="0"/>
                <wp:wrapTight wrapText="bothSides">
                  <wp:wrapPolygon edited="0">
                    <wp:start x="712" y="0"/>
                    <wp:lineTo x="712" y="21367"/>
                    <wp:lineTo x="20651" y="21367"/>
                    <wp:lineTo x="20651" y="0"/>
                    <wp:lineTo x="712" y="0"/>
                  </wp:wrapPolygon>
                </wp:wrapTight>
                <wp:docPr id="18" name="Pole tekstowe 18" descr="W porównaniu z 2011 r. populacja pracujących w wieku produkcyjnym zwiększyła się o 8,8%, przy czym ubyło pracujących w wieku do 34 lat.&#10;W przypadku osób w wieku poprodukcyjnym zbiorowość ta zwiększyła się prawie trzykrotni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188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3711A" w14:textId="77777777" w:rsidR="00A87F5F" w:rsidRDefault="00A87F5F" w:rsidP="00687333">
                            <w:pPr>
                              <w:pStyle w:val="tekstzboku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 porównaniu z 2011 r. populacja pracujących w wieku produkcyjnym zwiększyła się o 8,8%, przy czym ubyło pracujących w wieku do 34 lat.</w:t>
                            </w:r>
                          </w:p>
                          <w:p w14:paraId="0C26B25D" w14:textId="77777777" w:rsidR="00A87F5F" w:rsidRDefault="00A87F5F" w:rsidP="00A25074">
                            <w:pPr>
                              <w:pStyle w:val="tekstzboku"/>
                              <w:spacing w:befor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 przypadku osób w wieku poprodukcyjnym zbiorowość ta zwiększyła się prawie trzykrotnie.</w:t>
                            </w:r>
                          </w:p>
                          <w:p w14:paraId="43954AF0" w14:textId="77777777" w:rsidR="00A87F5F" w:rsidRPr="008350B7" w:rsidRDefault="00A87F5F" w:rsidP="00687333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8976" id="Pole tekstowe 18" o:spid="_x0000_s1030" type="#_x0000_t202" alt="W porównaniu z 2011 r. populacja pracujących w wieku produkcyjnym zwiększyła się o 8,8%, przy czym ubyło pracujących w wieku do 34 lat.&#10;W przypadku osób w wieku poprodukcyjnym zbiorowość ta zwiększyła się prawie trzykrotnie." style="position:absolute;margin-left:415.1pt;margin-top:79.2pt;width:136.5pt;height:148.6pt;flip:x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" filled="f" stroked="f">
                <v:textbox>
                  <w:txbxContent>
                    <w:p w14:paraId="3053711A" w14:textId="77777777" w:rsidR="00A87F5F" w:rsidRDefault="00A87F5F" w:rsidP="00687333">
                      <w:pPr>
                        <w:pStyle w:val="tekstzboku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 porównaniu z 2011 r. populacja pracujących w wieku produkcyjnym zwiększyła się o 8,8%, przy czym ubyło pracujących w wieku do 34 lat.</w:t>
                      </w:r>
                    </w:p>
                    <w:p w14:paraId="0C26B25D" w14:textId="77777777" w:rsidR="00A87F5F" w:rsidRDefault="00A87F5F" w:rsidP="00A25074">
                      <w:pPr>
                        <w:pStyle w:val="tekstzboku"/>
                        <w:spacing w:befor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 przypadku osób w wieku poprodukcyjnym zbiorowość ta zwiększyła się prawie trzykrotnie.</w:t>
                      </w:r>
                    </w:p>
                    <w:p w14:paraId="43954AF0" w14:textId="77777777" w:rsidR="00A87F5F" w:rsidRPr="008350B7" w:rsidRDefault="00A87F5F" w:rsidP="00687333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47DE9">
        <w:rPr>
          <w:rFonts w:eastAsia="Times New Roman" w:cs="Times New Roman"/>
          <w:noProof/>
          <w:szCs w:val="19"/>
          <w:lang w:eastAsia="pl-PL"/>
        </w:rPr>
        <w:drawing>
          <wp:inline distT="0" distB="0" distL="0" distR="0" wp14:anchorId="54DCEBAA" wp14:editId="3A49CC99">
            <wp:extent cx="5039000" cy="2654135"/>
            <wp:effectExtent l="0" t="0" r="0" b="0"/>
            <wp:docPr id="13" name="Obraz 13" descr="Wykres 1. Struktura pracujących według płci w 2011 i 2021 r. (wyniki NS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Struktura pracującyh wg płc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46" cy="266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9E4F" w14:textId="77777777" w:rsidR="00A57E11" w:rsidRPr="00E76BB4" w:rsidRDefault="00F3234D" w:rsidP="00D34E86">
      <w:pPr>
        <w:suppressAutoHyphens/>
        <w:spacing w:before="480" w:after="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Według NSP 2021 osoby</w:t>
      </w:r>
      <w:r w:rsidR="005D07E9" w:rsidRPr="00E76BB4">
        <w:rPr>
          <w:rFonts w:eastAsia="Times New Roman" w:cs="Times New Roman"/>
          <w:szCs w:val="19"/>
          <w:lang w:eastAsia="pl-PL"/>
        </w:rPr>
        <w:t xml:space="preserve"> w wieku produkcyjnym </w:t>
      </w:r>
      <w:r w:rsidRPr="00E76BB4">
        <w:rPr>
          <w:rFonts w:eastAsia="Times New Roman" w:cs="Times New Roman"/>
          <w:szCs w:val="19"/>
          <w:lang w:eastAsia="pl-PL"/>
        </w:rPr>
        <w:t>stanowi</w:t>
      </w:r>
      <w:r>
        <w:rPr>
          <w:rFonts w:eastAsia="Times New Roman" w:cs="Times New Roman"/>
          <w:szCs w:val="19"/>
          <w:lang w:eastAsia="pl-PL"/>
        </w:rPr>
        <w:t xml:space="preserve">ły </w:t>
      </w:r>
      <w:r w:rsidR="005D07E9" w:rsidRPr="00E76BB4">
        <w:rPr>
          <w:rFonts w:eastAsia="Times New Roman" w:cs="Times New Roman"/>
          <w:szCs w:val="19"/>
          <w:lang w:eastAsia="pl-PL"/>
        </w:rPr>
        <w:t>92,8%</w:t>
      </w:r>
      <w:r>
        <w:rPr>
          <w:rFonts w:eastAsia="Times New Roman" w:cs="Times New Roman"/>
          <w:szCs w:val="19"/>
          <w:lang w:eastAsia="pl-PL"/>
        </w:rPr>
        <w:t xml:space="preserve"> wszystkich pracujących</w:t>
      </w:r>
      <w:r w:rsidR="004846C1" w:rsidRPr="00E76BB4">
        <w:rPr>
          <w:rFonts w:eastAsia="Times New Roman" w:cs="Times New Roman"/>
          <w:szCs w:val="19"/>
          <w:lang w:eastAsia="pl-PL"/>
        </w:rPr>
        <w:t xml:space="preserve">, </w:t>
      </w:r>
      <w:r w:rsidR="00C16CFB">
        <w:rPr>
          <w:rFonts w:eastAsia="Times New Roman" w:cs="Times New Roman"/>
          <w:szCs w:val="19"/>
          <w:lang w:eastAsia="pl-PL"/>
        </w:rPr>
        <w:t xml:space="preserve">osoby </w:t>
      </w:r>
      <w:r w:rsidR="004846C1" w:rsidRPr="00E76BB4">
        <w:rPr>
          <w:rFonts w:eastAsia="Times New Roman" w:cs="Times New Roman"/>
          <w:szCs w:val="19"/>
          <w:lang w:eastAsia="pl-PL"/>
        </w:rPr>
        <w:t>w</w:t>
      </w:r>
      <w:r w:rsidR="00C16CFB">
        <w:rPr>
          <w:rFonts w:eastAsia="Times New Roman" w:cs="Times New Roman"/>
          <w:szCs w:val="19"/>
          <w:lang w:eastAsia="pl-PL"/>
        </w:rPr>
        <w:t> </w:t>
      </w:r>
      <w:r w:rsidR="004846C1" w:rsidRPr="00E76BB4">
        <w:rPr>
          <w:rFonts w:eastAsia="Times New Roman" w:cs="Times New Roman"/>
          <w:szCs w:val="19"/>
          <w:lang w:eastAsia="pl-PL"/>
        </w:rPr>
        <w:t>wieku poprodukcy</w:t>
      </w:r>
      <w:r w:rsidR="00FB3A98" w:rsidRPr="00E76BB4">
        <w:rPr>
          <w:rFonts w:eastAsia="Times New Roman" w:cs="Times New Roman"/>
          <w:szCs w:val="19"/>
          <w:lang w:eastAsia="pl-PL"/>
        </w:rPr>
        <w:t>j</w:t>
      </w:r>
      <w:r w:rsidR="004846C1" w:rsidRPr="00E76BB4">
        <w:rPr>
          <w:rFonts w:eastAsia="Times New Roman" w:cs="Times New Roman"/>
          <w:szCs w:val="19"/>
          <w:lang w:eastAsia="pl-PL"/>
        </w:rPr>
        <w:t xml:space="preserve">nym </w:t>
      </w:r>
      <w:r w:rsidR="00054C67">
        <w:rPr>
          <w:rFonts w:eastAsia="Times New Roman" w:cs="Times New Roman"/>
          <w:szCs w:val="19"/>
          <w:lang w:eastAsia="pl-PL"/>
        </w:rPr>
        <w:t>–</w:t>
      </w:r>
      <w:r w:rsidR="004846C1" w:rsidRPr="00E76BB4">
        <w:rPr>
          <w:rFonts w:eastAsia="Times New Roman" w:cs="Times New Roman"/>
          <w:szCs w:val="19"/>
          <w:lang w:eastAsia="pl-PL"/>
        </w:rPr>
        <w:t xml:space="preserve"> 7,1%, a 0,1% to osoby w wieku 15-17 lat (wiek przedprodukcyjny).</w:t>
      </w:r>
      <w:r w:rsidR="00FB3A98" w:rsidRPr="00E76BB4">
        <w:rPr>
          <w:rFonts w:eastAsia="Times New Roman" w:cs="Times New Roman"/>
          <w:szCs w:val="19"/>
          <w:lang w:eastAsia="pl-PL"/>
        </w:rPr>
        <w:t xml:space="preserve"> W</w:t>
      </w:r>
      <w:r>
        <w:rPr>
          <w:rFonts w:eastAsia="Times New Roman" w:cs="Times New Roman"/>
          <w:szCs w:val="19"/>
          <w:lang w:eastAsia="pl-PL"/>
        </w:rPr>
        <w:t> </w:t>
      </w:r>
      <w:r w:rsidR="00FB3A98" w:rsidRPr="00E76BB4">
        <w:rPr>
          <w:rFonts w:eastAsia="Times New Roman" w:cs="Times New Roman"/>
          <w:szCs w:val="19"/>
          <w:lang w:eastAsia="pl-PL"/>
        </w:rPr>
        <w:t>przypadku mężczyzn odsetki te kształt</w:t>
      </w:r>
      <w:r w:rsidR="007A2156" w:rsidRPr="00E76BB4">
        <w:rPr>
          <w:rFonts w:eastAsia="Times New Roman" w:cs="Times New Roman"/>
          <w:szCs w:val="19"/>
          <w:lang w:eastAsia="pl-PL"/>
        </w:rPr>
        <w:t>owały</w:t>
      </w:r>
      <w:r w:rsidR="00FB3A98" w:rsidRPr="00E76BB4">
        <w:rPr>
          <w:rFonts w:eastAsia="Times New Roman" w:cs="Times New Roman"/>
          <w:szCs w:val="19"/>
          <w:lang w:eastAsia="pl-PL"/>
        </w:rPr>
        <w:t xml:space="preserve"> się następująco: 94,9%, 5,0%, 0,1%, a wśród kobiet: 90,4%, 9,</w:t>
      </w:r>
      <w:r w:rsidR="00473D34" w:rsidRPr="00E76BB4">
        <w:rPr>
          <w:rFonts w:eastAsia="Times New Roman" w:cs="Times New Roman"/>
          <w:szCs w:val="19"/>
          <w:lang w:eastAsia="pl-PL"/>
        </w:rPr>
        <w:t>5</w:t>
      </w:r>
      <w:r w:rsidR="00FB3A98" w:rsidRPr="00E76BB4">
        <w:rPr>
          <w:rFonts w:eastAsia="Times New Roman" w:cs="Times New Roman"/>
          <w:szCs w:val="19"/>
          <w:lang w:eastAsia="pl-PL"/>
        </w:rPr>
        <w:t xml:space="preserve">% i 0,1%. Na różnice te ma jednak wpływ </w:t>
      </w:r>
      <w:r w:rsidR="00E04442" w:rsidRPr="00E76BB4">
        <w:rPr>
          <w:rFonts w:eastAsia="Times New Roman" w:cs="Times New Roman"/>
          <w:szCs w:val="19"/>
          <w:lang w:eastAsia="pl-PL"/>
        </w:rPr>
        <w:t xml:space="preserve">odmienna dla mężczyzn i kobiet </w:t>
      </w:r>
      <w:r w:rsidR="000A546B" w:rsidRPr="00E76BB4">
        <w:rPr>
          <w:rFonts w:eastAsia="Times New Roman" w:cs="Times New Roman"/>
          <w:szCs w:val="19"/>
          <w:lang w:eastAsia="pl-PL"/>
        </w:rPr>
        <w:t xml:space="preserve">górna </w:t>
      </w:r>
      <w:r w:rsidR="00FB3A98" w:rsidRPr="00E76BB4">
        <w:rPr>
          <w:rFonts w:eastAsia="Times New Roman" w:cs="Times New Roman"/>
          <w:szCs w:val="19"/>
          <w:lang w:eastAsia="pl-PL"/>
        </w:rPr>
        <w:t>granica wieku produkcyjn</w:t>
      </w:r>
      <w:r w:rsidR="000A546B" w:rsidRPr="00E76BB4">
        <w:rPr>
          <w:rFonts w:eastAsia="Times New Roman" w:cs="Times New Roman"/>
          <w:szCs w:val="19"/>
          <w:lang w:eastAsia="pl-PL"/>
        </w:rPr>
        <w:t>ego</w:t>
      </w:r>
      <w:r w:rsidR="00FB3A98" w:rsidRPr="00E76BB4">
        <w:rPr>
          <w:rFonts w:eastAsia="Times New Roman" w:cs="Times New Roman"/>
          <w:szCs w:val="19"/>
          <w:lang w:eastAsia="pl-PL"/>
        </w:rPr>
        <w:t>, wynikająca z wieku emerytalnego.</w:t>
      </w:r>
      <w:r w:rsidR="00674E4B" w:rsidRPr="00E76BB4">
        <w:rPr>
          <w:rFonts w:eastAsia="Times New Roman" w:cs="Times New Roman"/>
          <w:szCs w:val="19"/>
          <w:lang w:eastAsia="pl-PL"/>
        </w:rPr>
        <w:t xml:space="preserve"> </w:t>
      </w:r>
    </w:p>
    <w:p w14:paraId="4DD30CDF" w14:textId="77777777" w:rsidR="00317897" w:rsidRPr="00E76BB4" w:rsidRDefault="007A2156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E76BB4">
        <w:rPr>
          <w:rFonts w:eastAsia="Times New Roman" w:cs="Times New Roman"/>
          <w:szCs w:val="19"/>
          <w:lang w:eastAsia="pl-PL"/>
        </w:rPr>
        <w:t>W</w:t>
      </w:r>
      <w:r w:rsidR="007B4F2D" w:rsidRPr="00E76BB4">
        <w:rPr>
          <w:rFonts w:eastAsia="Times New Roman" w:cs="Times New Roman"/>
          <w:szCs w:val="19"/>
          <w:lang w:eastAsia="pl-PL"/>
        </w:rPr>
        <w:t xml:space="preserve"> porównaniu z 2011</w:t>
      </w:r>
      <w:r w:rsidR="00B72F5A" w:rsidRPr="00E76BB4">
        <w:rPr>
          <w:rFonts w:eastAsia="Times New Roman" w:cs="Times New Roman"/>
          <w:szCs w:val="19"/>
          <w:lang w:eastAsia="pl-PL"/>
        </w:rPr>
        <w:t xml:space="preserve"> </w:t>
      </w:r>
      <w:r w:rsidR="007B4F2D" w:rsidRPr="00E76BB4">
        <w:rPr>
          <w:rFonts w:eastAsia="Times New Roman" w:cs="Times New Roman"/>
          <w:szCs w:val="19"/>
          <w:lang w:eastAsia="pl-PL"/>
        </w:rPr>
        <w:t>r.</w:t>
      </w:r>
      <w:r w:rsidR="00F3234D">
        <w:rPr>
          <w:rFonts w:eastAsia="Times New Roman" w:cs="Times New Roman"/>
          <w:szCs w:val="19"/>
          <w:lang w:eastAsia="pl-PL"/>
        </w:rPr>
        <w:t xml:space="preserve"> </w:t>
      </w:r>
      <w:r w:rsidR="00E20B37" w:rsidRPr="00E76BB4">
        <w:rPr>
          <w:rFonts w:eastAsia="Times New Roman" w:cs="Times New Roman"/>
          <w:szCs w:val="19"/>
          <w:lang w:eastAsia="pl-PL"/>
        </w:rPr>
        <w:t>zwiększyła się populacja pracujących w wieku produkcyjnym</w:t>
      </w:r>
      <w:r w:rsidR="00DB4CE5" w:rsidRPr="00E76BB4">
        <w:rPr>
          <w:rFonts w:eastAsia="Times New Roman" w:cs="Times New Roman"/>
          <w:szCs w:val="19"/>
          <w:lang w:eastAsia="pl-PL"/>
        </w:rPr>
        <w:t xml:space="preserve"> (o</w:t>
      </w:r>
      <w:r w:rsidR="00B72F5A" w:rsidRPr="00E76BB4">
        <w:rPr>
          <w:rFonts w:eastAsia="Times New Roman" w:cs="Times New Roman"/>
          <w:szCs w:val="19"/>
          <w:lang w:eastAsia="pl-PL"/>
        </w:rPr>
        <w:t xml:space="preserve"> </w:t>
      </w:r>
      <w:r w:rsidR="00DB4CE5" w:rsidRPr="00E76BB4">
        <w:rPr>
          <w:rFonts w:eastAsia="Times New Roman" w:cs="Times New Roman"/>
          <w:szCs w:val="19"/>
          <w:lang w:eastAsia="pl-PL"/>
        </w:rPr>
        <w:t>6,5% w populacji mężczyzn i o 11,6% w populacji kobiet)</w:t>
      </w:r>
      <w:r w:rsidR="00CF3839">
        <w:rPr>
          <w:rFonts w:eastAsia="Times New Roman" w:cs="Times New Roman"/>
          <w:szCs w:val="19"/>
          <w:lang w:eastAsia="pl-PL"/>
        </w:rPr>
        <w:t>. Z</w:t>
      </w:r>
      <w:r w:rsidR="00674E4B" w:rsidRPr="00E76BB4">
        <w:rPr>
          <w:rFonts w:eastAsia="Times New Roman" w:cs="Times New Roman"/>
          <w:szCs w:val="19"/>
          <w:lang w:eastAsia="pl-PL"/>
        </w:rPr>
        <w:t xml:space="preserve">aobserwowano </w:t>
      </w:r>
      <w:r w:rsidR="00E20B37" w:rsidRPr="00E76BB4">
        <w:rPr>
          <w:rFonts w:eastAsia="Times New Roman" w:cs="Times New Roman"/>
          <w:szCs w:val="19"/>
          <w:lang w:eastAsia="pl-PL"/>
        </w:rPr>
        <w:t xml:space="preserve">też </w:t>
      </w:r>
      <w:r w:rsidR="00674E4B" w:rsidRPr="00E76BB4">
        <w:rPr>
          <w:rFonts w:eastAsia="Times New Roman" w:cs="Times New Roman"/>
          <w:szCs w:val="19"/>
          <w:lang w:eastAsia="pl-PL"/>
        </w:rPr>
        <w:t xml:space="preserve">istotne zmiany polegające na </w:t>
      </w:r>
      <w:r w:rsidR="00850BAB" w:rsidRPr="00E76BB4">
        <w:rPr>
          <w:rFonts w:eastAsia="Times New Roman" w:cs="Times New Roman"/>
          <w:szCs w:val="19"/>
          <w:lang w:eastAsia="pl-PL"/>
        </w:rPr>
        <w:t xml:space="preserve">trzykrotnym </w:t>
      </w:r>
      <w:r w:rsidR="00211A85">
        <w:rPr>
          <w:rFonts w:eastAsia="Times New Roman" w:cs="Times New Roman"/>
          <w:szCs w:val="19"/>
          <w:lang w:eastAsia="pl-PL"/>
        </w:rPr>
        <w:t>wśród</w:t>
      </w:r>
      <w:r w:rsidR="00850BAB" w:rsidRPr="00E76BB4">
        <w:rPr>
          <w:rFonts w:eastAsia="Times New Roman" w:cs="Times New Roman"/>
          <w:szCs w:val="19"/>
          <w:lang w:eastAsia="pl-PL"/>
        </w:rPr>
        <w:t xml:space="preserve"> mężczyzn i </w:t>
      </w:r>
      <w:r w:rsidR="002D0A52" w:rsidRPr="00E76BB4">
        <w:rPr>
          <w:rFonts w:eastAsia="Times New Roman" w:cs="Times New Roman"/>
          <w:szCs w:val="19"/>
          <w:lang w:eastAsia="pl-PL"/>
        </w:rPr>
        <w:t>p</w:t>
      </w:r>
      <w:r w:rsidR="00850BAB" w:rsidRPr="00E76BB4">
        <w:rPr>
          <w:rFonts w:eastAsia="Times New Roman" w:cs="Times New Roman"/>
          <w:szCs w:val="19"/>
          <w:lang w:eastAsia="pl-PL"/>
        </w:rPr>
        <w:t>rawie trzykrotnym w</w:t>
      </w:r>
      <w:r w:rsidR="00211A85">
        <w:rPr>
          <w:rFonts w:eastAsia="Times New Roman" w:cs="Times New Roman"/>
          <w:szCs w:val="19"/>
          <w:lang w:eastAsia="pl-PL"/>
        </w:rPr>
        <w:t xml:space="preserve">śród </w:t>
      </w:r>
      <w:r w:rsidR="00850BAB" w:rsidRPr="00E76BB4">
        <w:rPr>
          <w:rFonts w:eastAsia="Times New Roman" w:cs="Times New Roman"/>
          <w:szCs w:val="19"/>
          <w:lang w:eastAsia="pl-PL"/>
        </w:rPr>
        <w:t xml:space="preserve">kobiet </w:t>
      </w:r>
      <w:r w:rsidR="00674E4B" w:rsidRPr="00E76BB4">
        <w:rPr>
          <w:rFonts w:eastAsia="Times New Roman" w:cs="Times New Roman"/>
          <w:szCs w:val="19"/>
          <w:lang w:eastAsia="pl-PL"/>
        </w:rPr>
        <w:t xml:space="preserve">zwiększeniu liczby </w:t>
      </w:r>
      <w:r w:rsidR="00D156FA" w:rsidRPr="00E76BB4">
        <w:rPr>
          <w:rFonts w:eastAsia="Times New Roman" w:cs="Times New Roman"/>
          <w:szCs w:val="19"/>
          <w:lang w:eastAsia="pl-PL"/>
        </w:rPr>
        <w:t xml:space="preserve">pracujących </w:t>
      </w:r>
      <w:r w:rsidR="00674E4B" w:rsidRPr="00E76BB4">
        <w:rPr>
          <w:rFonts w:eastAsia="Times New Roman" w:cs="Times New Roman"/>
          <w:szCs w:val="19"/>
          <w:lang w:eastAsia="pl-PL"/>
        </w:rPr>
        <w:t>w wieku poprodukcyjnym</w:t>
      </w:r>
      <w:r w:rsidR="00FA1B25" w:rsidRPr="00E76BB4">
        <w:rPr>
          <w:rFonts w:eastAsia="Times New Roman" w:cs="Times New Roman"/>
          <w:szCs w:val="19"/>
          <w:lang w:eastAsia="pl-PL"/>
        </w:rPr>
        <w:t xml:space="preserve">, a co za tym idzie, także </w:t>
      </w:r>
      <w:r w:rsidR="002D0A52" w:rsidRPr="00E76BB4">
        <w:rPr>
          <w:rFonts w:eastAsia="Times New Roman" w:cs="Times New Roman"/>
          <w:szCs w:val="19"/>
          <w:lang w:eastAsia="pl-PL"/>
        </w:rPr>
        <w:t>wzrost</w:t>
      </w:r>
      <w:r w:rsidR="00A57E11" w:rsidRPr="00E76BB4">
        <w:rPr>
          <w:rFonts w:eastAsia="Times New Roman" w:cs="Times New Roman"/>
          <w:szCs w:val="19"/>
          <w:lang w:eastAsia="pl-PL"/>
        </w:rPr>
        <w:t xml:space="preserve"> </w:t>
      </w:r>
      <w:r w:rsidR="00FA1B25" w:rsidRPr="00E76BB4">
        <w:rPr>
          <w:rFonts w:eastAsia="Times New Roman" w:cs="Times New Roman"/>
          <w:szCs w:val="19"/>
          <w:lang w:eastAsia="pl-PL"/>
        </w:rPr>
        <w:t>odsetka</w:t>
      </w:r>
      <w:r w:rsidR="00D156FA" w:rsidRPr="00E76BB4">
        <w:rPr>
          <w:rFonts w:eastAsia="Times New Roman" w:cs="Times New Roman"/>
          <w:szCs w:val="19"/>
          <w:lang w:eastAsia="pl-PL"/>
        </w:rPr>
        <w:t xml:space="preserve"> </w:t>
      </w:r>
      <w:r w:rsidR="002D0A52" w:rsidRPr="00E76BB4">
        <w:rPr>
          <w:rFonts w:eastAsia="Times New Roman" w:cs="Times New Roman"/>
          <w:szCs w:val="19"/>
          <w:lang w:eastAsia="pl-PL"/>
        </w:rPr>
        <w:t>osób w tym wieku</w:t>
      </w:r>
      <w:r w:rsidR="00E738A1" w:rsidRPr="00E76BB4">
        <w:rPr>
          <w:rFonts w:eastAsia="Times New Roman" w:cs="Times New Roman"/>
          <w:szCs w:val="19"/>
          <w:lang w:eastAsia="pl-PL"/>
        </w:rPr>
        <w:t>,</w:t>
      </w:r>
      <w:r w:rsidR="002D0A52" w:rsidRPr="00E76BB4">
        <w:rPr>
          <w:rFonts w:eastAsia="Times New Roman" w:cs="Times New Roman"/>
          <w:szCs w:val="19"/>
          <w:lang w:eastAsia="pl-PL"/>
        </w:rPr>
        <w:t xml:space="preserve"> </w:t>
      </w:r>
      <w:r w:rsidR="00D156FA" w:rsidRPr="00E76BB4">
        <w:rPr>
          <w:rFonts w:eastAsia="Times New Roman" w:cs="Times New Roman"/>
          <w:szCs w:val="19"/>
          <w:lang w:eastAsia="pl-PL"/>
        </w:rPr>
        <w:t>liczonego w stosunku do całej populacji pracujących</w:t>
      </w:r>
      <w:r w:rsidR="001A07F9" w:rsidRPr="00E76BB4">
        <w:rPr>
          <w:rFonts w:eastAsia="Times New Roman" w:cs="Times New Roman"/>
          <w:szCs w:val="19"/>
          <w:lang w:eastAsia="pl-PL"/>
        </w:rPr>
        <w:t xml:space="preserve"> (wśród mężczy</w:t>
      </w:r>
      <w:r w:rsidR="00A57E11" w:rsidRPr="00E76BB4">
        <w:rPr>
          <w:rFonts w:eastAsia="Times New Roman" w:cs="Times New Roman"/>
          <w:szCs w:val="19"/>
          <w:lang w:eastAsia="pl-PL"/>
        </w:rPr>
        <w:t>z</w:t>
      </w:r>
      <w:r w:rsidR="001A07F9" w:rsidRPr="00E76BB4">
        <w:rPr>
          <w:rFonts w:eastAsia="Times New Roman" w:cs="Times New Roman"/>
          <w:szCs w:val="19"/>
          <w:lang w:eastAsia="pl-PL"/>
        </w:rPr>
        <w:t xml:space="preserve">n odsetek ten wzrósł o </w:t>
      </w:r>
      <w:r w:rsidR="00EF576D" w:rsidRPr="00E76BB4">
        <w:rPr>
          <w:rFonts w:eastAsia="Times New Roman" w:cs="Times New Roman"/>
          <w:szCs w:val="19"/>
          <w:lang w:eastAsia="pl-PL"/>
        </w:rPr>
        <w:t>3</w:t>
      </w:r>
      <w:r w:rsidR="001A07F9" w:rsidRPr="00E76BB4">
        <w:rPr>
          <w:rFonts w:eastAsia="Times New Roman" w:cs="Times New Roman"/>
          <w:szCs w:val="19"/>
          <w:lang w:eastAsia="pl-PL"/>
        </w:rPr>
        <w:t>,</w:t>
      </w:r>
      <w:r w:rsidR="00EF576D" w:rsidRPr="00E76BB4">
        <w:rPr>
          <w:rFonts w:eastAsia="Times New Roman" w:cs="Times New Roman"/>
          <w:szCs w:val="19"/>
          <w:lang w:eastAsia="pl-PL"/>
        </w:rPr>
        <w:t xml:space="preserve">2 </w:t>
      </w:r>
      <w:r w:rsidR="005776EA" w:rsidRPr="00E76BB4">
        <w:rPr>
          <w:rFonts w:eastAsia="Times New Roman" w:cs="Times New Roman"/>
          <w:szCs w:val="19"/>
          <w:lang w:eastAsia="pl-PL"/>
        </w:rPr>
        <w:t>p. proc</w:t>
      </w:r>
      <w:r w:rsidR="009F23CD">
        <w:rPr>
          <w:rFonts w:eastAsia="Times New Roman" w:cs="Times New Roman"/>
          <w:szCs w:val="19"/>
          <w:lang w:eastAsia="pl-PL"/>
        </w:rPr>
        <w:t>.</w:t>
      </w:r>
      <w:r w:rsidR="001A07F9" w:rsidRPr="00E76BB4">
        <w:rPr>
          <w:rFonts w:eastAsia="Times New Roman" w:cs="Times New Roman"/>
          <w:szCs w:val="19"/>
          <w:lang w:eastAsia="pl-PL"/>
        </w:rPr>
        <w:t xml:space="preserve">, a wśród kobiet – o </w:t>
      </w:r>
      <w:r w:rsidR="00EF576D" w:rsidRPr="00E76BB4">
        <w:rPr>
          <w:rFonts w:eastAsia="Times New Roman" w:cs="Times New Roman"/>
          <w:szCs w:val="19"/>
          <w:lang w:eastAsia="pl-PL"/>
        </w:rPr>
        <w:t>5</w:t>
      </w:r>
      <w:r w:rsidR="001A07F9" w:rsidRPr="00E76BB4">
        <w:rPr>
          <w:rFonts w:eastAsia="Times New Roman" w:cs="Times New Roman"/>
          <w:szCs w:val="19"/>
          <w:lang w:eastAsia="pl-PL"/>
        </w:rPr>
        <w:t>,</w:t>
      </w:r>
      <w:r w:rsidR="000C6CAE" w:rsidRPr="00E76BB4">
        <w:rPr>
          <w:rFonts w:eastAsia="Times New Roman" w:cs="Times New Roman"/>
          <w:szCs w:val="19"/>
          <w:lang w:eastAsia="pl-PL"/>
        </w:rPr>
        <w:t>6</w:t>
      </w:r>
      <w:r w:rsidR="001A07F9" w:rsidRPr="00E76BB4">
        <w:rPr>
          <w:rFonts w:eastAsia="Times New Roman" w:cs="Times New Roman"/>
          <w:szCs w:val="19"/>
          <w:lang w:eastAsia="pl-PL"/>
        </w:rPr>
        <w:t xml:space="preserve"> </w:t>
      </w:r>
      <w:r w:rsidR="005776EA" w:rsidRPr="00E76BB4">
        <w:rPr>
          <w:rFonts w:eastAsia="Times New Roman" w:cs="Times New Roman"/>
          <w:szCs w:val="19"/>
          <w:lang w:eastAsia="pl-PL"/>
        </w:rPr>
        <w:t>p. proc</w:t>
      </w:r>
      <w:r w:rsidR="009F23CD">
        <w:rPr>
          <w:rFonts w:eastAsia="Times New Roman" w:cs="Times New Roman"/>
          <w:szCs w:val="19"/>
          <w:lang w:eastAsia="pl-PL"/>
        </w:rPr>
        <w:t>.</w:t>
      </w:r>
      <w:r w:rsidR="001A07F9" w:rsidRPr="00E76BB4">
        <w:rPr>
          <w:rFonts w:eastAsia="Times New Roman" w:cs="Times New Roman"/>
          <w:szCs w:val="19"/>
          <w:lang w:eastAsia="pl-PL"/>
        </w:rPr>
        <w:t>)</w:t>
      </w:r>
      <w:r w:rsidR="00687333" w:rsidRPr="00E76BB4">
        <w:rPr>
          <w:rFonts w:eastAsia="Times New Roman" w:cs="Times New Roman"/>
          <w:szCs w:val="19"/>
          <w:lang w:eastAsia="pl-PL"/>
        </w:rPr>
        <w:t>.</w:t>
      </w:r>
    </w:p>
    <w:p w14:paraId="34A1AE7D" w14:textId="77777777" w:rsidR="000D0751" w:rsidRDefault="000D0751" w:rsidP="00086531">
      <w:pPr>
        <w:suppressAutoHyphens/>
        <w:spacing w:before="360" w:line="288" w:lineRule="auto"/>
        <w:rPr>
          <w:rFonts w:ascii="Fira Sans SemiBold" w:hAnsi="Fira Sans SemiBold"/>
        </w:rPr>
      </w:pPr>
      <w:r>
        <w:rPr>
          <w:rFonts w:ascii="Fira Sans SemiBold" w:hAnsi="Fira Sans SemiBold"/>
        </w:rPr>
        <w:br w:type="page"/>
      </w:r>
    </w:p>
    <w:p w14:paraId="39AFC555" w14:textId="77777777" w:rsidR="00444BF0" w:rsidRPr="008D3995" w:rsidRDefault="00444BF0" w:rsidP="00086531">
      <w:pPr>
        <w:suppressAutoHyphens/>
        <w:spacing w:before="360" w:line="288" w:lineRule="auto"/>
        <w:rPr>
          <w:rFonts w:ascii="Fira Sans SemiBold" w:eastAsia="Times New Roman" w:hAnsi="Fira Sans SemiBold" w:cs="Times New Roman"/>
          <w:szCs w:val="19"/>
          <w:lang w:eastAsia="pl-PL"/>
        </w:rPr>
      </w:pPr>
      <w:r w:rsidRPr="008D3995">
        <w:rPr>
          <w:rFonts w:ascii="Fira Sans SemiBold" w:hAnsi="Fira Sans SemiBold"/>
        </w:rPr>
        <w:lastRenderedPageBreak/>
        <w:t>Tablica 2. Pracujący według płci i wieku w</w:t>
      </w:r>
      <w:r w:rsidR="005C72A6" w:rsidRPr="008D3995">
        <w:rPr>
          <w:rFonts w:ascii="Fira Sans SemiBold" w:hAnsi="Fira Sans SemiBold"/>
        </w:rPr>
        <w:t xml:space="preserve"> </w:t>
      </w:r>
      <w:r w:rsidRPr="008D3995">
        <w:rPr>
          <w:rFonts w:ascii="Fira Sans SemiBold" w:hAnsi="Fira Sans SemiBold"/>
        </w:rPr>
        <w:t>2011 i 2021 r.</w:t>
      </w:r>
      <w:r w:rsidR="006C431F">
        <w:rPr>
          <w:rFonts w:ascii="Fira Sans SemiBold" w:hAnsi="Fira Sans SemiBold"/>
        </w:rPr>
        <w:t xml:space="preserve"> (wyniki NSP)</w:t>
      </w:r>
    </w:p>
    <w:tbl>
      <w:tblPr>
        <w:tblW w:w="4900" w:type="pct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1. Ludność w wieku 13 lat i więcej według poziomu wykształcenia w 2011 i 2021 r."/>
        <w:tblDescription w:val="Tabela zawiera dane wstępne NSP 2021 dotyczace poziomu wykształcenia ludności w wieku 13 lat i więcej w tysiącach i odsetkach oraz porównanie z wynikami NSP 2011 wraz ze wskaźnikiem dynamiki zmian w okresie międzyspisowym dla poszczególnych poziomów wykształcenia.  Analizowane poziomy wykształcenia: wyższe (w tym z tytułem magistra, magistra inżyniera lub równarzędnym), średnie (w tym zawodowe), zasadnicze zawodowe/branżowe, gimnazjalne, podstawowe ukończone, podstawowe nieukończone i bez wykształcenia szkolnego oraz nieustalone."/>
      </w:tblPr>
      <w:tblGrid>
        <w:gridCol w:w="1832"/>
        <w:gridCol w:w="896"/>
        <w:gridCol w:w="1036"/>
        <w:gridCol w:w="1037"/>
        <w:gridCol w:w="1036"/>
        <w:gridCol w:w="1036"/>
        <w:gridCol w:w="1033"/>
      </w:tblGrid>
      <w:tr w:rsidR="00444BF0" w:rsidRPr="003C5F7E" w14:paraId="6FFD87CB" w14:textId="77777777" w:rsidTr="00E4187C">
        <w:trPr>
          <w:trHeight w:val="397"/>
        </w:trPr>
        <w:tc>
          <w:tcPr>
            <w:tcW w:w="1159" w:type="pct"/>
            <w:vMerge w:val="restart"/>
            <w:noWrap/>
            <w:vAlign w:val="center"/>
            <w:hideMark/>
          </w:tcPr>
          <w:p w14:paraId="27321224" w14:textId="77777777" w:rsidR="00444BF0" w:rsidRPr="00C2778A" w:rsidRDefault="00444BF0" w:rsidP="00331E2A">
            <w:pPr>
              <w:pStyle w:val="Tablicagwka"/>
              <w:suppressAutoHyphens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C2778A">
              <w:t>Wyszczególnienie</w:t>
            </w:r>
          </w:p>
        </w:tc>
        <w:tc>
          <w:tcPr>
            <w:tcW w:w="1878" w:type="pct"/>
            <w:gridSpan w:val="3"/>
            <w:vAlign w:val="center"/>
          </w:tcPr>
          <w:p w14:paraId="46EEB4C3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</w:pPr>
            <w:r>
              <w:t>2011</w:t>
            </w:r>
          </w:p>
        </w:tc>
        <w:tc>
          <w:tcPr>
            <w:tcW w:w="1964" w:type="pct"/>
            <w:gridSpan w:val="3"/>
            <w:vAlign w:val="center"/>
          </w:tcPr>
          <w:p w14:paraId="4E9973D5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2021</w:t>
            </w:r>
          </w:p>
        </w:tc>
      </w:tr>
      <w:tr w:rsidR="00444BF0" w:rsidRPr="003C5F7E" w14:paraId="785940A1" w14:textId="77777777" w:rsidTr="00E4187C">
        <w:trPr>
          <w:trHeight w:val="397"/>
        </w:trPr>
        <w:tc>
          <w:tcPr>
            <w:tcW w:w="1159" w:type="pct"/>
            <w:vMerge/>
            <w:vAlign w:val="center"/>
            <w:hideMark/>
          </w:tcPr>
          <w:p w14:paraId="6C4F79A5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</w:pPr>
          </w:p>
        </w:tc>
        <w:tc>
          <w:tcPr>
            <w:tcW w:w="567" w:type="pct"/>
            <w:vAlign w:val="center"/>
          </w:tcPr>
          <w:p w14:paraId="3FFA955E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ogółem</w:t>
            </w:r>
          </w:p>
        </w:tc>
        <w:tc>
          <w:tcPr>
            <w:tcW w:w="655" w:type="pct"/>
            <w:vAlign w:val="center"/>
          </w:tcPr>
          <w:p w14:paraId="0B411CAE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mężczyźni</w:t>
            </w:r>
          </w:p>
        </w:tc>
        <w:tc>
          <w:tcPr>
            <w:tcW w:w="655" w:type="pct"/>
            <w:vAlign w:val="center"/>
          </w:tcPr>
          <w:p w14:paraId="5BF5F768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kobiety</w:t>
            </w:r>
          </w:p>
        </w:tc>
        <w:tc>
          <w:tcPr>
            <w:tcW w:w="655" w:type="pct"/>
            <w:vAlign w:val="center"/>
          </w:tcPr>
          <w:p w14:paraId="06213377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ogółem</w:t>
            </w:r>
          </w:p>
        </w:tc>
        <w:tc>
          <w:tcPr>
            <w:tcW w:w="655" w:type="pct"/>
            <w:vAlign w:val="center"/>
          </w:tcPr>
          <w:p w14:paraId="42C0182C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mężczyźni</w:t>
            </w:r>
          </w:p>
        </w:tc>
        <w:tc>
          <w:tcPr>
            <w:tcW w:w="653" w:type="pct"/>
            <w:vAlign w:val="center"/>
          </w:tcPr>
          <w:p w14:paraId="5E6C35CF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kobiety</w:t>
            </w:r>
          </w:p>
        </w:tc>
      </w:tr>
      <w:tr w:rsidR="00444BF0" w:rsidRPr="003C5F7E" w14:paraId="4BDFD3DE" w14:textId="77777777" w:rsidTr="00E4187C">
        <w:trPr>
          <w:trHeight w:val="397"/>
        </w:trPr>
        <w:tc>
          <w:tcPr>
            <w:tcW w:w="1159" w:type="pct"/>
            <w:vAlign w:val="center"/>
          </w:tcPr>
          <w:p w14:paraId="1311590D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</w:pPr>
          </w:p>
        </w:tc>
        <w:tc>
          <w:tcPr>
            <w:tcW w:w="3841" w:type="pct"/>
            <w:gridSpan w:val="6"/>
            <w:vAlign w:val="center"/>
          </w:tcPr>
          <w:p w14:paraId="1B92053E" w14:textId="77777777" w:rsidR="00444BF0" w:rsidRPr="00C2778A" w:rsidRDefault="00444BF0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w tys.</w:t>
            </w:r>
          </w:p>
        </w:tc>
      </w:tr>
      <w:tr w:rsidR="00444BF0" w:rsidRPr="003C5F7E" w14:paraId="230A4C49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64CFDC44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rPr>
                <w:b/>
              </w:rPr>
            </w:pPr>
            <w:r w:rsidRPr="00C2778A">
              <w:rPr>
                <w:b/>
              </w:rPr>
              <w:t>Ogółem</w:t>
            </w:r>
          </w:p>
        </w:tc>
        <w:tc>
          <w:tcPr>
            <w:tcW w:w="567" w:type="pct"/>
            <w:vAlign w:val="center"/>
          </w:tcPr>
          <w:p w14:paraId="1541F6C5" w14:textId="77777777" w:rsidR="00444BF0" w:rsidRPr="005E1A5A" w:rsidRDefault="00444BF0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5E1A5A">
              <w:rPr>
                <w:b/>
              </w:rPr>
              <w:t>15</w:t>
            </w:r>
            <w:r w:rsidR="0005290A">
              <w:rPr>
                <w:b/>
              </w:rPr>
              <w:t xml:space="preserve"> </w:t>
            </w:r>
            <w:r w:rsidRPr="005E1A5A">
              <w:rPr>
                <w:b/>
              </w:rPr>
              <w:t>050,6</w:t>
            </w:r>
          </w:p>
        </w:tc>
        <w:tc>
          <w:tcPr>
            <w:tcW w:w="655" w:type="pct"/>
            <w:vAlign w:val="center"/>
          </w:tcPr>
          <w:p w14:paraId="1EA4A3C8" w14:textId="77777777" w:rsidR="00444BF0" w:rsidRPr="005E1A5A" w:rsidRDefault="00444BF0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5E1A5A">
              <w:rPr>
                <w:b/>
              </w:rPr>
              <w:t>8</w:t>
            </w:r>
            <w:r w:rsidR="0005290A">
              <w:rPr>
                <w:b/>
              </w:rPr>
              <w:t xml:space="preserve"> </w:t>
            </w:r>
            <w:r w:rsidRPr="005E1A5A">
              <w:rPr>
                <w:b/>
              </w:rPr>
              <w:t>264,5</w:t>
            </w:r>
          </w:p>
        </w:tc>
        <w:tc>
          <w:tcPr>
            <w:tcW w:w="655" w:type="pct"/>
            <w:vAlign w:val="center"/>
          </w:tcPr>
          <w:p w14:paraId="2D2BFCAF" w14:textId="77777777" w:rsidR="00444BF0" w:rsidRPr="005E1A5A" w:rsidRDefault="00444BF0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5E1A5A">
              <w:rPr>
                <w:b/>
              </w:rPr>
              <w:t>6</w:t>
            </w:r>
            <w:r w:rsidR="0005290A">
              <w:rPr>
                <w:b/>
              </w:rPr>
              <w:t xml:space="preserve"> </w:t>
            </w:r>
            <w:r w:rsidRPr="005E1A5A">
              <w:rPr>
                <w:b/>
              </w:rPr>
              <w:t>786,1</w:t>
            </w:r>
          </w:p>
        </w:tc>
        <w:tc>
          <w:tcPr>
            <w:tcW w:w="655" w:type="pct"/>
            <w:vAlign w:val="center"/>
          </w:tcPr>
          <w:p w14:paraId="0B8994ED" w14:textId="77777777" w:rsidR="00444BF0" w:rsidRPr="005E1A5A" w:rsidRDefault="00444BF0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5E1A5A">
              <w:rPr>
                <w:b/>
              </w:rPr>
              <w:t>17</w:t>
            </w:r>
            <w:r w:rsidR="0005290A">
              <w:rPr>
                <w:b/>
              </w:rPr>
              <w:t xml:space="preserve"> </w:t>
            </w:r>
            <w:r w:rsidRPr="005E1A5A">
              <w:rPr>
                <w:b/>
              </w:rPr>
              <w:t>130,1</w:t>
            </w:r>
          </w:p>
        </w:tc>
        <w:tc>
          <w:tcPr>
            <w:tcW w:w="655" w:type="pct"/>
            <w:vAlign w:val="center"/>
          </w:tcPr>
          <w:p w14:paraId="38230949" w14:textId="77777777" w:rsidR="00444BF0" w:rsidRPr="005E1A5A" w:rsidRDefault="00444BF0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5E1A5A">
              <w:rPr>
                <w:b/>
              </w:rPr>
              <w:t>9</w:t>
            </w:r>
            <w:r w:rsidR="0005290A">
              <w:rPr>
                <w:b/>
              </w:rPr>
              <w:t xml:space="preserve"> </w:t>
            </w:r>
            <w:r w:rsidRPr="005E1A5A">
              <w:rPr>
                <w:b/>
              </w:rPr>
              <w:t>093,7</w:t>
            </w:r>
          </w:p>
        </w:tc>
        <w:tc>
          <w:tcPr>
            <w:tcW w:w="653" w:type="pct"/>
            <w:noWrap/>
            <w:vAlign w:val="center"/>
          </w:tcPr>
          <w:p w14:paraId="33281069" w14:textId="77777777" w:rsidR="00444BF0" w:rsidRPr="005E1A5A" w:rsidRDefault="00444BF0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5E1A5A">
              <w:rPr>
                <w:b/>
              </w:rPr>
              <w:t>80</w:t>
            </w:r>
            <w:r w:rsidR="0005290A">
              <w:rPr>
                <w:b/>
              </w:rPr>
              <w:t xml:space="preserve"> </w:t>
            </w:r>
            <w:r w:rsidRPr="005E1A5A">
              <w:rPr>
                <w:b/>
              </w:rPr>
              <w:t>36,4</w:t>
            </w:r>
          </w:p>
        </w:tc>
      </w:tr>
      <w:tr w:rsidR="00444BF0" w:rsidRPr="003C5F7E" w14:paraId="11C5A355" w14:textId="77777777" w:rsidTr="00E4187C">
        <w:trPr>
          <w:trHeight w:val="397"/>
        </w:trPr>
        <w:tc>
          <w:tcPr>
            <w:tcW w:w="1159" w:type="pct"/>
            <w:noWrap/>
            <w:vAlign w:val="center"/>
            <w:hideMark/>
          </w:tcPr>
          <w:p w14:paraId="5D1D5293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 w:rsidRPr="00EE3331">
              <w:t>15</w:t>
            </w:r>
            <w:r>
              <w:t>-</w:t>
            </w:r>
            <w:r w:rsidRPr="00EE3331">
              <w:t>24 lata</w:t>
            </w:r>
          </w:p>
        </w:tc>
        <w:tc>
          <w:tcPr>
            <w:tcW w:w="567" w:type="pct"/>
            <w:vAlign w:val="center"/>
          </w:tcPr>
          <w:p w14:paraId="48F5CB3C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337,3</w:t>
            </w:r>
          </w:p>
        </w:tc>
        <w:tc>
          <w:tcPr>
            <w:tcW w:w="655" w:type="pct"/>
            <w:vAlign w:val="center"/>
          </w:tcPr>
          <w:p w14:paraId="1882A3FA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787,4</w:t>
            </w:r>
          </w:p>
        </w:tc>
        <w:tc>
          <w:tcPr>
            <w:tcW w:w="655" w:type="pct"/>
            <w:vAlign w:val="center"/>
          </w:tcPr>
          <w:p w14:paraId="66D965DD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550,0</w:t>
            </w:r>
          </w:p>
        </w:tc>
        <w:tc>
          <w:tcPr>
            <w:tcW w:w="655" w:type="pct"/>
            <w:vAlign w:val="center"/>
          </w:tcPr>
          <w:p w14:paraId="3D25CA65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199,0</w:t>
            </w:r>
          </w:p>
        </w:tc>
        <w:tc>
          <w:tcPr>
            <w:tcW w:w="655" w:type="pct"/>
            <w:vAlign w:val="center"/>
          </w:tcPr>
          <w:p w14:paraId="6DD248E0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667,3</w:t>
            </w:r>
          </w:p>
        </w:tc>
        <w:tc>
          <w:tcPr>
            <w:tcW w:w="653" w:type="pct"/>
            <w:noWrap/>
            <w:vAlign w:val="center"/>
          </w:tcPr>
          <w:p w14:paraId="37429E74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531,7</w:t>
            </w:r>
          </w:p>
        </w:tc>
      </w:tr>
      <w:tr w:rsidR="00444BF0" w:rsidRPr="003C5F7E" w14:paraId="47CC93A4" w14:textId="77777777" w:rsidTr="00E4187C">
        <w:trPr>
          <w:trHeight w:val="397"/>
        </w:trPr>
        <w:tc>
          <w:tcPr>
            <w:tcW w:w="1159" w:type="pct"/>
            <w:noWrap/>
            <w:vAlign w:val="center"/>
            <w:hideMark/>
          </w:tcPr>
          <w:p w14:paraId="6617A987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>
              <w:t>2</w:t>
            </w:r>
            <w:r w:rsidRPr="00EE3331">
              <w:t>5</w:t>
            </w:r>
            <w:r>
              <w:t>-3</w:t>
            </w:r>
            <w:r w:rsidRPr="00EE3331">
              <w:t>4</w:t>
            </w:r>
          </w:p>
        </w:tc>
        <w:tc>
          <w:tcPr>
            <w:tcW w:w="567" w:type="pct"/>
            <w:vAlign w:val="center"/>
          </w:tcPr>
          <w:p w14:paraId="34CF7BFB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4</w:t>
            </w:r>
            <w:r w:rsidR="0005290A">
              <w:t xml:space="preserve"> </w:t>
            </w:r>
            <w:r w:rsidRPr="00322302">
              <w:t>299,0</w:t>
            </w:r>
          </w:p>
        </w:tc>
        <w:tc>
          <w:tcPr>
            <w:tcW w:w="655" w:type="pct"/>
            <w:vAlign w:val="center"/>
          </w:tcPr>
          <w:p w14:paraId="16D42128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2</w:t>
            </w:r>
            <w:r w:rsidR="0005290A">
              <w:t xml:space="preserve"> </w:t>
            </w:r>
            <w:r w:rsidRPr="00322302">
              <w:t>373,0</w:t>
            </w:r>
          </w:p>
        </w:tc>
        <w:tc>
          <w:tcPr>
            <w:tcW w:w="655" w:type="pct"/>
            <w:vAlign w:val="center"/>
          </w:tcPr>
          <w:p w14:paraId="6308AE42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926,0</w:t>
            </w:r>
          </w:p>
        </w:tc>
        <w:tc>
          <w:tcPr>
            <w:tcW w:w="655" w:type="pct"/>
            <w:vAlign w:val="center"/>
          </w:tcPr>
          <w:p w14:paraId="5F11F2B1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3</w:t>
            </w:r>
            <w:r w:rsidR="0005290A">
              <w:t xml:space="preserve"> </w:t>
            </w:r>
            <w:r w:rsidRPr="00322302">
              <w:t>904,7</w:t>
            </w:r>
          </w:p>
        </w:tc>
        <w:tc>
          <w:tcPr>
            <w:tcW w:w="655" w:type="pct"/>
            <w:vAlign w:val="center"/>
          </w:tcPr>
          <w:p w14:paraId="4E984C89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2</w:t>
            </w:r>
            <w:r w:rsidR="0005290A">
              <w:t xml:space="preserve"> </w:t>
            </w:r>
            <w:r w:rsidRPr="00322302">
              <w:t>074,1</w:t>
            </w:r>
          </w:p>
        </w:tc>
        <w:tc>
          <w:tcPr>
            <w:tcW w:w="653" w:type="pct"/>
            <w:noWrap/>
            <w:vAlign w:val="center"/>
          </w:tcPr>
          <w:p w14:paraId="43BD149D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830,6</w:t>
            </w:r>
          </w:p>
        </w:tc>
      </w:tr>
      <w:tr w:rsidR="00444BF0" w:rsidRPr="003C5F7E" w14:paraId="4F4516CB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0E48D4CC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>
              <w:t>3</w:t>
            </w:r>
            <w:r w:rsidRPr="00EE3331">
              <w:t>5</w:t>
            </w:r>
            <w:r>
              <w:t>-4</w:t>
            </w:r>
            <w:r w:rsidRPr="00EE3331">
              <w:t>4</w:t>
            </w:r>
          </w:p>
        </w:tc>
        <w:tc>
          <w:tcPr>
            <w:tcW w:w="567" w:type="pct"/>
            <w:vAlign w:val="center"/>
          </w:tcPr>
          <w:p w14:paraId="1B183DE6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3</w:t>
            </w:r>
            <w:r w:rsidR="0005290A">
              <w:t xml:space="preserve"> </w:t>
            </w:r>
            <w:r w:rsidRPr="00322302">
              <w:t>775,6</w:t>
            </w:r>
          </w:p>
        </w:tc>
        <w:tc>
          <w:tcPr>
            <w:tcW w:w="655" w:type="pct"/>
            <w:vAlign w:val="center"/>
          </w:tcPr>
          <w:p w14:paraId="0C0B6558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2</w:t>
            </w:r>
            <w:r w:rsidR="0005290A">
              <w:t xml:space="preserve"> </w:t>
            </w:r>
            <w:r w:rsidRPr="00322302">
              <w:t>012,1</w:t>
            </w:r>
          </w:p>
        </w:tc>
        <w:tc>
          <w:tcPr>
            <w:tcW w:w="655" w:type="pct"/>
            <w:vAlign w:val="center"/>
          </w:tcPr>
          <w:p w14:paraId="2C3B8AB5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763,5</w:t>
            </w:r>
          </w:p>
        </w:tc>
        <w:tc>
          <w:tcPr>
            <w:tcW w:w="655" w:type="pct"/>
            <w:vAlign w:val="center"/>
          </w:tcPr>
          <w:p w14:paraId="0344FBE7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4</w:t>
            </w:r>
            <w:r w:rsidR="0005290A">
              <w:t xml:space="preserve"> </w:t>
            </w:r>
            <w:r w:rsidRPr="00322302">
              <w:t>706,9</w:t>
            </w:r>
          </w:p>
        </w:tc>
        <w:tc>
          <w:tcPr>
            <w:tcW w:w="655" w:type="pct"/>
            <w:vAlign w:val="center"/>
          </w:tcPr>
          <w:p w14:paraId="08807E99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2</w:t>
            </w:r>
            <w:r w:rsidR="0005290A">
              <w:t xml:space="preserve"> </w:t>
            </w:r>
            <w:r w:rsidRPr="00322302">
              <w:t>465,7</w:t>
            </w:r>
          </w:p>
        </w:tc>
        <w:tc>
          <w:tcPr>
            <w:tcW w:w="653" w:type="pct"/>
            <w:noWrap/>
            <w:vAlign w:val="center"/>
          </w:tcPr>
          <w:p w14:paraId="44857778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2</w:t>
            </w:r>
            <w:r w:rsidR="0005290A">
              <w:t xml:space="preserve"> </w:t>
            </w:r>
            <w:r w:rsidRPr="00322302">
              <w:t>241,1</w:t>
            </w:r>
          </w:p>
        </w:tc>
      </w:tr>
      <w:tr w:rsidR="00444BF0" w:rsidRPr="003C5F7E" w14:paraId="3D95917A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28883CFE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>
              <w:t>4</w:t>
            </w:r>
            <w:r w:rsidRPr="00EE3331">
              <w:t>5</w:t>
            </w:r>
            <w:r>
              <w:t>-5</w:t>
            </w:r>
            <w:r w:rsidRPr="00EE3331">
              <w:t>4</w:t>
            </w:r>
          </w:p>
        </w:tc>
        <w:tc>
          <w:tcPr>
            <w:tcW w:w="567" w:type="pct"/>
            <w:vAlign w:val="center"/>
          </w:tcPr>
          <w:p w14:paraId="0D98AE8C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3</w:t>
            </w:r>
            <w:r w:rsidR="0005290A">
              <w:t xml:space="preserve"> </w:t>
            </w:r>
            <w:r w:rsidRPr="00322302">
              <w:t>576,9</w:t>
            </w:r>
          </w:p>
        </w:tc>
        <w:tc>
          <w:tcPr>
            <w:tcW w:w="655" w:type="pct"/>
            <w:vAlign w:val="center"/>
          </w:tcPr>
          <w:p w14:paraId="356CF545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835,2</w:t>
            </w:r>
          </w:p>
        </w:tc>
        <w:tc>
          <w:tcPr>
            <w:tcW w:w="655" w:type="pct"/>
            <w:vAlign w:val="center"/>
          </w:tcPr>
          <w:p w14:paraId="300A2BB0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741,6</w:t>
            </w:r>
          </w:p>
        </w:tc>
        <w:tc>
          <w:tcPr>
            <w:tcW w:w="655" w:type="pct"/>
            <w:vAlign w:val="center"/>
          </w:tcPr>
          <w:p w14:paraId="113ACDB1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3</w:t>
            </w:r>
            <w:r w:rsidR="0005290A">
              <w:t xml:space="preserve"> </w:t>
            </w:r>
            <w:r w:rsidRPr="00322302">
              <w:t>789,8</w:t>
            </w:r>
          </w:p>
        </w:tc>
        <w:tc>
          <w:tcPr>
            <w:tcW w:w="655" w:type="pct"/>
            <w:vAlign w:val="center"/>
          </w:tcPr>
          <w:p w14:paraId="17F1AF1C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906,4</w:t>
            </w:r>
          </w:p>
        </w:tc>
        <w:tc>
          <w:tcPr>
            <w:tcW w:w="653" w:type="pct"/>
            <w:noWrap/>
            <w:vAlign w:val="center"/>
          </w:tcPr>
          <w:p w14:paraId="2DD7744E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883,4</w:t>
            </w:r>
          </w:p>
        </w:tc>
      </w:tr>
      <w:tr w:rsidR="00444BF0" w:rsidRPr="003C5F7E" w14:paraId="01CC7A2A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2DFAD78D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>
              <w:t>5</w:t>
            </w:r>
            <w:r w:rsidRPr="00EE3331">
              <w:t>5</w:t>
            </w:r>
            <w:r>
              <w:t>-6</w:t>
            </w:r>
            <w:r w:rsidRPr="00EE3331">
              <w:t>4</w:t>
            </w:r>
          </w:p>
        </w:tc>
        <w:tc>
          <w:tcPr>
            <w:tcW w:w="567" w:type="pct"/>
            <w:vAlign w:val="center"/>
          </w:tcPr>
          <w:p w14:paraId="0B2C1B16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812,4</w:t>
            </w:r>
          </w:p>
        </w:tc>
        <w:tc>
          <w:tcPr>
            <w:tcW w:w="655" w:type="pct"/>
            <w:vAlign w:val="center"/>
          </w:tcPr>
          <w:p w14:paraId="3617CCD2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105,1</w:t>
            </w:r>
          </w:p>
        </w:tc>
        <w:tc>
          <w:tcPr>
            <w:tcW w:w="655" w:type="pct"/>
            <w:vAlign w:val="center"/>
          </w:tcPr>
          <w:p w14:paraId="4A19661C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707,3</w:t>
            </w:r>
          </w:p>
        </w:tc>
        <w:tc>
          <w:tcPr>
            <w:tcW w:w="655" w:type="pct"/>
            <w:vAlign w:val="center"/>
          </w:tcPr>
          <w:p w14:paraId="4B6F277F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2</w:t>
            </w:r>
            <w:r w:rsidR="0005290A">
              <w:t xml:space="preserve"> </w:t>
            </w:r>
            <w:r w:rsidRPr="00322302">
              <w:t>785,0</w:t>
            </w:r>
          </w:p>
        </w:tc>
        <w:tc>
          <w:tcPr>
            <w:tcW w:w="655" w:type="pct"/>
            <w:vAlign w:val="center"/>
          </w:tcPr>
          <w:p w14:paraId="024B1F7D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524,3</w:t>
            </w:r>
          </w:p>
        </w:tc>
        <w:tc>
          <w:tcPr>
            <w:tcW w:w="653" w:type="pct"/>
            <w:noWrap/>
            <w:vAlign w:val="center"/>
          </w:tcPr>
          <w:p w14:paraId="1703A48D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</w:t>
            </w:r>
            <w:r w:rsidR="0005290A">
              <w:t xml:space="preserve"> </w:t>
            </w:r>
            <w:r w:rsidRPr="00322302">
              <w:t>260,8</w:t>
            </w:r>
          </w:p>
        </w:tc>
      </w:tr>
      <w:tr w:rsidR="00444BF0" w:rsidRPr="003C5F7E" w14:paraId="24BF07F8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1C774592" w14:textId="77777777" w:rsidR="00444BF0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 w:rsidRPr="00A13498">
              <w:t>65 lat i więcej</w:t>
            </w:r>
          </w:p>
        </w:tc>
        <w:tc>
          <w:tcPr>
            <w:tcW w:w="567" w:type="pct"/>
            <w:vAlign w:val="center"/>
          </w:tcPr>
          <w:p w14:paraId="26B4C13E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249,4</w:t>
            </w:r>
          </w:p>
        </w:tc>
        <w:tc>
          <w:tcPr>
            <w:tcW w:w="655" w:type="pct"/>
            <w:vAlign w:val="center"/>
          </w:tcPr>
          <w:p w14:paraId="7F6631C6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151,7</w:t>
            </w:r>
          </w:p>
        </w:tc>
        <w:tc>
          <w:tcPr>
            <w:tcW w:w="655" w:type="pct"/>
            <w:vAlign w:val="center"/>
          </w:tcPr>
          <w:p w14:paraId="0E90795C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97,7</w:t>
            </w:r>
          </w:p>
        </w:tc>
        <w:tc>
          <w:tcPr>
            <w:tcW w:w="655" w:type="pct"/>
            <w:vAlign w:val="center"/>
          </w:tcPr>
          <w:p w14:paraId="578C7EC9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744,7</w:t>
            </w:r>
          </w:p>
        </w:tc>
        <w:tc>
          <w:tcPr>
            <w:tcW w:w="655" w:type="pct"/>
            <w:vAlign w:val="center"/>
          </w:tcPr>
          <w:p w14:paraId="43E8BFFC" w14:textId="77777777" w:rsidR="00444BF0" w:rsidRPr="00322302" w:rsidRDefault="00444BF0" w:rsidP="00331E2A">
            <w:pPr>
              <w:suppressAutoHyphens/>
              <w:spacing w:before="60" w:after="60"/>
              <w:jc w:val="right"/>
            </w:pPr>
            <w:r w:rsidRPr="00322302">
              <w:t>455,9</w:t>
            </w:r>
          </w:p>
        </w:tc>
        <w:tc>
          <w:tcPr>
            <w:tcW w:w="653" w:type="pct"/>
            <w:noWrap/>
            <w:vAlign w:val="center"/>
          </w:tcPr>
          <w:p w14:paraId="5319EDA7" w14:textId="77777777" w:rsidR="00444BF0" w:rsidRDefault="00444BF0" w:rsidP="00331E2A">
            <w:pPr>
              <w:suppressAutoHyphens/>
              <w:spacing w:before="60" w:after="60"/>
              <w:jc w:val="right"/>
            </w:pPr>
            <w:r w:rsidRPr="00322302">
              <w:t>288,8</w:t>
            </w:r>
          </w:p>
        </w:tc>
      </w:tr>
      <w:tr w:rsidR="00444BF0" w:rsidRPr="003C5F7E" w14:paraId="7EB71CB0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4FA188F0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rPr>
                <w:highlight w:val="yellow"/>
              </w:rPr>
            </w:pPr>
            <w:r w:rsidRPr="00A13498">
              <w:t>w tym w wieku:</w:t>
            </w:r>
          </w:p>
        </w:tc>
        <w:tc>
          <w:tcPr>
            <w:tcW w:w="567" w:type="pct"/>
            <w:vAlign w:val="center"/>
          </w:tcPr>
          <w:p w14:paraId="030F42D9" w14:textId="77777777" w:rsidR="00444BF0" w:rsidRPr="00C2778A" w:rsidRDefault="00444BF0" w:rsidP="00331E2A">
            <w:pPr>
              <w:pStyle w:val="Tablicaboczek"/>
              <w:suppressAutoHyphens/>
              <w:spacing w:before="60" w:after="60"/>
              <w:jc w:val="right"/>
              <w:rPr>
                <w:highlight w:val="yellow"/>
              </w:rPr>
            </w:pPr>
          </w:p>
        </w:tc>
        <w:tc>
          <w:tcPr>
            <w:tcW w:w="655" w:type="pct"/>
            <w:vAlign w:val="center"/>
          </w:tcPr>
          <w:p w14:paraId="7B842245" w14:textId="77777777" w:rsidR="00444BF0" w:rsidRPr="00C2778A" w:rsidRDefault="00444BF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5" w:type="pct"/>
            <w:vAlign w:val="center"/>
          </w:tcPr>
          <w:p w14:paraId="1723AE0D" w14:textId="77777777" w:rsidR="00444BF0" w:rsidRPr="00C2778A" w:rsidRDefault="00444BF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5" w:type="pct"/>
            <w:vAlign w:val="center"/>
          </w:tcPr>
          <w:p w14:paraId="4ED8F260" w14:textId="77777777" w:rsidR="00444BF0" w:rsidRPr="00C2778A" w:rsidRDefault="00444BF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5" w:type="pct"/>
            <w:vAlign w:val="center"/>
          </w:tcPr>
          <w:p w14:paraId="73D73BEA" w14:textId="77777777" w:rsidR="00444BF0" w:rsidRPr="00C2778A" w:rsidRDefault="00444BF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3" w:type="pct"/>
            <w:noWrap/>
            <w:vAlign w:val="center"/>
          </w:tcPr>
          <w:p w14:paraId="2322878E" w14:textId="77777777" w:rsidR="00444BF0" w:rsidRPr="00C2778A" w:rsidRDefault="00444BF0" w:rsidP="00331E2A">
            <w:pPr>
              <w:pStyle w:val="Tablicadanerodek"/>
              <w:suppressAutoHyphens/>
              <w:spacing w:before="60" w:after="60"/>
            </w:pPr>
          </w:p>
        </w:tc>
      </w:tr>
      <w:tr w:rsidR="00444BF0" w:rsidRPr="003C5F7E" w14:paraId="58B67BA2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51D47E6D" w14:textId="77777777" w:rsidR="00444BF0" w:rsidRPr="00A13498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 w:rsidRPr="00D567A3">
              <w:t>Produkcyjnym</w:t>
            </w:r>
          </w:p>
        </w:tc>
        <w:tc>
          <w:tcPr>
            <w:tcW w:w="567" w:type="pct"/>
            <w:vAlign w:val="center"/>
          </w:tcPr>
          <w:p w14:paraId="60030A6A" w14:textId="77777777" w:rsidR="00444BF0" w:rsidRPr="00C0539F" w:rsidRDefault="00444BF0" w:rsidP="00331E2A">
            <w:pPr>
              <w:suppressAutoHyphens/>
              <w:spacing w:before="60" w:after="60"/>
              <w:jc w:val="right"/>
            </w:pPr>
            <w:r w:rsidRPr="00C0539F">
              <w:t>14</w:t>
            </w:r>
            <w:r w:rsidR="0005290A">
              <w:t xml:space="preserve"> </w:t>
            </w:r>
            <w:r w:rsidRPr="00C0539F">
              <w:t>605,2</w:t>
            </w:r>
          </w:p>
        </w:tc>
        <w:tc>
          <w:tcPr>
            <w:tcW w:w="655" w:type="pct"/>
            <w:vAlign w:val="center"/>
          </w:tcPr>
          <w:p w14:paraId="6FB37725" w14:textId="77777777" w:rsidR="00444BF0" w:rsidRPr="00C0539F" w:rsidRDefault="00444BF0" w:rsidP="00331E2A">
            <w:pPr>
              <w:suppressAutoHyphens/>
              <w:spacing w:before="60" w:after="60"/>
              <w:jc w:val="right"/>
            </w:pPr>
            <w:r w:rsidRPr="00C0539F">
              <w:t>8</w:t>
            </w:r>
            <w:r w:rsidR="0005290A">
              <w:t xml:space="preserve"> </w:t>
            </w:r>
            <w:r w:rsidRPr="00C0539F">
              <w:t>097,8</w:t>
            </w:r>
          </w:p>
        </w:tc>
        <w:tc>
          <w:tcPr>
            <w:tcW w:w="655" w:type="pct"/>
            <w:vAlign w:val="center"/>
          </w:tcPr>
          <w:p w14:paraId="52EEC332" w14:textId="77777777" w:rsidR="00444BF0" w:rsidRPr="00C0539F" w:rsidRDefault="00444BF0" w:rsidP="00331E2A">
            <w:pPr>
              <w:suppressAutoHyphens/>
              <w:spacing w:before="60" w:after="60"/>
              <w:jc w:val="right"/>
            </w:pPr>
            <w:r w:rsidRPr="00C0539F">
              <w:t>6</w:t>
            </w:r>
            <w:r w:rsidR="0005290A">
              <w:t xml:space="preserve"> </w:t>
            </w:r>
            <w:r w:rsidRPr="00C0539F">
              <w:t>507,4</w:t>
            </w:r>
          </w:p>
        </w:tc>
        <w:tc>
          <w:tcPr>
            <w:tcW w:w="655" w:type="pct"/>
            <w:vAlign w:val="center"/>
          </w:tcPr>
          <w:p w14:paraId="2CC33FA3" w14:textId="77777777" w:rsidR="00444BF0" w:rsidRPr="00C0539F" w:rsidRDefault="00444BF0" w:rsidP="00331E2A">
            <w:pPr>
              <w:suppressAutoHyphens/>
              <w:spacing w:before="60" w:after="60"/>
              <w:jc w:val="right"/>
            </w:pPr>
            <w:r w:rsidRPr="00C0539F">
              <w:t>15</w:t>
            </w:r>
            <w:r w:rsidR="0005290A">
              <w:t xml:space="preserve"> </w:t>
            </w:r>
            <w:r w:rsidRPr="00C0539F">
              <w:t>888,5</w:t>
            </w:r>
          </w:p>
        </w:tc>
        <w:tc>
          <w:tcPr>
            <w:tcW w:w="655" w:type="pct"/>
            <w:vAlign w:val="center"/>
          </w:tcPr>
          <w:p w14:paraId="596D2E53" w14:textId="77777777" w:rsidR="00444BF0" w:rsidRPr="00C0539F" w:rsidRDefault="00444BF0" w:rsidP="00331E2A">
            <w:pPr>
              <w:suppressAutoHyphens/>
              <w:spacing w:before="60" w:after="60"/>
              <w:jc w:val="right"/>
            </w:pPr>
            <w:r w:rsidRPr="00C0539F">
              <w:t>8</w:t>
            </w:r>
            <w:r w:rsidR="0005290A">
              <w:t xml:space="preserve"> </w:t>
            </w:r>
            <w:r w:rsidRPr="00C0539F">
              <w:t>626,4</w:t>
            </w:r>
          </w:p>
        </w:tc>
        <w:tc>
          <w:tcPr>
            <w:tcW w:w="653" w:type="pct"/>
            <w:noWrap/>
            <w:vAlign w:val="center"/>
          </w:tcPr>
          <w:p w14:paraId="4C970563" w14:textId="77777777" w:rsidR="00444BF0" w:rsidRDefault="00444BF0" w:rsidP="00331E2A">
            <w:pPr>
              <w:suppressAutoHyphens/>
              <w:spacing w:before="60" w:after="60"/>
              <w:jc w:val="right"/>
            </w:pPr>
            <w:r w:rsidRPr="00C0539F">
              <w:t>7</w:t>
            </w:r>
            <w:r w:rsidR="0005290A">
              <w:t xml:space="preserve"> </w:t>
            </w:r>
            <w:r w:rsidRPr="00C0539F">
              <w:t>262,1</w:t>
            </w:r>
          </w:p>
        </w:tc>
      </w:tr>
      <w:tr w:rsidR="00444BF0" w:rsidRPr="003C5F7E" w14:paraId="61861E39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6BB1D96E" w14:textId="77777777" w:rsidR="00444BF0" w:rsidRPr="00A13498" w:rsidRDefault="00444BF0" w:rsidP="00331E2A">
            <w:pPr>
              <w:pStyle w:val="Tablicaboczek"/>
              <w:suppressAutoHyphens/>
              <w:spacing w:before="60" w:after="60"/>
              <w:ind w:left="176"/>
            </w:pPr>
            <w:r w:rsidRPr="00D567A3">
              <w:t>P</w:t>
            </w:r>
            <w:r>
              <w:t>op</w:t>
            </w:r>
            <w:r w:rsidRPr="00D567A3">
              <w:t>rodukcyjnym</w:t>
            </w:r>
          </w:p>
        </w:tc>
        <w:tc>
          <w:tcPr>
            <w:tcW w:w="567" w:type="pct"/>
            <w:vAlign w:val="center"/>
          </w:tcPr>
          <w:p w14:paraId="20EF3A2A" w14:textId="77777777" w:rsidR="00444BF0" w:rsidRPr="00A2415B" w:rsidRDefault="00444BF0" w:rsidP="00331E2A">
            <w:pPr>
              <w:suppressAutoHyphens/>
              <w:spacing w:before="60" w:after="60"/>
              <w:jc w:val="right"/>
            </w:pPr>
            <w:r w:rsidRPr="00A2415B">
              <w:t>421,5</w:t>
            </w:r>
          </w:p>
        </w:tc>
        <w:tc>
          <w:tcPr>
            <w:tcW w:w="655" w:type="pct"/>
            <w:vAlign w:val="center"/>
          </w:tcPr>
          <w:p w14:paraId="149711A3" w14:textId="77777777" w:rsidR="00444BF0" w:rsidRPr="00A2415B" w:rsidRDefault="00444BF0" w:rsidP="00331E2A">
            <w:pPr>
              <w:suppressAutoHyphens/>
              <w:spacing w:before="60" w:after="60"/>
              <w:jc w:val="right"/>
            </w:pPr>
            <w:r w:rsidRPr="00A2415B">
              <w:t>151,7</w:t>
            </w:r>
          </w:p>
        </w:tc>
        <w:tc>
          <w:tcPr>
            <w:tcW w:w="655" w:type="pct"/>
            <w:vAlign w:val="center"/>
          </w:tcPr>
          <w:p w14:paraId="028C4C6C" w14:textId="77777777" w:rsidR="00444BF0" w:rsidRPr="00A2415B" w:rsidRDefault="00444BF0" w:rsidP="00331E2A">
            <w:pPr>
              <w:suppressAutoHyphens/>
              <w:spacing w:before="60" w:after="60"/>
              <w:jc w:val="right"/>
            </w:pPr>
            <w:r w:rsidRPr="00A2415B">
              <w:t>269,8</w:t>
            </w:r>
          </w:p>
        </w:tc>
        <w:tc>
          <w:tcPr>
            <w:tcW w:w="655" w:type="pct"/>
            <w:vAlign w:val="center"/>
          </w:tcPr>
          <w:p w14:paraId="5B5C732B" w14:textId="77777777" w:rsidR="00444BF0" w:rsidRPr="00A2415B" w:rsidRDefault="00444BF0" w:rsidP="00331E2A">
            <w:pPr>
              <w:suppressAutoHyphens/>
              <w:spacing w:before="60" w:after="60"/>
              <w:jc w:val="right"/>
            </w:pPr>
            <w:r w:rsidRPr="00A2415B">
              <w:t>1</w:t>
            </w:r>
            <w:r w:rsidR="001E5DD7">
              <w:t xml:space="preserve"> </w:t>
            </w:r>
            <w:r w:rsidRPr="00A2415B">
              <w:t>223,4</w:t>
            </w:r>
          </w:p>
        </w:tc>
        <w:tc>
          <w:tcPr>
            <w:tcW w:w="655" w:type="pct"/>
            <w:vAlign w:val="center"/>
          </w:tcPr>
          <w:p w14:paraId="04BB31B6" w14:textId="77777777" w:rsidR="00444BF0" w:rsidRPr="00A2415B" w:rsidRDefault="00444BF0" w:rsidP="00331E2A">
            <w:pPr>
              <w:suppressAutoHyphens/>
              <w:spacing w:before="60" w:after="60"/>
              <w:jc w:val="right"/>
            </w:pPr>
            <w:r w:rsidRPr="00A2415B">
              <w:t>455,9</w:t>
            </w:r>
          </w:p>
        </w:tc>
        <w:tc>
          <w:tcPr>
            <w:tcW w:w="653" w:type="pct"/>
            <w:noWrap/>
            <w:vAlign w:val="center"/>
          </w:tcPr>
          <w:p w14:paraId="1C6ECB9E" w14:textId="77777777" w:rsidR="00444BF0" w:rsidRDefault="00444BF0" w:rsidP="00331E2A">
            <w:pPr>
              <w:suppressAutoHyphens/>
              <w:spacing w:before="60" w:after="60"/>
              <w:jc w:val="right"/>
            </w:pPr>
            <w:r w:rsidRPr="00A2415B">
              <w:t>767,5</w:t>
            </w:r>
          </w:p>
        </w:tc>
      </w:tr>
    </w:tbl>
    <w:p w14:paraId="714268E4" w14:textId="77777777" w:rsidR="00770EDA" w:rsidRPr="008D3995" w:rsidRDefault="002A7C4F" w:rsidP="00650261">
      <w:pPr>
        <w:suppressAutoHyphens/>
        <w:spacing w:before="360" w:after="36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Pomiędzy 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2011 </w:t>
      </w:r>
      <w:r>
        <w:rPr>
          <w:rFonts w:eastAsia="Times New Roman" w:cs="Times New Roman"/>
          <w:szCs w:val="19"/>
          <w:lang w:eastAsia="pl-PL"/>
        </w:rPr>
        <w:t>a</w:t>
      </w:r>
      <w:r w:rsidRPr="00E76BB4">
        <w:rPr>
          <w:rFonts w:eastAsia="Times New Roman" w:cs="Times New Roman"/>
          <w:szCs w:val="19"/>
          <w:lang w:eastAsia="pl-PL"/>
        </w:rPr>
        <w:t xml:space="preserve"> 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2021 </w:t>
      </w:r>
      <w:r w:rsidR="00770EDA">
        <w:rPr>
          <w:rFonts w:eastAsia="Times New Roman" w:cs="Times New Roman"/>
          <w:szCs w:val="19"/>
          <w:lang w:eastAsia="pl-PL"/>
        </w:rPr>
        <w:t xml:space="preserve">r. </w:t>
      </w:r>
      <w:r>
        <w:rPr>
          <w:rFonts w:eastAsia="Times New Roman" w:cs="Times New Roman"/>
          <w:szCs w:val="19"/>
          <w:lang w:eastAsia="pl-PL"/>
        </w:rPr>
        <w:t xml:space="preserve">zmniejszył się 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 </w:t>
      </w:r>
      <w:r>
        <w:rPr>
          <w:rFonts w:eastAsia="Times New Roman" w:cs="Times New Roman"/>
          <w:szCs w:val="19"/>
          <w:lang w:eastAsia="pl-PL"/>
        </w:rPr>
        <w:t xml:space="preserve">odsetek pracujących w wieku </w:t>
      </w:r>
      <w:r w:rsidR="00770EDA" w:rsidRPr="00E76BB4">
        <w:rPr>
          <w:rFonts w:eastAsia="Times New Roman" w:cs="Times New Roman"/>
          <w:szCs w:val="19"/>
          <w:lang w:eastAsia="pl-PL"/>
        </w:rPr>
        <w:t>15</w:t>
      </w:r>
      <w:r>
        <w:rPr>
          <w:rFonts w:eastAsia="Times New Roman" w:cs="Times New Roman"/>
          <w:szCs w:val="19"/>
          <w:lang w:eastAsia="pl-PL"/>
        </w:rPr>
        <w:t>-</w:t>
      </w:r>
      <w:r w:rsidR="00770EDA" w:rsidRPr="00E76BB4">
        <w:rPr>
          <w:rFonts w:eastAsia="Times New Roman" w:cs="Times New Roman"/>
          <w:szCs w:val="19"/>
          <w:lang w:eastAsia="pl-PL"/>
        </w:rPr>
        <w:t>34</w:t>
      </w:r>
      <w:r>
        <w:rPr>
          <w:rFonts w:eastAsia="Times New Roman" w:cs="Times New Roman"/>
          <w:szCs w:val="19"/>
          <w:lang w:eastAsia="pl-PL"/>
        </w:rPr>
        <w:t xml:space="preserve"> lata (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o 7,7 </w:t>
      </w:r>
      <w:r w:rsidR="005776EA" w:rsidRPr="00E76BB4">
        <w:rPr>
          <w:rFonts w:eastAsia="Times New Roman" w:cs="Times New Roman"/>
          <w:szCs w:val="19"/>
          <w:lang w:eastAsia="pl-PL"/>
        </w:rPr>
        <w:t>p.</w:t>
      </w:r>
      <w:r w:rsidR="00BF4758">
        <w:rPr>
          <w:rFonts w:eastAsia="Times New Roman" w:cs="Times New Roman"/>
          <w:szCs w:val="19"/>
          <w:lang w:eastAsia="pl-PL"/>
        </w:rPr>
        <w:t> </w:t>
      </w:r>
      <w:r w:rsidR="005776EA" w:rsidRPr="00E76BB4">
        <w:rPr>
          <w:rFonts w:eastAsia="Times New Roman" w:cs="Times New Roman"/>
          <w:szCs w:val="19"/>
          <w:lang w:eastAsia="pl-PL"/>
        </w:rPr>
        <w:t>proc</w:t>
      </w:r>
      <w:r w:rsidR="00770EDA" w:rsidRPr="00E76BB4">
        <w:rPr>
          <w:rFonts w:eastAsia="Times New Roman" w:cs="Times New Roman"/>
          <w:szCs w:val="19"/>
          <w:lang w:eastAsia="pl-PL"/>
        </w:rPr>
        <w:t>.</w:t>
      </w:r>
      <w:r>
        <w:rPr>
          <w:rFonts w:eastAsia="Times New Roman" w:cs="Times New Roman"/>
          <w:szCs w:val="19"/>
          <w:lang w:eastAsia="pl-PL"/>
        </w:rPr>
        <w:t>)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 </w:t>
      </w:r>
      <w:r>
        <w:rPr>
          <w:rFonts w:eastAsia="Times New Roman" w:cs="Times New Roman"/>
          <w:szCs w:val="19"/>
          <w:lang w:eastAsia="pl-PL"/>
        </w:rPr>
        <w:t xml:space="preserve">ale </w:t>
      </w:r>
      <w:r w:rsidRPr="00E76BB4">
        <w:rPr>
          <w:rFonts w:eastAsia="Times New Roman" w:cs="Times New Roman"/>
          <w:szCs w:val="19"/>
          <w:lang w:eastAsia="pl-PL"/>
        </w:rPr>
        <w:t xml:space="preserve"> jednocze</w:t>
      </w:r>
      <w:r>
        <w:rPr>
          <w:rFonts w:eastAsia="Times New Roman" w:cs="Times New Roman"/>
          <w:szCs w:val="19"/>
          <w:lang w:eastAsia="pl-PL"/>
        </w:rPr>
        <w:t xml:space="preserve">śnie zwiększył się </w:t>
      </w:r>
      <w:r w:rsidRPr="00E76BB4">
        <w:rPr>
          <w:rFonts w:eastAsia="Times New Roman" w:cs="Times New Roman"/>
          <w:szCs w:val="19"/>
          <w:lang w:eastAsia="pl-PL"/>
        </w:rPr>
        <w:t xml:space="preserve"> </w:t>
      </w:r>
      <w:r w:rsidR="00770EDA" w:rsidRPr="00E76BB4">
        <w:rPr>
          <w:rFonts w:eastAsia="Times New Roman" w:cs="Times New Roman"/>
          <w:szCs w:val="19"/>
          <w:lang w:eastAsia="pl-PL"/>
        </w:rPr>
        <w:t>udział</w:t>
      </w:r>
      <w:r>
        <w:rPr>
          <w:rFonts w:eastAsia="Times New Roman" w:cs="Times New Roman"/>
          <w:szCs w:val="19"/>
          <w:lang w:eastAsia="pl-PL"/>
        </w:rPr>
        <w:t xml:space="preserve"> 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 </w:t>
      </w:r>
      <w:r>
        <w:rPr>
          <w:rFonts w:eastAsia="Times New Roman" w:cs="Times New Roman"/>
          <w:szCs w:val="19"/>
          <w:lang w:eastAsia="pl-PL"/>
        </w:rPr>
        <w:t xml:space="preserve">pracujących w wieku </w:t>
      </w:r>
      <w:r w:rsidR="00770EDA" w:rsidRPr="00E76BB4">
        <w:rPr>
          <w:rFonts w:eastAsia="Times New Roman" w:cs="Times New Roman"/>
          <w:szCs w:val="19"/>
          <w:lang w:eastAsia="pl-PL"/>
        </w:rPr>
        <w:t>35</w:t>
      </w:r>
      <w:r>
        <w:rPr>
          <w:rFonts w:eastAsia="Times New Roman" w:cs="Times New Roman"/>
          <w:szCs w:val="19"/>
          <w:lang w:eastAsia="pl-PL"/>
        </w:rPr>
        <w:t>-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44 </w:t>
      </w:r>
      <w:r>
        <w:rPr>
          <w:rFonts w:eastAsia="Times New Roman" w:cs="Times New Roman"/>
          <w:szCs w:val="19"/>
          <w:lang w:eastAsia="pl-PL"/>
        </w:rPr>
        <w:t>lata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 (o 2,4 </w:t>
      </w:r>
      <w:r w:rsidR="005776EA" w:rsidRPr="00E76BB4">
        <w:rPr>
          <w:rFonts w:eastAsia="Times New Roman" w:cs="Times New Roman"/>
          <w:szCs w:val="19"/>
          <w:lang w:eastAsia="pl-PL"/>
        </w:rPr>
        <w:t>p.</w:t>
      </w:r>
      <w:r w:rsidR="00BF4758">
        <w:rPr>
          <w:rFonts w:eastAsia="Times New Roman" w:cs="Times New Roman"/>
          <w:szCs w:val="19"/>
          <w:lang w:eastAsia="pl-PL"/>
        </w:rPr>
        <w:t> </w:t>
      </w:r>
      <w:r w:rsidR="005776EA" w:rsidRPr="00E76BB4">
        <w:rPr>
          <w:rFonts w:eastAsia="Times New Roman" w:cs="Times New Roman"/>
          <w:szCs w:val="19"/>
          <w:lang w:eastAsia="pl-PL"/>
        </w:rPr>
        <w:t>proc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.) </w:t>
      </w:r>
      <w:r>
        <w:rPr>
          <w:rFonts w:eastAsia="Times New Roman" w:cs="Times New Roman"/>
          <w:szCs w:val="19"/>
          <w:lang w:eastAsia="pl-PL"/>
        </w:rPr>
        <w:t>i</w:t>
      </w:r>
      <w:r w:rsidR="00BF4758">
        <w:rPr>
          <w:rFonts w:eastAsia="Times New Roman" w:cs="Times New Roman"/>
          <w:szCs w:val="19"/>
          <w:lang w:eastAsia="pl-PL"/>
        </w:rPr>
        <w:t> </w:t>
      </w:r>
      <w:r w:rsidR="00770EDA" w:rsidRPr="00E76BB4">
        <w:rPr>
          <w:rFonts w:eastAsia="Times New Roman" w:cs="Times New Roman"/>
          <w:szCs w:val="19"/>
          <w:lang w:eastAsia="pl-PL"/>
        </w:rPr>
        <w:t>w</w:t>
      </w:r>
      <w:r w:rsidR="00BF4758">
        <w:rPr>
          <w:rFonts w:eastAsia="Times New Roman" w:cs="Times New Roman"/>
          <w:szCs w:val="19"/>
          <w:lang w:eastAsia="pl-PL"/>
        </w:rPr>
        <w:t> </w:t>
      </w:r>
      <w:r w:rsidR="00770EDA" w:rsidRPr="00E76BB4">
        <w:rPr>
          <w:rFonts w:eastAsia="Times New Roman" w:cs="Times New Roman"/>
          <w:szCs w:val="19"/>
          <w:lang w:eastAsia="pl-PL"/>
        </w:rPr>
        <w:t xml:space="preserve">wieku 55 lat i więcej (o 6,9 </w:t>
      </w:r>
      <w:r w:rsidR="005776EA" w:rsidRPr="00E76BB4">
        <w:rPr>
          <w:rFonts w:eastAsia="Times New Roman" w:cs="Times New Roman"/>
          <w:szCs w:val="19"/>
          <w:lang w:eastAsia="pl-PL"/>
        </w:rPr>
        <w:t>p. proc</w:t>
      </w:r>
      <w:r w:rsidR="00770EDA" w:rsidRPr="00E76BB4">
        <w:rPr>
          <w:rFonts w:eastAsia="Times New Roman" w:cs="Times New Roman"/>
          <w:szCs w:val="19"/>
          <w:lang w:eastAsia="pl-PL"/>
        </w:rPr>
        <w:t>.).</w:t>
      </w:r>
    </w:p>
    <w:p w14:paraId="1BBEDA28" w14:textId="77777777" w:rsidR="00444BF0" w:rsidRPr="008D3995" w:rsidRDefault="00444BF0" w:rsidP="00086531">
      <w:pPr>
        <w:keepNext/>
        <w:suppressAutoHyphens/>
        <w:spacing w:before="360" w:line="240" w:lineRule="auto"/>
        <w:jc w:val="both"/>
        <w:outlineLvl w:val="0"/>
        <w:rPr>
          <w:rFonts w:ascii="Fira Sans SemiBold" w:eastAsia="Times New Roman" w:hAnsi="Fira Sans SemiBold" w:cs="Times New Roman"/>
          <w:bCs/>
          <w:noProof/>
          <w:szCs w:val="24"/>
          <w:lang w:eastAsia="pl-PL"/>
        </w:rPr>
      </w:pPr>
      <w:r w:rsidRPr="008D3995">
        <w:rPr>
          <w:rFonts w:ascii="Fira Sans SemiBold" w:eastAsia="Times New Roman" w:hAnsi="Fira Sans SemiBold" w:cs="Times New Roman"/>
          <w:bCs/>
          <w:noProof/>
          <w:szCs w:val="24"/>
          <w:lang w:eastAsia="pl-PL"/>
        </w:rPr>
        <w:t>Wykres 2. Struktura pracujących według wieku w 2011 i 2021 r.</w:t>
      </w:r>
      <w:r w:rsidR="006C431F">
        <w:rPr>
          <w:rFonts w:ascii="Fira Sans SemiBold" w:eastAsia="Times New Roman" w:hAnsi="Fira Sans SemiBold" w:cs="Times New Roman"/>
          <w:bCs/>
          <w:noProof/>
          <w:szCs w:val="24"/>
          <w:lang w:eastAsia="pl-PL"/>
        </w:rPr>
        <w:t xml:space="preserve"> </w:t>
      </w:r>
      <w:r w:rsidR="006C431F">
        <w:rPr>
          <w:rFonts w:ascii="Fira Sans SemiBold" w:hAnsi="Fira Sans SemiBold"/>
        </w:rPr>
        <w:t>(wyniki NSP)</w:t>
      </w:r>
    </w:p>
    <w:p w14:paraId="03C3F698" w14:textId="77777777" w:rsidR="00444BF0" w:rsidRDefault="00444BF0" w:rsidP="00444BF0">
      <w:pPr>
        <w:suppressAutoHyphens/>
        <w:spacing w:after="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noProof/>
          <w:szCs w:val="19"/>
          <w:lang w:eastAsia="pl-PL"/>
        </w:rPr>
        <w:drawing>
          <wp:inline distT="0" distB="0" distL="0" distR="0" wp14:anchorId="3C3ADC61" wp14:editId="39254410">
            <wp:extent cx="5040000" cy="2928911"/>
            <wp:effectExtent l="0" t="0" r="8255" b="5080"/>
            <wp:docPr id="16" name="Obraz 16" descr="Wykres 2. Struktura pracujących według wieku w 2011 i 2021 r. (wyniki NS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Struktura pracującyh wg wiek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92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D254" w14:textId="77777777" w:rsidR="006504A5" w:rsidRDefault="006504A5" w:rsidP="00BF4758">
      <w:pPr>
        <w:suppressAutoHyphens/>
        <w:spacing w:before="36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br w:type="page"/>
      </w:r>
    </w:p>
    <w:p w14:paraId="65ACA154" w14:textId="77777777" w:rsidR="00C31E91" w:rsidRDefault="00B569CB" w:rsidP="00650261">
      <w:pPr>
        <w:suppressAutoHyphens/>
        <w:spacing w:before="360" w:line="288" w:lineRule="auto"/>
        <w:rPr>
          <w:rFonts w:eastAsia="Times New Roman" w:cs="Times New Roman"/>
          <w:szCs w:val="19"/>
          <w:lang w:eastAsia="pl-PL"/>
        </w:rPr>
      </w:pPr>
      <w:r w:rsidRPr="00E76BB4">
        <w:rPr>
          <w:rFonts w:eastAsia="Times New Roman" w:cs="Times New Roman"/>
          <w:szCs w:val="19"/>
          <w:lang w:eastAsia="pl-PL"/>
        </w:rPr>
        <w:lastRenderedPageBreak/>
        <w:t xml:space="preserve">Wśród pracujących we wszystkich województwach </w:t>
      </w:r>
      <w:r w:rsidR="008B7E42">
        <w:rPr>
          <w:rFonts w:eastAsia="Times New Roman" w:cs="Times New Roman"/>
          <w:szCs w:val="19"/>
          <w:lang w:eastAsia="pl-PL"/>
        </w:rPr>
        <w:t>większość stanowią</w:t>
      </w:r>
      <w:r w:rsidRPr="00E76BB4">
        <w:rPr>
          <w:rFonts w:eastAsia="Times New Roman" w:cs="Times New Roman"/>
          <w:szCs w:val="19"/>
          <w:lang w:eastAsia="pl-PL"/>
        </w:rPr>
        <w:t xml:space="preserve"> mężczyźni, ich udział </w:t>
      </w:r>
      <w:r w:rsidR="00770EDA">
        <w:rPr>
          <w:rFonts w:eastAsia="Times New Roman" w:cs="Times New Roman"/>
          <w:szCs w:val="19"/>
          <w:lang w:eastAsia="pl-PL"/>
        </w:rPr>
        <w:t xml:space="preserve">wg wyników NSP 2021 był </w:t>
      </w:r>
      <w:r w:rsidRPr="00E76BB4">
        <w:rPr>
          <w:rFonts w:eastAsia="Times New Roman" w:cs="Times New Roman"/>
          <w:szCs w:val="19"/>
          <w:lang w:eastAsia="pl-PL"/>
        </w:rPr>
        <w:t xml:space="preserve">od ok. 3 do 9 </w:t>
      </w:r>
      <w:r w:rsidR="005776EA" w:rsidRPr="00E76BB4">
        <w:rPr>
          <w:rFonts w:eastAsia="Times New Roman" w:cs="Times New Roman"/>
          <w:szCs w:val="19"/>
          <w:lang w:eastAsia="pl-PL"/>
        </w:rPr>
        <w:t>p. proc</w:t>
      </w:r>
      <w:r w:rsidRPr="00E76BB4">
        <w:rPr>
          <w:rFonts w:eastAsia="Times New Roman" w:cs="Times New Roman"/>
          <w:szCs w:val="19"/>
          <w:lang w:eastAsia="pl-PL"/>
        </w:rPr>
        <w:t>. większy</w:t>
      </w:r>
      <w:r w:rsidRPr="00B569CB">
        <w:rPr>
          <w:rFonts w:eastAsia="Times New Roman" w:cs="Times New Roman"/>
          <w:szCs w:val="19"/>
          <w:lang w:eastAsia="pl-PL"/>
        </w:rPr>
        <w:t xml:space="preserve"> niż pracujących kobiet. Najbardziej pod tym względem zróżnicowane</w:t>
      </w:r>
      <w:r w:rsidR="00385F86">
        <w:rPr>
          <w:rFonts w:eastAsia="Times New Roman" w:cs="Times New Roman"/>
          <w:szCs w:val="19"/>
          <w:lang w:eastAsia="pl-PL"/>
        </w:rPr>
        <w:t xml:space="preserve"> </w:t>
      </w:r>
      <w:r w:rsidRPr="00B569CB">
        <w:rPr>
          <w:rFonts w:eastAsia="Times New Roman" w:cs="Times New Roman"/>
          <w:szCs w:val="19"/>
          <w:lang w:eastAsia="pl-PL"/>
        </w:rPr>
        <w:t>są województwa: opolskie, podkarpackie, kujawsko-pomorskie, świętokrzyskie i</w:t>
      </w:r>
      <w:r w:rsidR="0059612C">
        <w:rPr>
          <w:rFonts w:eastAsia="Times New Roman" w:cs="Times New Roman"/>
          <w:szCs w:val="19"/>
          <w:lang w:eastAsia="pl-PL"/>
        </w:rPr>
        <w:t> </w:t>
      </w:r>
      <w:r w:rsidRPr="00B569CB">
        <w:rPr>
          <w:rFonts w:eastAsia="Times New Roman" w:cs="Times New Roman"/>
          <w:szCs w:val="19"/>
          <w:lang w:eastAsia="pl-PL"/>
        </w:rPr>
        <w:t>warmińsko-mazurskie, najmniej: mazowieckie, łódzkie, dolnośląskie i małopolskie.</w:t>
      </w:r>
    </w:p>
    <w:p w14:paraId="2AB5F1ED" w14:textId="77777777" w:rsidR="00385F86" w:rsidRPr="008D3995" w:rsidRDefault="00385F86" w:rsidP="00086531">
      <w:pPr>
        <w:pStyle w:val="Tytuwykresu0"/>
        <w:suppressAutoHyphens/>
        <w:spacing w:line="288" w:lineRule="auto"/>
        <w:jc w:val="both"/>
        <w:rPr>
          <w:b w:val="0"/>
          <w:color w:val="000000" w:themeColor="text1"/>
          <w:szCs w:val="19"/>
        </w:rPr>
      </w:pPr>
      <w:r w:rsidRPr="008D3995">
        <w:rPr>
          <w:b w:val="0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65B0F6F2" wp14:editId="50FE99A6">
                <wp:simplePos x="0" y="0"/>
                <wp:positionH relativeFrom="page">
                  <wp:posOffset>5669915</wp:posOffset>
                </wp:positionH>
                <wp:positionV relativeFrom="paragraph">
                  <wp:posOffset>125095</wp:posOffset>
                </wp:positionV>
                <wp:extent cx="1579245" cy="872490"/>
                <wp:effectExtent l="0" t="0" r="0" b="3810"/>
                <wp:wrapTight wrapText="bothSides">
                  <wp:wrapPolygon edited="0">
                    <wp:start x="782" y="0"/>
                    <wp:lineTo x="782" y="21223"/>
                    <wp:lineTo x="20584" y="21223"/>
                    <wp:lineTo x="20584" y="0"/>
                    <wp:lineTo x="782" y="0"/>
                  </wp:wrapPolygon>
                </wp:wrapTight>
                <wp:docPr id="32" name="Pole tekstowe 32" descr="W 2021 r. 15,8% ogółu pracujących mieszkało w województwie mazowiecki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872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EDADF" w14:textId="77777777" w:rsidR="00A87F5F" w:rsidRPr="00E95B8E" w:rsidRDefault="00A87F5F" w:rsidP="000C6D80">
                            <w:pPr>
                              <w:pStyle w:val="tekstzboku"/>
                              <w:suppressAutoHyphens/>
                              <w:rPr>
                                <w:bCs w:val="0"/>
                              </w:rPr>
                            </w:pPr>
                            <w:r>
                              <w:t>W 2021 r. 15,8% ogółu pracujących mieszkało w województwie mazowieckim.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F6F2" id="Pole tekstowe 32" o:spid="_x0000_s1031" type="#_x0000_t202" alt="W 2021 r. 15,8% ogółu pracujących mieszkało w województwie mazowieckim." style="position:absolute;left:0;text-align:left;margin-left:446.45pt;margin-top:9.85pt;width:124.35pt;height:68.7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" filled="f" stroked="f">
                <v:textbox>
                  <w:txbxContent>
                    <w:p w14:paraId="398EDADF" w14:textId="77777777" w:rsidR="00A87F5F" w:rsidRPr="00E95B8E" w:rsidRDefault="00A87F5F" w:rsidP="000C6D80">
                      <w:pPr>
                        <w:pStyle w:val="tekstzboku"/>
                        <w:suppressAutoHyphens/>
                        <w:rPr>
                          <w:bCs w:val="0"/>
                        </w:rPr>
                      </w:pPr>
                      <w:r>
                        <w:t>W 2021 r. 15,8% ogółu pracujących mieszkało w województwie mazowieckim.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8D3995">
        <w:rPr>
          <w:b w:val="0"/>
        </w:rPr>
        <w:t xml:space="preserve">Mapa 1. </w:t>
      </w:r>
      <w:r w:rsidRPr="008D3995">
        <w:rPr>
          <w:b w:val="0"/>
          <w:bCs w:val="0"/>
          <w:color w:val="000000" w:themeColor="text1"/>
          <w:szCs w:val="19"/>
        </w:rPr>
        <w:t>Pracujący</w:t>
      </w:r>
      <w:r w:rsidRPr="008D3995">
        <w:rPr>
          <w:b w:val="0"/>
          <w:color w:val="000000" w:themeColor="text1"/>
          <w:szCs w:val="19"/>
        </w:rPr>
        <w:t xml:space="preserve"> </w:t>
      </w:r>
      <w:r w:rsidRPr="008D3995">
        <w:rPr>
          <w:b w:val="0"/>
          <w:bCs w:val="0"/>
          <w:color w:val="000000" w:themeColor="text1"/>
          <w:szCs w:val="19"/>
        </w:rPr>
        <w:t xml:space="preserve">według płci i województw </w:t>
      </w:r>
      <w:r w:rsidRPr="008D3995">
        <w:rPr>
          <w:b w:val="0"/>
          <w:color w:val="000000" w:themeColor="text1"/>
          <w:szCs w:val="19"/>
        </w:rPr>
        <w:t>w 2021 r.</w:t>
      </w:r>
      <w:r w:rsidR="006C431F">
        <w:t xml:space="preserve"> </w:t>
      </w:r>
      <w:r w:rsidR="006C431F" w:rsidRPr="008D3995">
        <w:rPr>
          <w:b w:val="0"/>
        </w:rPr>
        <w:t>(wyniki NSP)</w:t>
      </w:r>
    </w:p>
    <w:p w14:paraId="210EE5D8" w14:textId="77777777" w:rsidR="00D84FAB" w:rsidRDefault="00FF1444" w:rsidP="00B569CB">
      <w:pPr>
        <w:suppressAutoHyphens/>
        <w:spacing w:line="288" w:lineRule="auto"/>
        <w:rPr>
          <w:sz w:val="16"/>
        </w:rPr>
      </w:pPr>
      <w:r>
        <w:rPr>
          <w:noProof/>
          <w:sz w:val="16"/>
          <w:lang w:eastAsia="pl-PL"/>
        </w:rPr>
        <w:drawing>
          <wp:inline distT="0" distB="0" distL="0" distR="0" wp14:anchorId="5259592F" wp14:editId="48BF3EC9">
            <wp:extent cx="5040000" cy="2885801"/>
            <wp:effectExtent l="0" t="0" r="8255" b="0"/>
            <wp:docPr id="137" name="Obraz 137" descr="Mapa 1. Pracujący według płci i województw w 2021 r. (wyniki NS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Mapa 1. Pracujący według płci i województw w 2021 r._Obszar roboczy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8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53A7" w14:textId="77777777" w:rsidR="00DD0D71" w:rsidRDefault="004D4805" w:rsidP="002137C2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E76BB4">
        <w:rPr>
          <w:rFonts w:eastAsia="Times New Roman" w:cs="Times New Roman"/>
          <w:szCs w:val="19"/>
          <w:lang w:eastAsia="pl-PL"/>
        </w:rPr>
        <w:t xml:space="preserve">Przestrzenne zróżnicowanie </w:t>
      </w:r>
      <w:r w:rsidR="00D63D01" w:rsidRPr="00E76BB4">
        <w:rPr>
          <w:rFonts w:eastAsia="Times New Roman" w:cs="Times New Roman"/>
          <w:szCs w:val="19"/>
          <w:lang w:eastAsia="pl-PL"/>
        </w:rPr>
        <w:t>ze względu na liczbę pracujących jest ściśle związane z</w:t>
      </w:r>
      <w:r w:rsidR="000F111F">
        <w:rPr>
          <w:rFonts w:eastAsia="Times New Roman" w:cs="Times New Roman"/>
          <w:szCs w:val="19"/>
          <w:lang w:eastAsia="pl-PL"/>
        </w:rPr>
        <w:t> </w:t>
      </w:r>
      <w:r w:rsidR="00D63D01" w:rsidRPr="00E76BB4">
        <w:rPr>
          <w:rFonts w:eastAsia="Times New Roman" w:cs="Times New Roman"/>
          <w:szCs w:val="19"/>
          <w:lang w:eastAsia="pl-PL"/>
        </w:rPr>
        <w:t xml:space="preserve">wielkością populacji zamieszkującej dany region. </w:t>
      </w:r>
      <w:r w:rsidR="00DD0D71" w:rsidRPr="00E76BB4">
        <w:rPr>
          <w:rFonts w:eastAsia="Times New Roman" w:cs="Times New Roman"/>
          <w:szCs w:val="19"/>
          <w:lang w:eastAsia="pl-PL"/>
        </w:rPr>
        <w:t>W największym liczebnie województwie mazowieckim w 2021 r. liczba pracujących wyniosła 2 704,5 tys. (1 389,7 tys. mężczyzn i</w:t>
      </w:r>
      <w:r w:rsidR="000F111F">
        <w:rPr>
          <w:rFonts w:eastAsia="Times New Roman" w:cs="Times New Roman"/>
          <w:szCs w:val="19"/>
          <w:lang w:eastAsia="pl-PL"/>
        </w:rPr>
        <w:t> </w:t>
      </w:r>
      <w:r w:rsidR="00DD0D71" w:rsidRPr="00E76BB4">
        <w:rPr>
          <w:rFonts w:eastAsia="Times New Roman" w:cs="Times New Roman"/>
          <w:szCs w:val="19"/>
          <w:lang w:eastAsia="pl-PL"/>
        </w:rPr>
        <w:t>1</w:t>
      </w:r>
      <w:r w:rsidR="000F111F">
        <w:rPr>
          <w:rFonts w:eastAsia="Times New Roman" w:cs="Times New Roman"/>
          <w:szCs w:val="19"/>
          <w:lang w:eastAsia="pl-PL"/>
        </w:rPr>
        <w:t> </w:t>
      </w:r>
      <w:r w:rsidR="00DD0D71" w:rsidRPr="00E76BB4">
        <w:rPr>
          <w:rFonts w:eastAsia="Times New Roman" w:cs="Times New Roman"/>
          <w:szCs w:val="19"/>
          <w:lang w:eastAsia="pl-PL"/>
        </w:rPr>
        <w:t>314,9</w:t>
      </w:r>
      <w:r w:rsidR="006D6D72">
        <w:rPr>
          <w:rFonts w:eastAsia="Times New Roman" w:cs="Times New Roman"/>
          <w:szCs w:val="19"/>
          <w:lang w:eastAsia="pl-PL"/>
        </w:rPr>
        <w:t> </w:t>
      </w:r>
      <w:r w:rsidR="00DD0D71" w:rsidRPr="00E76BB4">
        <w:rPr>
          <w:rFonts w:eastAsia="Times New Roman" w:cs="Times New Roman"/>
          <w:szCs w:val="19"/>
          <w:lang w:eastAsia="pl-PL"/>
        </w:rPr>
        <w:t>tys. kobiet), co stanowiło 15,8% ogólnej liczby pracujących. Z kolei w województwie opolskim, najmniejszym pod względem liczby ludności, populacja pracujących liczyła: 402,9</w:t>
      </w:r>
      <w:r w:rsidR="00512AF5">
        <w:rPr>
          <w:rFonts w:eastAsia="Times New Roman" w:cs="Times New Roman"/>
          <w:szCs w:val="19"/>
          <w:lang w:eastAsia="pl-PL"/>
        </w:rPr>
        <w:t> </w:t>
      </w:r>
      <w:r w:rsidR="00DD0D71" w:rsidRPr="00E76BB4">
        <w:rPr>
          <w:rFonts w:eastAsia="Times New Roman" w:cs="Times New Roman"/>
          <w:szCs w:val="19"/>
          <w:lang w:eastAsia="pl-PL"/>
        </w:rPr>
        <w:t>tys., (219,5</w:t>
      </w:r>
      <w:r w:rsidR="008A1B64">
        <w:rPr>
          <w:rFonts w:eastAsia="Times New Roman" w:cs="Times New Roman"/>
          <w:szCs w:val="19"/>
          <w:lang w:eastAsia="pl-PL"/>
        </w:rPr>
        <w:t xml:space="preserve"> </w:t>
      </w:r>
      <w:r w:rsidR="00DD0D71" w:rsidRPr="00E76BB4">
        <w:rPr>
          <w:rFonts w:eastAsia="Times New Roman" w:cs="Times New Roman"/>
          <w:szCs w:val="19"/>
          <w:lang w:eastAsia="pl-PL"/>
        </w:rPr>
        <w:t>tys. mężczyzn i 183,3 tys. kobiet), tj. 2,4% wszystkich pracujących.</w:t>
      </w:r>
      <w:r w:rsidR="00DD0D71">
        <w:rPr>
          <w:rFonts w:eastAsia="Times New Roman" w:cs="Times New Roman"/>
          <w:szCs w:val="19"/>
          <w:lang w:eastAsia="pl-PL"/>
        </w:rPr>
        <w:t xml:space="preserve"> </w:t>
      </w:r>
    </w:p>
    <w:p w14:paraId="7C5A12BE" w14:textId="77777777" w:rsidR="00811E2A" w:rsidRDefault="00DD0D71" w:rsidP="00DD0D71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DD0D71">
        <w:rPr>
          <w:rFonts w:eastAsia="Times New Roman" w:cs="Times New Roman"/>
          <w:szCs w:val="19"/>
          <w:lang w:eastAsia="pl-PL"/>
        </w:rPr>
        <w:t>Pomiędzy 2011 a 2021 r. liczba pracujących uległa zwiększeniu w każdym z województw.</w:t>
      </w:r>
      <w:r>
        <w:rPr>
          <w:rFonts w:eastAsia="Times New Roman" w:cs="Times New Roman"/>
          <w:szCs w:val="19"/>
          <w:lang w:eastAsia="pl-PL"/>
        </w:rPr>
        <w:t xml:space="preserve"> </w:t>
      </w:r>
      <w:r w:rsidR="0099124E">
        <w:rPr>
          <w:rFonts w:eastAsia="Times New Roman" w:cs="Times New Roman"/>
          <w:szCs w:val="19"/>
          <w:lang w:eastAsia="pl-PL"/>
        </w:rPr>
        <w:t xml:space="preserve">Przyrosty były jednak na tyle zróżnicowane pomiędzy województwami, że wpłynęły na zmianę struktury pracujących według województw. </w:t>
      </w:r>
      <w:r w:rsidRPr="00DD0D71">
        <w:rPr>
          <w:rFonts w:eastAsia="Times New Roman" w:cs="Times New Roman"/>
          <w:szCs w:val="19"/>
          <w:lang w:eastAsia="pl-PL"/>
        </w:rPr>
        <w:t>Największ</w:t>
      </w:r>
      <w:r>
        <w:rPr>
          <w:rFonts w:eastAsia="Times New Roman" w:cs="Times New Roman"/>
          <w:szCs w:val="19"/>
          <w:lang w:eastAsia="pl-PL"/>
        </w:rPr>
        <w:t>y</w:t>
      </w:r>
      <w:r w:rsidRPr="00DD0D71">
        <w:rPr>
          <w:rFonts w:eastAsia="Times New Roman" w:cs="Times New Roman"/>
          <w:szCs w:val="19"/>
          <w:lang w:eastAsia="pl-PL"/>
        </w:rPr>
        <w:t xml:space="preserve"> przyrost</w:t>
      </w:r>
      <w:r>
        <w:rPr>
          <w:rFonts w:eastAsia="Times New Roman" w:cs="Times New Roman"/>
          <w:szCs w:val="19"/>
          <w:lang w:eastAsia="pl-PL"/>
        </w:rPr>
        <w:t xml:space="preserve"> </w:t>
      </w:r>
      <w:r w:rsidRPr="00DD0D71">
        <w:rPr>
          <w:rFonts w:eastAsia="Times New Roman" w:cs="Times New Roman"/>
          <w:szCs w:val="19"/>
          <w:lang w:eastAsia="pl-PL"/>
        </w:rPr>
        <w:t xml:space="preserve">w odsetkach pracujących </w:t>
      </w:r>
      <w:r w:rsidRPr="00240E08">
        <w:rPr>
          <w:rFonts w:eastAsia="Times New Roman" w:cs="Times New Roman"/>
          <w:szCs w:val="19"/>
          <w:lang w:eastAsia="pl-PL"/>
        </w:rPr>
        <w:t>pomiędzy 2011 a 2021 r. odnotowano w województw</w:t>
      </w:r>
      <w:r w:rsidR="007B0934" w:rsidRPr="00240E08">
        <w:rPr>
          <w:rFonts w:eastAsia="Times New Roman" w:cs="Times New Roman"/>
          <w:szCs w:val="19"/>
          <w:lang w:eastAsia="pl-PL"/>
        </w:rPr>
        <w:t>ach</w:t>
      </w:r>
      <w:r w:rsidRPr="00240E08">
        <w:rPr>
          <w:rFonts w:eastAsia="Times New Roman" w:cs="Times New Roman"/>
          <w:szCs w:val="19"/>
          <w:lang w:eastAsia="pl-PL"/>
        </w:rPr>
        <w:t xml:space="preserve"> mazowieckim</w:t>
      </w:r>
      <w:r w:rsidR="007B0934" w:rsidRPr="00240E08">
        <w:rPr>
          <w:rFonts w:eastAsia="Times New Roman" w:cs="Times New Roman"/>
          <w:szCs w:val="19"/>
          <w:lang w:eastAsia="pl-PL"/>
        </w:rPr>
        <w:t xml:space="preserve"> i małopolskim</w:t>
      </w:r>
      <w:r w:rsidRPr="00240E08">
        <w:rPr>
          <w:rFonts w:eastAsia="Times New Roman" w:cs="Times New Roman"/>
          <w:szCs w:val="19"/>
          <w:lang w:eastAsia="pl-PL"/>
        </w:rPr>
        <w:t xml:space="preserve"> </w:t>
      </w:r>
      <w:r w:rsidR="00A910CD" w:rsidRPr="00240E08">
        <w:rPr>
          <w:rFonts w:eastAsia="Times New Roman" w:cs="Times New Roman"/>
          <w:szCs w:val="19"/>
          <w:lang w:eastAsia="pl-PL"/>
        </w:rPr>
        <w:t>(</w:t>
      </w:r>
      <w:r w:rsidRPr="00240E08">
        <w:rPr>
          <w:rFonts w:eastAsia="Times New Roman" w:cs="Times New Roman"/>
          <w:szCs w:val="19"/>
          <w:lang w:eastAsia="pl-PL"/>
        </w:rPr>
        <w:t>o</w:t>
      </w:r>
      <w:r w:rsidR="007B0934" w:rsidRPr="00240E08">
        <w:rPr>
          <w:rFonts w:eastAsia="Times New Roman" w:cs="Times New Roman"/>
          <w:szCs w:val="19"/>
          <w:lang w:eastAsia="pl-PL"/>
        </w:rPr>
        <w:t>dpowiednio o</w:t>
      </w:r>
      <w:r w:rsidRPr="00240E08">
        <w:rPr>
          <w:rFonts w:eastAsia="Times New Roman" w:cs="Times New Roman"/>
          <w:szCs w:val="19"/>
          <w:lang w:eastAsia="pl-PL"/>
        </w:rPr>
        <w:t xml:space="preserve"> 1,0 </w:t>
      </w:r>
      <w:r w:rsidR="007B0934" w:rsidRPr="00240E08">
        <w:rPr>
          <w:rFonts w:eastAsia="Times New Roman" w:cs="Times New Roman"/>
          <w:szCs w:val="19"/>
          <w:lang w:eastAsia="pl-PL"/>
        </w:rPr>
        <w:t xml:space="preserve">i </w:t>
      </w:r>
      <w:r w:rsidR="00B2725B" w:rsidRPr="00240E08">
        <w:rPr>
          <w:rFonts w:eastAsia="Times New Roman" w:cs="Times New Roman"/>
          <w:szCs w:val="19"/>
          <w:lang w:eastAsia="pl-PL"/>
        </w:rPr>
        <w:t>0</w:t>
      </w:r>
      <w:r w:rsidR="007B0934" w:rsidRPr="00240E08">
        <w:rPr>
          <w:rFonts w:eastAsia="Times New Roman" w:cs="Times New Roman"/>
          <w:szCs w:val="19"/>
          <w:lang w:eastAsia="pl-PL"/>
        </w:rPr>
        <w:t xml:space="preserve">,4 </w:t>
      </w:r>
      <w:r w:rsidR="005776EA" w:rsidRPr="00240E08">
        <w:rPr>
          <w:rFonts w:eastAsia="Times New Roman" w:cs="Times New Roman"/>
          <w:szCs w:val="19"/>
          <w:lang w:eastAsia="pl-PL"/>
        </w:rPr>
        <w:t>p. proc</w:t>
      </w:r>
      <w:r w:rsidRPr="00240E08">
        <w:rPr>
          <w:rFonts w:eastAsia="Times New Roman" w:cs="Times New Roman"/>
          <w:szCs w:val="19"/>
          <w:lang w:eastAsia="pl-PL"/>
        </w:rPr>
        <w:t>.</w:t>
      </w:r>
      <w:r w:rsidR="00A910CD" w:rsidRPr="00240E08">
        <w:rPr>
          <w:rFonts w:eastAsia="Times New Roman" w:cs="Times New Roman"/>
          <w:szCs w:val="19"/>
          <w:lang w:eastAsia="pl-PL"/>
        </w:rPr>
        <w:t>)</w:t>
      </w:r>
      <w:r w:rsidR="007B0934" w:rsidRPr="00240E08">
        <w:rPr>
          <w:rFonts w:eastAsia="Times New Roman" w:cs="Times New Roman"/>
          <w:szCs w:val="19"/>
          <w:lang w:eastAsia="pl-PL"/>
        </w:rPr>
        <w:t xml:space="preserve"> natomiast</w:t>
      </w:r>
      <w:r w:rsidR="003D28BB" w:rsidRPr="00240E08">
        <w:rPr>
          <w:rFonts w:eastAsia="Times New Roman" w:cs="Times New Roman"/>
          <w:szCs w:val="19"/>
          <w:lang w:eastAsia="pl-PL"/>
        </w:rPr>
        <w:t xml:space="preserve"> </w:t>
      </w:r>
      <w:r w:rsidR="007B0934" w:rsidRPr="00240E08">
        <w:rPr>
          <w:rFonts w:eastAsia="Times New Roman" w:cs="Times New Roman"/>
          <w:szCs w:val="19"/>
          <w:lang w:eastAsia="pl-PL"/>
        </w:rPr>
        <w:t>n</w:t>
      </w:r>
      <w:r w:rsidR="00374D5B" w:rsidRPr="00240E08">
        <w:rPr>
          <w:rFonts w:eastAsia="Times New Roman" w:cs="Times New Roman"/>
          <w:szCs w:val="19"/>
          <w:lang w:eastAsia="pl-PL"/>
        </w:rPr>
        <w:t>ajwiększy spad</w:t>
      </w:r>
      <w:r w:rsidR="007B0934" w:rsidRPr="00240E08">
        <w:rPr>
          <w:rFonts w:eastAsia="Times New Roman" w:cs="Times New Roman"/>
          <w:szCs w:val="19"/>
          <w:lang w:eastAsia="pl-PL"/>
        </w:rPr>
        <w:t>e</w:t>
      </w:r>
      <w:r w:rsidR="00D237E6" w:rsidRPr="00240E08">
        <w:rPr>
          <w:rFonts w:eastAsia="Times New Roman" w:cs="Times New Roman"/>
          <w:szCs w:val="19"/>
          <w:lang w:eastAsia="pl-PL"/>
        </w:rPr>
        <w:t>k</w:t>
      </w:r>
      <w:r w:rsidR="00374D5B" w:rsidRPr="00240E08">
        <w:rPr>
          <w:rFonts w:eastAsia="Times New Roman" w:cs="Times New Roman"/>
          <w:szCs w:val="19"/>
          <w:lang w:eastAsia="pl-PL"/>
        </w:rPr>
        <w:t xml:space="preserve"> </w:t>
      </w:r>
      <w:r w:rsidR="00C27CF3">
        <w:rPr>
          <w:rFonts w:eastAsia="Times New Roman" w:cs="Times New Roman"/>
          <w:szCs w:val="19"/>
          <w:lang w:eastAsia="pl-PL"/>
        </w:rPr>
        <w:t xml:space="preserve">- </w:t>
      </w:r>
      <w:r w:rsidR="00374D5B" w:rsidRPr="00240E08">
        <w:rPr>
          <w:rFonts w:eastAsia="Times New Roman" w:cs="Times New Roman"/>
          <w:szCs w:val="19"/>
          <w:lang w:eastAsia="pl-PL"/>
        </w:rPr>
        <w:t>w województwach</w:t>
      </w:r>
      <w:r w:rsidR="00D237E6" w:rsidRPr="00240E08">
        <w:rPr>
          <w:rFonts w:eastAsia="Times New Roman" w:cs="Times New Roman"/>
          <w:szCs w:val="19"/>
          <w:lang w:eastAsia="pl-PL"/>
        </w:rPr>
        <w:t xml:space="preserve"> </w:t>
      </w:r>
      <w:r w:rsidR="007B0934" w:rsidRPr="00240E08">
        <w:rPr>
          <w:rFonts w:eastAsia="Times New Roman" w:cs="Times New Roman"/>
          <w:szCs w:val="19"/>
          <w:lang w:eastAsia="pl-PL"/>
        </w:rPr>
        <w:t>ś</w:t>
      </w:r>
      <w:r w:rsidR="00D237E6" w:rsidRPr="00240E08">
        <w:rPr>
          <w:rFonts w:eastAsia="Times New Roman" w:cs="Times New Roman"/>
          <w:szCs w:val="19"/>
          <w:lang w:eastAsia="pl-PL"/>
        </w:rPr>
        <w:t>ląskim i</w:t>
      </w:r>
      <w:r w:rsidR="00811E2A" w:rsidRPr="00240E08">
        <w:rPr>
          <w:rFonts w:eastAsia="Times New Roman" w:cs="Times New Roman"/>
          <w:szCs w:val="19"/>
          <w:lang w:eastAsia="pl-PL"/>
        </w:rPr>
        <w:t> </w:t>
      </w:r>
      <w:r w:rsidR="007B0934" w:rsidRPr="00240E08">
        <w:rPr>
          <w:rFonts w:eastAsia="Times New Roman" w:cs="Times New Roman"/>
          <w:szCs w:val="19"/>
          <w:lang w:eastAsia="pl-PL"/>
        </w:rPr>
        <w:t>l</w:t>
      </w:r>
      <w:r w:rsidR="00D237E6" w:rsidRPr="00240E08">
        <w:rPr>
          <w:rFonts w:eastAsia="Times New Roman" w:cs="Times New Roman"/>
          <w:szCs w:val="19"/>
          <w:lang w:eastAsia="pl-PL"/>
        </w:rPr>
        <w:t>ubelskim (o 0,5</w:t>
      </w:r>
      <w:r w:rsidR="00D237E6">
        <w:rPr>
          <w:rFonts w:eastAsia="Times New Roman" w:cs="Times New Roman"/>
          <w:szCs w:val="19"/>
          <w:lang w:eastAsia="pl-PL"/>
        </w:rPr>
        <w:t xml:space="preserve"> </w:t>
      </w:r>
      <w:r w:rsidR="005776EA">
        <w:rPr>
          <w:rFonts w:eastAsia="Times New Roman" w:cs="Times New Roman"/>
          <w:szCs w:val="19"/>
          <w:lang w:eastAsia="pl-PL"/>
        </w:rPr>
        <w:t>p. proc</w:t>
      </w:r>
      <w:r w:rsidR="00D237E6">
        <w:rPr>
          <w:rFonts w:eastAsia="Times New Roman" w:cs="Times New Roman"/>
          <w:szCs w:val="19"/>
          <w:lang w:eastAsia="pl-PL"/>
        </w:rPr>
        <w:t>.).</w:t>
      </w:r>
      <w:r w:rsidR="005320B5">
        <w:rPr>
          <w:rFonts w:eastAsia="Times New Roman" w:cs="Times New Roman"/>
          <w:szCs w:val="19"/>
          <w:lang w:eastAsia="pl-PL"/>
        </w:rPr>
        <w:t xml:space="preserve"> </w:t>
      </w:r>
    </w:p>
    <w:p w14:paraId="268E0480" w14:textId="77777777" w:rsidR="000E15A2" w:rsidRDefault="005320B5" w:rsidP="008D3995">
      <w:pPr>
        <w:suppressAutoHyphens/>
        <w:spacing w:after="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Najmniejsze zróżnicowanie w strukturze pracujących wg płci wyst</w:t>
      </w:r>
      <w:r w:rsidR="00234FAE">
        <w:rPr>
          <w:rFonts w:eastAsia="Times New Roman" w:cs="Times New Roman"/>
          <w:szCs w:val="19"/>
          <w:lang w:eastAsia="pl-PL"/>
        </w:rPr>
        <w:t>ą</w:t>
      </w:r>
      <w:r>
        <w:rPr>
          <w:rFonts w:eastAsia="Times New Roman" w:cs="Times New Roman"/>
          <w:szCs w:val="19"/>
          <w:lang w:eastAsia="pl-PL"/>
        </w:rPr>
        <w:t>p</w:t>
      </w:r>
      <w:r w:rsidR="00234FAE">
        <w:rPr>
          <w:rFonts w:eastAsia="Times New Roman" w:cs="Times New Roman"/>
          <w:szCs w:val="19"/>
          <w:lang w:eastAsia="pl-PL"/>
        </w:rPr>
        <w:t>iło</w:t>
      </w:r>
      <w:r>
        <w:rPr>
          <w:rFonts w:eastAsia="Times New Roman" w:cs="Times New Roman"/>
          <w:szCs w:val="19"/>
          <w:lang w:eastAsia="pl-PL"/>
        </w:rPr>
        <w:t xml:space="preserve"> w województwie mazowieckim</w:t>
      </w:r>
      <w:r w:rsidR="00192B7E">
        <w:rPr>
          <w:rFonts w:eastAsia="Times New Roman" w:cs="Times New Roman"/>
          <w:szCs w:val="19"/>
          <w:lang w:eastAsia="pl-PL"/>
        </w:rPr>
        <w:t xml:space="preserve">, gdzie </w:t>
      </w:r>
      <w:r w:rsidR="00D26245">
        <w:rPr>
          <w:rFonts w:eastAsia="Times New Roman" w:cs="Times New Roman"/>
          <w:szCs w:val="19"/>
          <w:lang w:eastAsia="pl-PL"/>
        </w:rPr>
        <w:t xml:space="preserve">w 2021 r. </w:t>
      </w:r>
      <w:r w:rsidR="00192B7E">
        <w:rPr>
          <w:rFonts w:eastAsia="Times New Roman" w:cs="Times New Roman"/>
          <w:szCs w:val="19"/>
          <w:lang w:eastAsia="pl-PL"/>
        </w:rPr>
        <w:t xml:space="preserve">mężczyźni stanowili </w:t>
      </w:r>
      <w:r w:rsidR="00192B7E" w:rsidRPr="00240E08">
        <w:rPr>
          <w:rFonts w:eastAsia="Times New Roman" w:cs="Times New Roman"/>
          <w:szCs w:val="19"/>
          <w:lang w:eastAsia="pl-PL"/>
        </w:rPr>
        <w:t>51,4% natomiast kobiety 48,6%. Największa różnica pod tym względem wystąpiła w województwach opolskim i podkarpackim (o</w:t>
      </w:r>
      <w:r w:rsidR="00C27CF3">
        <w:rPr>
          <w:rFonts w:eastAsia="Times New Roman" w:cs="Times New Roman"/>
          <w:szCs w:val="19"/>
          <w:lang w:eastAsia="pl-PL"/>
        </w:rPr>
        <w:t> </w:t>
      </w:r>
      <w:r w:rsidR="00192B7E" w:rsidRPr="00240E08">
        <w:rPr>
          <w:rFonts w:eastAsia="Times New Roman" w:cs="Times New Roman"/>
          <w:szCs w:val="19"/>
          <w:lang w:eastAsia="pl-PL"/>
        </w:rPr>
        <w:t>ok.</w:t>
      </w:r>
      <w:r w:rsidR="00C27CF3">
        <w:rPr>
          <w:rFonts w:eastAsia="Times New Roman" w:cs="Times New Roman"/>
          <w:szCs w:val="19"/>
          <w:lang w:eastAsia="pl-PL"/>
        </w:rPr>
        <w:t> </w:t>
      </w:r>
      <w:r w:rsidR="00192B7E" w:rsidRPr="00240E08">
        <w:rPr>
          <w:rFonts w:eastAsia="Times New Roman" w:cs="Times New Roman"/>
          <w:szCs w:val="19"/>
          <w:lang w:eastAsia="pl-PL"/>
        </w:rPr>
        <w:t>9</w:t>
      </w:r>
      <w:r w:rsidR="00512AF5">
        <w:rPr>
          <w:rFonts w:eastAsia="Times New Roman" w:cs="Times New Roman"/>
          <w:szCs w:val="19"/>
          <w:lang w:eastAsia="pl-PL"/>
        </w:rPr>
        <w:t> </w:t>
      </w:r>
      <w:r w:rsidR="005776EA">
        <w:rPr>
          <w:rFonts w:eastAsia="Times New Roman" w:cs="Times New Roman"/>
          <w:szCs w:val="19"/>
          <w:lang w:eastAsia="pl-PL"/>
        </w:rPr>
        <w:t>p.</w:t>
      </w:r>
      <w:r w:rsidR="00C27CF3">
        <w:rPr>
          <w:rFonts w:eastAsia="Times New Roman" w:cs="Times New Roman"/>
          <w:szCs w:val="19"/>
          <w:lang w:eastAsia="pl-PL"/>
        </w:rPr>
        <w:t> </w:t>
      </w:r>
      <w:r w:rsidR="005776EA">
        <w:rPr>
          <w:rFonts w:eastAsia="Times New Roman" w:cs="Times New Roman"/>
          <w:szCs w:val="19"/>
          <w:lang w:eastAsia="pl-PL"/>
        </w:rPr>
        <w:t>proc</w:t>
      </w:r>
      <w:r w:rsidR="00192B7E">
        <w:rPr>
          <w:rFonts w:eastAsia="Times New Roman" w:cs="Times New Roman"/>
          <w:szCs w:val="19"/>
          <w:lang w:eastAsia="pl-PL"/>
        </w:rPr>
        <w:t>.).</w:t>
      </w:r>
    </w:p>
    <w:p w14:paraId="314F778B" w14:textId="77777777" w:rsidR="00CF181C" w:rsidRPr="00CF181C" w:rsidRDefault="007E1590" w:rsidP="002137C2">
      <w:pPr>
        <w:pStyle w:val="Nagwek1"/>
        <w:suppressAutoHyphens/>
        <w:spacing w:after="240"/>
        <w:rPr>
          <w:rFonts w:ascii="Fira Sans" w:hAnsi="Fira Sans"/>
          <w:b/>
          <w:szCs w:val="19"/>
        </w:rPr>
      </w:pPr>
      <w:r w:rsidRPr="00240E08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6BD86F45" wp14:editId="6931AA7E">
                <wp:simplePos x="0" y="0"/>
                <wp:positionH relativeFrom="column">
                  <wp:posOffset>5233670</wp:posOffset>
                </wp:positionH>
                <wp:positionV relativeFrom="paragraph">
                  <wp:posOffset>499110</wp:posOffset>
                </wp:positionV>
                <wp:extent cx="1676400" cy="692150"/>
                <wp:effectExtent l="0" t="0" r="0" b="0"/>
                <wp:wrapTight wrapText="bothSides">
                  <wp:wrapPolygon edited="0">
                    <wp:start x="736" y="0"/>
                    <wp:lineTo x="736" y="20807"/>
                    <wp:lineTo x="20618" y="20807"/>
                    <wp:lineTo x="20618" y="0"/>
                    <wp:lineTo x="736" y="0"/>
                  </wp:wrapPolygon>
                </wp:wrapTight>
                <wp:docPr id="8" name="Pole tekstowe 8" descr="Między 2011 a 2021 r. populacja bezrobotnych zmniejszyła się o ponad 2/3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42F6" w14:textId="77777777" w:rsidR="00A87F5F" w:rsidRPr="008350B7" w:rsidRDefault="00A87F5F" w:rsidP="000C6D80">
                            <w:pPr>
                              <w:pStyle w:val="tekstzboku"/>
                              <w:suppressAutoHyphens/>
                              <w:rPr>
                                <w:bCs w:val="0"/>
                              </w:rPr>
                            </w:pPr>
                            <w:r>
                              <w:t>Między 2011 a 2021 r. populacja bezrobotnych zmniejszyła się o ponad 2/3.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6F45" id="Pole tekstowe 8" o:spid="_x0000_s1032" type="#_x0000_t202" alt="Między 2011 a 2021 r. populacja bezrobotnych zmniejszyła się o ponad 2/3." style="position:absolute;margin-left:412.1pt;margin-top:39.3pt;width:132pt;height:54.5pt;flip:x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" filled="f" stroked="f">
                <v:textbox>
                  <w:txbxContent>
                    <w:p w14:paraId="23B442F6" w14:textId="77777777" w:rsidR="00A87F5F" w:rsidRPr="008350B7" w:rsidRDefault="00A87F5F" w:rsidP="000C6D80">
                      <w:pPr>
                        <w:pStyle w:val="tekstzboku"/>
                        <w:suppressAutoHyphens/>
                        <w:rPr>
                          <w:bCs w:val="0"/>
                        </w:rPr>
                      </w:pPr>
                      <w:r>
                        <w:t>Między 2011 a 2021 r. populacja bezrobotnych zmniejszyła się o ponad 2/3.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181C" w:rsidRPr="00CF181C">
        <w:rPr>
          <w:rFonts w:ascii="Fira Sans" w:hAnsi="Fira Sans"/>
          <w:b/>
          <w:szCs w:val="19"/>
        </w:rPr>
        <w:t>Bezrobotni</w:t>
      </w:r>
    </w:p>
    <w:p w14:paraId="50A9EF8E" w14:textId="77777777" w:rsidR="002137C2" w:rsidRDefault="00996DEA" w:rsidP="002137C2">
      <w:pPr>
        <w:suppressAutoHyphens/>
        <w:spacing w:before="24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W</w:t>
      </w:r>
      <w:r w:rsidR="00012FC5" w:rsidRPr="00012FC5">
        <w:rPr>
          <w:rFonts w:eastAsia="Times New Roman" w:cs="Times New Roman"/>
          <w:szCs w:val="19"/>
          <w:lang w:eastAsia="pl-PL"/>
        </w:rPr>
        <w:t xml:space="preserve"> </w:t>
      </w:r>
      <w:r w:rsidR="00454CC0">
        <w:rPr>
          <w:rFonts w:eastAsia="Times New Roman" w:cs="Times New Roman"/>
          <w:szCs w:val="19"/>
          <w:lang w:eastAsia="pl-PL"/>
        </w:rPr>
        <w:t>ostatni</w:t>
      </w:r>
      <w:r w:rsidR="003764EA">
        <w:rPr>
          <w:rFonts w:eastAsia="Times New Roman" w:cs="Times New Roman"/>
          <w:szCs w:val="19"/>
          <w:lang w:eastAsia="pl-PL"/>
        </w:rPr>
        <w:t>m</w:t>
      </w:r>
      <w:r w:rsidR="00454CC0">
        <w:rPr>
          <w:rFonts w:eastAsia="Times New Roman" w:cs="Times New Roman"/>
          <w:szCs w:val="19"/>
          <w:lang w:eastAsia="pl-PL"/>
        </w:rPr>
        <w:t xml:space="preserve"> tygodniu </w:t>
      </w:r>
      <w:r w:rsidR="00281C9F" w:rsidRPr="00012FC5">
        <w:rPr>
          <w:rFonts w:eastAsia="Times New Roman" w:cs="Times New Roman"/>
          <w:szCs w:val="19"/>
          <w:lang w:eastAsia="pl-PL"/>
        </w:rPr>
        <w:t>marc</w:t>
      </w:r>
      <w:r w:rsidR="00281C9F">
        <w:rPr>
          <w:rFonts w:eastAsia="Times New Roman" w:cs="Times New Roman"/>
          <w:szCs w:val="19"/>
          <w:lang w:eastAsia="pl-PL"/>
        </w:rPr>
        <w:t>a</w:t>
      </w:r>
      <w:r w:rsidR="00281C9F" w:rsidRPr="00012FC5">
        <w:rPr>
          <w:rFonts w:eastAsia="Times New Roman" w:cs="Times New Roman"/>
          <w:szCs w:val="19"/>
          <w:lang w:eastAsia="pl-PL"/>
        </w:rPr>
        <w:t xml:space="preserve"> </w:t>
      </w:r>
      <w:r w:rsidR="00012FC5" w:rsidRPr="00012FC5">
        <w:rPr>
          <w:rFonts w:eastAsia="Times New Roman" w:cs="Times New Roman"/>
          <w:szCs w:val="19"/>
          <w:lang w:eastAsia="pl-PL"/>
        </w:rPr>
        <w:t>20</w:t>
      </w:r>
      <w:r w:rsidR="003F3CD1">
        <w:rPr>
          <w:rFonts w:eastAsia="Times New Roman" w:cs="Times New Roman"/>
          <w:szCs w:val="19"/>
          <w:lang w:eastAsia="pl-PL"/>
        </w:rPr>
        <w:t>2</w:t>
      </w:r>
      <w:r w:rsidR="00012FC5" w:rsidRPr="00012FC5">
        <w:rPr>
          <w:rFonts w:eastAsia="Times New Roman" w:cs="Times New Roman"/>
          <w:szCs w:val="19"/>
          <w:lang w:eastAsia="pl-PL"/>
        </w:rPr>
        <w:t xml:space="preserve">1 r. liczba bezrobotnych </w:t>
      </w:r>
      <w:r w:rsidR="00012FC5" w:rsidRPr="00240E08">
        <w:rPr>
          <w:rFonts w:eastAsia="Times New Roman" w:cs="Times New Roman"/>
          <w:szCs w:val="19"/>
          <w:lang w:eastAsia="pl-PL"/>
        </w:rPr>
        <w:t>wyniosła</w:t>
      </w:r>
      <w:r w:rsidR="003F3CD1" w:rsidRPr="00240E08">
        <w:rPr>
          <w:rFonts w:eastAsia="Times New Roman" w:cs="Times New Roman"/>
          <w:szCs w:val="19"/>
          <w:lang w:eastAsia="pl-PL"/>
        </w:rPr>
        <w:t xml:space="preserve"> </w:t>
      </w:r>
      <w:r w:rsidR="00A349BA" w:rsidRPr="00240E08">
        <w:rPr>
          <w:rFonts w:eastAsia="Times New Roman" w:cs="Times New Roman"/>
          <w:szCs w:val="19"/>
          <w:lang w:eastAsia="pl-PL"/>
        </w:rPr>
        <w:t>643</w:t>
      </w:r>
      <w:r w:rsidR="00012FC5" w:rsidRPr="00240E08">
        <w:rPr>
          <w:rFonts w:eastAsia="Times New Roman" w:cs="Times New Roman"/>
          <w:szCs w:val="19"/>
          <w:lang w:eastAsia="pl-PL"/>
        </w:rPr>
        <w:t>,</w:t>
      </w:r>
      <w:r w:rsidR="00A349BA" w:rsidRPr="00240E08">
        <w:rPr>
          <w:rFonts w:eastAsia="Times New Roman" w:cs="Times New Roman"/>
          <w:szCs w:val="19"/>
          <w:lang w:eastAsia="pl-PL"/>
        </w:rPr>
        <w:t>5</w:t>
      </w:r>
      <w:r w:rsidR="00012FC5" w:rsidRPr="00240E08">
        <w:rPr>
          <w:rFonts w:eastAsia="Times New Roman" w:cs="Times New Roman"/>
          <w:szCs w:val="19"/>
          <w:lang w:eastAsia="pl-PL"/>
        </w:rPr>
        <w:t xml:space="preserve"> tys.</w:t>
      </w:r>
      <w:r>
        <w:rPr>
          <w:rFonts w:eastAsia="Times New Roman" w:cs="Times New Roman"/>
          <w:szCs w:val="19"/>
          <w:lang w:eastAsia="pl-PL"/>
        </w:rPr>
        <w:t xml:space="preserve"> (</w:t>
      </w:r>
      <w:r w:rsidR="00F561D8" w:rsidRPr="00240E08">
        <w:rPr>
          <w:rFonts w:eastAsia="Times New Roman" w:cs="Times New Roman"/>
          <w:szCs w:val="19"/>
          <w:lang w:eastAsia="pl-PL"/>
        </w:rPr>
        <w:t>358,2</w:t>
      </w:r>
      <w:r w:rsidR="00012FC5" w:rsidRPr="00240E08">
        <w:rPr>
          <w:rFonts w:eastAsia="Times New Roman" w:cs="Times New Roman"/>
          <w:szCs w:val="19"/>
          <w:lang w:eastAsia="pl-PL"/>
        </w:rPr>
        <w:t xml:space="preserve"> tys.</w:t>
      </w:r>
      <w:r>
        <w:rPr>
          <w:rFonts w:eastAsia="Times New Roman" w:cs="Times New Roman"/>
          <w:szCs w:val="19"/>
          <w:lang w:eastAsia="pl-PL"/>
        </w:rPr>
        <w:t xml:space="preserve"> mężczyzn, </w:t>
      </w:r>
      <w:r w:rsidR="00012FC5" w:rsidRPr="00240E08">
        <w:rPr>
          <w:rFonts w:eastAsia="Times New Roman" w:cs="Times New Roman"/>
          <w:szCs w:val="19"/>
          <w:lang w:eastAsia="pl-PL"/>
        </w:rPr>
        <w:t xml:space="preserve">tj. </w:t>
      </w:r>
      <w:r w:rsidR="00F561D8" w:rsidRPr="00240E08">
        <w:rPr>
          <w:rFonts w:eastAsia="Times New Roman" w:cs="Times New Roman"/>
          <w:szCs w:val="19"/>
          <w:lang w:eastAsia="pl-PL"/>
        </w:rPr>
        <w:t>55,</w:t>
      </w:r>
      <w:r w:rsidR="003764EA" w:rsidRPr="00240E08">
        <w:rPr>
          <w:rFonts w:eastAsia="Times New Roman" w:cs="Times New Roman"/>
          <w:szCs w:val="19"/>
          <w:lang w:eastAsia="pl-PL"/>
        </w:rPr>
        <w:t>7</w:t>
      </w:r>
      <w:r w:rsidR="00012FC5" w:rsidRPr="00240E08">
        <w:rPr>
          <w:rFonts w:eastAsia="Times New Roman" w:cs="Times New Roman"/>
          <w:szCs w:val="19"/>
          <w:lang w:eastAsia="pl-PL"/>
        </w:rPr>
        <w:t xml:space="preserve">% </w:t>
      </w:r>
      <w:r>
        <w:rPr>
          <w:rFonts w:eastAsia="Times New Roman" w:cs="Times New Roman"/>
          <w:szCs w:val="19"/>
          <w:lang w:eastAsia="pl-PL"/>
        </w:rPr>
        <w:t>i</w:t>
      </w:r>
      <w:r w:rsidRPr="00240E08">
        <w:rPr>
          <w:rFonts w:eastAsia="Times New Roman" w:cs="Times New Roman"/>
          <w:szCs w:val="19"/>
          <w:lang w:eastAsia="pl-PL"/>
        </w:rPr>
        <w:t xml:space="preserve"> 285,2 tys</w:t>
      </w:r>
      <w:r w:rsidR="00263DA8">
        <w:rPr>
          <w:rFonts w:eastAsia="Times New Roman" w:cs="Times New Roman"/>
          <w:szCs w:val="19"/>
          <w:lang w:eastAsia="pl-PL"/>
        </w:rPr>
        <w:t>.</w:t>
      </w:r>
      <w:r w:rsidRPr="00240E08">
        <w:rPr>
          <w:rFonts w:eastAsia="Times New Roman" w:cs="Times New Roman"/>
          <w:szCs w:val="19"/>
          <w:lang w:eastAsia="pl-PL"/>
        </w:rPr>
        <w:t xml:space="preserve"> </w:t>
      </w:r>
      <w:r w:rsidR="00012FC5" w:rsidRPr="00240E08">
        <w:rPr>
          <w:rFonts w:eastAsia="Times New Roman" w:cs="Times New Roman"/>
          <w:szCs w:val="19"/>
          <w:lang w:eastAsia="pl-PL"/>
        </w:rPr>
        <w:t>kobiet</w:t>
      </w:r>
      <w:r w:rsidR="00F47DD5">
        <w:rPr>
          <w:rFonts w:eastAsia="Times New Roman" w:cs="Times New Roman"/>
          <w:szCs w:val="19"/>
          <w:lang w:eastAsia="pl-PL"/>
        </w:rPr>
        <w:t>, tj. 44,3%</w:t>
      </w:r>
      <w:r w:rsidR="00263DA8">
        <w:rPr>
          <w:rFonts w:eastAsia="Times New Roman" w:cs="Times New Roman"/>
          <w:szCs w:val="19"/>
          <w:lang w:eastAsia="pl-PL"/>
        </w:rPr>
        <w:t>)</w:t>
      </w:r>
      <w:r w:rsidR="00F47DD5">
        <w:rPr>
          <w:rFonts w:eastAsia="Times New Roman" w:cs="Times New Roman"/>
          <w:szCs w:val="19"/>
          <w:lang w:eastAsia="pl-PL"/>
        </w:rPr>
        <w:t>.</w:t>
      </w:r>
      <w:r w:rsidR="003764EA" w:rsidRPr="00240E08">
        <w:rPr>
          <w:rFonts w:eastAsia="Times New Roman" w:cs="Times New Roman"/>
          <w:szCs w:val="19"/>
          <w:lang w:eastAsia="pl-PL"/>
        </w:rPr>
        <w:t xml:space="preserve"> </w:t>
      </w:r>
      <w:r w:rsidR="00012FC5" w:rsidRPr="00240E08">
        <w:rPr>
          <w:rFonts w:eastAsia="Times New Roman" w:cs="Times New Roman"/>
          <w:szCs w:val="19"/>
          <w:lang w:eastAsia="pl-PL"/>
        </w:rPr>
        <w:t xml:space="preserve">Niemal </w:t>
      </w:r>
      <w:r w:rsidR="003E0F59" w:rsidRPr="00240E08">
        <w:rPr>
          <w:rFonts w:eastAsia="Times New Roman" w:cs="Times New Roman"/>
          <w:szCs w:val="19"/>
          <w:lang w:eastAsia="pl-PL"/>
        </w:rPr>
        <w:t>61</w:t>
      </w:r>
      <w:r w:rsidR="00012FC5" w:rsidRPr="00240E08">
        <w:rPr>
          <w:rFonts w:eastAsia="Times New Roman" w:cs="Times New Roman"/>
          <w:szCs w:val="19"/>
          <w:lang w:eastAsia="pl-PL"/>
        </w:rPr>
        <w:t xml:space="preserve">% populacji bezrobotnych to mieszkańcy miast – </w:t>
      </w:r>
      <w:r w:rsidR="00183543" w:rsidRPr="00240E08">
        <w:rPr>
          <w:rFonts w:eastAsia="Times New Roman" w:cs="Times New Roman"/>
          <w:szCs w:val="19"/>
          <w:lang w:eastAsia="pl-PL"/>
        </w:rPr>
        <w:t>391,4</w:t>
      </w:r>
      <w:r w:rsidR="00012FC5" w:rsidRPr="00240E08">
        <w:rPr>
          <w:rFonts w:eastAsia="Times New Roman" w:cs="Times New Roman"/>
          <w:szCs w:val="19"/>
          <w:lang w:eastAsia="pl-PL"/>
        </w:rPr>
        <w:t xml:space="preserve"> tys.</w:t>
      </w:r>
    </w:p>
    <w:p w14:paraId="2257EF2F" w14:textId="77777777" w:rsidR="002137C2" w:rsidRDefault="002137C2" w:rsidP="002137C2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W porównaniu z wynikami NSP 2011, populacja bezrobotnych zmniejszyła się </w:t>
      </w:r>
      <w:r w:rsidRPr="00240E08">
        <w:rPr>
          <w:rFonts w:eastAsia="Times New Roman" w:cs="Times New Roman"/>
          <w:szCs w:val="19"/>
          <w:lang w:eastAsia="pl-PL"/>
        </w:rPr>
        <w:t>o 1 406,6 tys. (z</w:t>
      </w:r>
      <w:r>
        <w:rPr>
          <w:rFonts w:eastAsia="Times New Roman" w:cs="Times New Roman"/>
          <w:szCs w:val="19"/>
          <w:lang w:eastAsia="pl-PL"/>
        </w:rPr>
        <w:t> </w:t>
      </w:r>
      <w:r w:rsidRPr="00240E08">
        <w:rPr>
          <w:rFonts w:eastAsia="Times New Roman" w:cs="Times New Roman"/>
          <w:szCs w:val="19"/>
          <w:lang w:eastAsia="pl-PL"/>
        </w:rPr>
        <w:t>2</w:t>
      </w:r>
      <w:r>
        <w:rPr>
          <w:rFonts w:eastAsia="Times New Roman" w:cs="Times New Roman"/>
          <w:szCs w:val="19"/>
          <w:lang w:eastAsia="pl-PL"/>
        </w:rPr>
        <w:t> </w:t>
      </w:r>
      <w:r w:rsidRPr="00240E08">
        <w:rPr>
          <w:rFonts w:eastAsia="Times New Roman" w:cs="Times New Roman"/>
          <w:szCs w:val="19"/>
          <w:lang w:eastAsia="pl-PL"/>
        </w:rPr>
        <w:t xml:space="preserve">050,1 tys. do 643,5 tys., czyli o 68,6%). </w:t>
      </w:r>
      <w:r>
        <w:rPr>
          <w:rFonts w:eastAsia="Times New Roman" w:cs="Times New Roman"/>
          <w:szCs w:val="19"/>
          <w:lang w:eastAsia="pl-PL"/>
        </w:rPr>
        <w:t xml:space="preserve">W przypadku bezrobotnych kobiet zbiorowość ta była mniejsza o 724,4 tys., tj. o 70,5% wobec stanu z końca marca 2011 r., a w przypadku bezrobotnych mężczyzn – o 682,2 tys., tj. o 66,9%. W miastach populacja bezrobotnych zmalała o 894,5 tys. (o 69,6%), a na wsi – o 512 tys. (o 67,0%). </w:t>
      </w:r>
    </w:p>
    <w:p w14:paraId="227F9453" w14:textId="77777777" w:rsidR="003F3CD1" w:rsidRDefault="003F3CD1" w:rsidP="0059612C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</w:p>
    <w:p w14:paraId="1369FB1D" w14:textId="77777777" w:rsidR="0072379A" w:rsidRPr="008D3995" w:rsidRDefault="0072379A" w:rsidP="008D3995">
      <w:pPr>
        <w:pStyle w:val="Tytuwykresu0"/>
        <w:suppressAutoHyphens/>
        <w:spacing w:before="240" w:line="288" w:lineRule="auto"/>
        <w:rPr>
          <w:b w:val="0"/>
        </w:rPr>
      </w:pPr>
      <w:r w:rsidRPr="008D3995">
        <w:rPr>
          <w:b w:val="0"/>
        </w:rPr>
        <w:t xml:space="preserve">Tablica </w:t>
      </w:r>
      <w:r w:rsidR="004D436A" w:rsidRPr="008D3995">
        <w:rPr>
          <w:b w:val="0"/>
        </w:rPr>
        <w:t>3</w:t>
      </w:r>
      <w:r w:rsidRPr="008D3995">
        <w:rPr>
          <w:b w:val="0"/>
        </w:rPr>
        <w:t xml:space="preserve">. Bezrobotni według płci </w:t>
      </w:r>
      <w:r w:rsidR="00701CE4" w:rsidRPr="008D3995">
        <w:rPr>
          <w:b w:val="0"/>
        </w:rPr>
        <w:t xml:space="preserve">i miejsca zamieszkania (miasta – wieś) </w:t>
      </w:r>
      <w:r w:rsidRPr="008D3995">
        <w:rPr>
          <w:b w:val="0"/>
        </w:rPr>
        <w:t>w 2011 i 2021 r.</w:t>
      </w:r>
      <w:r w:rsidR="006C431F" w:rsidRPr="00827A44">
        <w:rPr>
          <w:b w:val="0"/>
        </w:rPr>
        <w:t xml:space="preserve"> </w:t>
      </w:r>
      <w:r w:rsidR="006C431F" w:rsidRPr="008D3995">
        <w:rPr>
          <w:b w:val="0"/>
        </w:rPr>
        <w:t>(wyniki</w:t>
      </w:r>
      <w:r w:rsidR="00827A44">
        <w:rPr>
          <w:b w:val="0"/>
        </w:rPr>
        <w:t> </w:t>
      </w:r>
      <w:r w:rsidR="006C431F" w:rsidRPr="008D3995">
        <w:rPr>
          <w:b w:val="0"/>
        </w:rPr>
        <w:t>NSP)</w:t>
      </w:r>
    </w:p>
    <w:tbl>
      <w:tblPr>
        <w:tblW w:w="5000" w:type="pct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1. Ludność w wieku 13 lat i więcej według poziomu wykształcenia w 2011 i 2021 r."/>
        <w:tblDescription w:val="Tabela zawiera dane wstępne NSP 2021 dotyczace poziomu wykształcenia ludności w wieku 13 lat i więcej w tysiącach i odsetkach oraz porównanie z wynikami NSP 2011 wraz ze wskaźnikiem dynamiki zmian w okresie międzyspisowym dla poszczególnych poziomów wykształcenia.  Analizowane poziomy wykształcenia: wyższe (w tym z tytułem magistra, magistra inżyniera lub równarzędnym), średnie (w tym zawodowe), zasadnicze zawodowe/branżowe, gimnazjalne, podstawowe ukończone, podstawowe nieukończone i bez wykształcenia szkolnego oraz nieustalone."/>
      </w:tblPr>
      <w:tblGrid>
        <w:gridCol w:w="3113"/>
        <w:gridCol w:w="1226"/>
        <w:gridCol w:w="1228"/>
        <w:gridCol w:w="1250"/>
        <w:gridCol w:w="1250"/>
      </w:tblGrid>
      <w:tr w:rsidR="003A6E28" w:rsidRPr="003C5F7E" w14:paraId="2DF6EC14" w14:textId="77777777" w:rsidTr="00E4187C">
        <w:trPr>
          <w:trHeight w:val="397"/>
        </w:trPr>
        <w:tc>
          <w:tcPr>
            <w:tcW w:w="1929" w:type="pct"/>
            <w:vMerge w:val="restart"/>
            <w:noWrap/>
            <w:vAlign w:val="center"/>
            <w:hideMark/>
          </w:tcPr>
          <w:p w14:paraId="63D33B89" w14:textId="77777777" w:rsidR="003A6E28" w:rsidRPr="00C2778A" w:rsidRDefault="003A6E28" w:rsidP="00331E2A">
            <w:pPr>
              <w:pStyle w:val="Tablicagwka"/>
              <w:suppressAutoHyphens/>
              <w:spacing w:before="60" w:after="60"/>
              <w:ind w:left="0"/>
              <w:contextualSpacing w:val="0"/>
              <w:jc w:val="center"/>
            </w:pPr>
            <w:r w:rsidRPr="00C2778A">
              <w:t>Wyszczególnienie</w:t>
            </w:r>
          </w:p>
        </w:tc>
        <w:tc>
          <w:tcPr>
            <w:tcW w:w="1521" w:type="pct"/>
            <w:gridSpan w:val="2"/>
            <w:vAlign w:val="center"/>
          </w:tcPr>
          <w:p w14:paraId="399FD2DB" w14:textId="77777777" w:rsidR="003A6E28" w:rsidRPr="00C2778A" w:rsidRDefault="003A6E28" w:rsidP="00331E2A">
            <w:pPr>
              <w:pStyle w:val="Tablicagwkarodek"/>
              <w:suppressAutoHyphens/>
              <w:spacing w:before="60" w:after="60"/>
            </w:pPr>
            <w:r w:rsidRPr="00C2778A">
              <w:t>2011</w:t>
            </w:r>
          </w:p>
        </w:tc>
        <w:tc>
          <w:tcPr>
            <w:tcW w:w="1550" w:type="pct"/>
            <w:gridSpan w:val="2"/>
            <w:vAlign w:val="center"/>
            <w:hideMark/>
          </w:tcPr>
          <w:p w14:paraId="4368FE77" w14:textId="77777777" w:rsidR="003A6E28" w:rsidRPr="00C2778A" w:rsidRDefault="003A6E28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2021</w:t>
            </w:r>
          </w:p>
        </w:tc>
      </w:tr>
      <w:tr w:rsidR="003A6E28" w:rsidRPr="003C5F7E" w14:paraId="4BFBD4AC" w14:textId="77777777" w:rsidTr="00E4187C">
        <w:trPr>
          <w:trHeight w:val="397"/>
        </w:trPr>
        <w:tc>
          <w:tcPr>
            <w:tcW w:w="1929" w:type="pct"/>
            <w:vMerge/>
            <w:vAlign w:val="center"/>
            <w:hideMark/>
          </w:tcPr>
          <w:p w14:paraId="74CB94BA" w14:textId="77777777" w:rsidR="003A6E28" w:rsidRPr="00C2778A" w:rsidRDefault="003A6E28" w:rsidP="00331E2A">
            <w:pPr>
              <w:suppressAutoHyphens/>
              <w:spacing w:before="60" w:after="60"/>
              <w:rPr>
                <w:rFonts w:eastAsia="Times New Roman" w:cs="Calibri"/>
                <w:szCs w:val="19"/>
                <w:lang w:eastAsia="pl-PL"/>
              </w:rPr>
            </w:pPr>
          </w:p>
        </w:tc>
        <w:tc>
          <w:tcPr>
            <w:tcW w:w="760" w:type="pct"/>
            <w:vAlign w:val="center"/>
          </w:tcPr>
          <w:p w14:paraId="41159F21" w14:textId="77777777" w:rsidR="003A6E28" w:rsidRPr="00C2778A" w:rsidRDefault="003A6E28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tys.</w:t>
            </w:r>
          </w:p>
        </w:tc>
        <w:tc>
          <w:tcPr>
            <w:tcW w:w="761" w:type="pct"/>
            <w:vAlign w:val="center"/>
          </w:tcPr>
          <w:p w14:paraId="75867CB1" w14:textId="77777777" w:rsidR="003A6E28" w:rsidRPr="00C2778A" w:rsidRDefault="003A6E28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%</w:t>
            </w:r>
          </w:p>
        </w:tc>
        <w:tc>
          <w:tcPr>
            <w:tcW w:w="775" w:type="pct"/>
            <w:vAlign w:val="center"/>
            <w:hideMark/>
          </w:tcPr>
          <w:p w14:paraId="436A8BFC" w14:textId="77777777" w:rsidR="003A6E28" w:rsidRPr="00C2778A" w:rsidRDefault="003A6E28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tys.</w:t>
            </w:r>
          </w:p>
        </w:tc>
        <w:tc>
          <w:tcPr>
            <w:tcW w:w="775" w:type="pct"/>
            <w:vAlign w:val="center"/>
          </w:tcPr>
          <w:p w14:paraId="69891BC9" w14:textId="77777777" w:rsidR="003A6E28" w:rsidRPr="00C2778A" w:rsidRDefault="003A6E28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w %</w:t>
            </w:r>
          </w:p>
        </w:tc>
      </w:tr>
      <w:tr w:rsidR="003A6E28" w:rsidRPr="003B7A33" w14:paraId="743B112E" w14:textId="77777777" w:rsidTr="00E4187C">
        <w:trPr>
          <w:trHeight w:val="397"/>
        </w:trPr>
        <w:tc>
          <w:tcPr>
            <w:tcW w:w="1929" w:type="pct"/>
            <w:noWrap/>
            <w:vAlign w:val="center"/>
          </w:tcPr>
          <w:p w14:paraId="171A9E7B" w14:textId="77777777" w:rsidR="003A6E28" w:rsidRPr="00C2778A" w:rsidRDefault="003A6E28" w:rsidP="00331E2A">
            <w:pPr>
              <w:pStyle w:val="Tablicaboczek"/>
              <w:suppressAutoHyphens/>
              <w:spacing w:before="60" w:after="60"/>
              <w:rPr>
                <w:b/>
              </w:rPr>
            </w:pPr>
            <w:r w:rsidRPr="00C2778A">
              <w:rPr>
                <w:b/>
              </w:rPr>
              <w:t>Ogółem</w:t>
            </w:r>
          </w:p>
        </w:tc>
        <w:tc>
          <w:tcPr>
            <w:tcW w:w="760" w:type="pct"/>
            <w:vAlign w:val="center"/>
          </w:tcPr>
          <w:p w14:paraId="733E9FE9" w14:textId="77777777" w:rsidR="003A6E28" w:rsidRPr="009C1A5E" w:rsidRDefault="003A6E28" w:rsidP="00331E2A">
            <w:pPr>
              <w:pStyle w:val="Tablicaboczek"/>
              <w:suppressAutoHyphens/>
              <w:spacing w:before="60" w:after="60"/>
              <w:jc w:val="right"/>
              <w:rPr>
                <w:b/>
              </w:rPr>
            </w:pPr>
            <w:r w:rsidRPr="009C1A5E">
              <w:rPr>
                <w:rFonts w:cs="Times New Roman"/>
                <w:b/>
              </w:rPr>
              <w:t>2</w:t>
            </w:r>
            <w:r w:rsidR="0005290A">
              <w:rPr>
                <w:rFonts w:cs="Times New Roman"/>
                <w:b/>
              </w:rPr>
              <w:t xml:space="preserve"> </w:t>
            </w:r>
            <w:r w:rsidRPr="009C1A5E">
              <w:rPr>
                <w:rFonts w:cs="Times New Roman"/>
                <w:b/>
              </w:rPr>
              <w:t>050,1</w:t>
            </w:r>
          </w:p>
        </w:tc>
        <w:tc>
          <w:tcPr>
            <w:tcW w:w="761" w:type="pct"/>
            <w:vAlign w:val="center"/>
          </w:tcPr>
          <w:p w14:paraId="44899592" w14:textId="77777777" w:rsidR="003A6E28" w:rsidRPr="009C1A5E" w:rsidRDefault="003A6E28" w:rsidP="00331E2A">
            <w:pPr>
              <w:pStyle w:val="Tablicaboczek"/>
              <w:suppressAutoHyphens/>
              <w:spacing w:before="60" w:after="60"/>
              <w:jc w:val="right"/>
              <w:rPr>
                <w:b/>
              </w:rPr>
            </w:pPr>
            <w:r w:rsidRPr="009C1A5E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775" w:type="pct"/>
            <w:vAlign w:val="center"/>
          </w:tcPr>
          <w:p w14:paraId="6D3BD97A" w14:textId="77777777" w:rsidR="003A6E28" w:rsidRPr="009C1A5E" w:rsidRDefault="003A6E28" w:rsidP="00331E2A">
            <w:pPr>
              <w:pStyle w:val="Tablicaboczek"/>
              <w:suppressAutoHyphens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643,5</w:t>
            </w:r>
          </w:p>
        </w:tc>
        <w:tc>
          <w:tcPr>
            <w:tcW w:w="775" w:type="pct"/>
            <w:vAlign w:val="center"/>
          </w:tcPr>
          <w:p w14:paraId="2C131C8D" w14:textId="77777777" w:rsidR="003A6E28" w:rsidRPr="009C1A5E" w:rsidRDefault="003A6E28" w:rsidP="00331E2A">
            <w:pPr>
              <w:pStyle w:val="Tablicaboczek"/>
              <w:suppressAutoHyphens/>
              <w:spacing w:before="60" w:after="60"/>
              <w:jc w:val="right"/>
              <w:rPr>
                <w:b/>
              </w:rPr>
            </w:pPr>
            <w:r w:rsidRPr="009C1A5E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</w:tr>
      <w:tr w:rsidR="002B45A5" w:rsidRPr="003C5F7E" w14:paraId="26CA39BB" w14:textId="77777777" w:rsidTr="00E4187C">
        <w:trPr>
          <w:trHeight w:val="397"/>
        </w:trPr>
        <w:tc>
          <w:tcPr>
            <w:tcW w:w="1929" w:type="pct"/>
            <w:noWrap/>
            <w:vAlign w:val="center"/>
            <w:hideMark/>
          </w:tcPr>
          <w:p w14:paraId="190F0840" w14:textId="77777777" w:rsidR="002B45A5" w:rsidRPr="00C2778A" w:rsidRDefault="002B45A5" w:rsidP="00331E2A">
            <w:pPr>
              <w:pStyle w:val="Tablicaboczek"/>
              <w:suppressAutoHyphens/>
              <w:spacing w:before="60" w:after="60"/>
            </w:pPr>
            <w:r>
              <w:t>Mężczyźni</w:t>
            </w:r>
          </w:p>
        </w:tc>
        <w:tc>
          <w:tcPr>
            <w:tcW w:w="760" w:type="pct"/>
            <w:vAlign w:val="center"/>
          </w:tcPr>
          <w:p w14:paraId="70BC4083" w14:textId="77777777" w:rsidR="002B45A5" w:rsidRPr="00C2778A" w:rsidRDefault="002B45A5" w:rsidP="00331E2A">
            <w:pPr>
              <w:pStyle w:val="Tablicaboczek"/>
              <w:suppressAutoHyphens/>
              <w:spacing w:before="60" w:after="60"/>
              <w:jc w:val="right"/>
            </w:pPr>
            <w:r w:rsidRPr="00012FC5">
              <w:rPr>
                <w:rFonts w:cs="Times New Roman"/>
              </w:rPr>
              <w:t>1</w:t>
            </w:r>
            <w:r w:rsidR="0005290A">
              <w:rPr>
                <w:rFonts w:cs="Times New Roman"/>
              </w:rPr>
              <w:t xml:space="preserve"> </w:t>
            </w:r>
            <w:r w:rsidRPr="00012FC5">
              <w:rPr>
                <w:rFonts w:cs="Times New Roman"/>
              </w:rPr>
              <w:t>082,6</w:t>
            </w:r>
          </w:p>
        </w:tc>
        <w:tc>
          <w:tcPr>
            <w:tcW w:w="761" w:type="pct"/>
            <w:vAlign w:val="center"/>
          </w:tcPr>
          <w:p w14:paraId="0103C373" w14:textId="77777777" w:rsidR="002B45A5" w:rsidRPr="00C2778A" w:rsidRDefault="002B45A5" w:rsidP="00331E2A">
            <w:pPr>
              <w:pStyle w:val="Tablicaboczek"/>
              <w:suppressAutoHyphens/>
              <w:spacing w:before="60" w:after="60"/>
              <w:jc w:val="right"/>
            </w:pPr>
            <w:r>
              <w:t>52,8</w:t>
            </w:r>
          </w:p>
        </w:tc>
        <w:tc>
          <w:tcPr>
            <w:tcW w:w="775" w:type="pct"/>
            <w:vAlign w:val="center"/>
          </w:tcPr>
          <w:p w14:paraId="086DCEF3" w14:textId="77777777" w:rsidR="002B45A5" w:rsidRPr="00C2778A" w:rsidRDefault="002B45A5" w:rsidP="00331E2A">
            <w:pPr>
              <w:pStyle w:val="Tablicaboczek"/>
              <w:suppressAutoHyphens/>
              <w:spacing w:before="60" w:after="60"/>
              <w:jc w:val="right"/>
            </w:pPr>
            <w:r w:rsidRPr="002B45A5">
              <w:t>358,2</w:t>
            </w:r>
          </w:p>
        </w:tc>
        <w:tc>
          <w:tcPr>
            <w:tcW w:w="775" w:type="pct"/>
            <w:vAlign w:val="center"/>
          </w:tcPr>
          <w:p w14:paraId="77A8EE48" w14:textId="77777777" w:rsidR="002B45A5" w:rsidRPr="00C2778A" w:rsidRDefault="00CB3D91" w:rsidP="00331E2A">
            <w:pPr>
              <w:pStyle w:val="Tablicaboczek"/>
              <w:suppressAutoHyphens/>
              <w:spacing w:before="60" w:after="60"/>
              <w:jc w:val="right"/>
            </w:pPr>
            <w:r>
              <w:t>55,7</w:t>
            </w:r>
          </w:p>
        </w:tc>
      </w:tr>
      <w:tr w:rsidR="002B45A5" w:rsidRPr="003C5F7E" w14:paraId="699707FE" w14:textId="77777777" w:rsidTr="00E4187C">
        <w:trPr>
          <w:trHeight w:val="397"/>
        </w:trPr>
        <w:tc>
          <w:tcPr>
            <w:tcW w:w="1929" w:type="pct"/>
            <w:noWrap/>
            <w:vAlign w:val="center"/>
            <w:hideMark/>
          </w:tcPr>
          <w:p w14:paraId="371576A7" w14:textId="77777777" w:rsidR="002B45A5" w:rsidRPr="003B7A33" w:rsidRDefault="002B45A5" w:rsidP="00331E2A">
            <w:pPr>
              <w:pStyle w:val="Tablicaboczek"/>
              <w:suppressAutoHyphens/>
              <w:spacing w:before="60" w:after="60"/>
            </w:pPr>
            <w:r>
              <w:t>Kobiety</w:t>
            </w:r>
            <w:r w:rsidRPr="00C2778A">
              <w:t xml:space="preserve"> </w:t>
            </w:r>
          </w:p>
        </w:tc>
        <w:tc>
          <w:tcPr>
            <w:tcW w:w="760" w:type="pct"/>
            <w:vAlign w:val="center"/>
          </w:tcPr>
          <w:p w14:paraId="4D75B597" w14:textId="77777777" w:rsidR="002B45A5" w:rsidRPr="00C2778A" w:rsidRDefault="002B45A5" w:rsidP="00331E2A">
            <w:pPr>
              <w:pStyle w:val="Tablicaboczek"/>
              <w:suppressAutoHyphens/>
              <w:spacing w:before="60" w:after="60"/>
              <w:jc w:val="right"/>
            </w:pPr>
            <w:r w:rsidRPr="00012FC5">
              <w:rPr>
                <w:rFonts w:cs="Times New Roman"/>
              </w:rPr>
              <w:t>967,4</w:t>
            </w:r>
          </w:p>
        </w:tc>
        <w:tc>
          <w:tcPr>
            <w:tcW w:w="761" w:type="pct"/>
            <w:vAlign w:val="center"/>
          </w:tcPr>
          <w:p w14:paraId="37C4424A" w14:textId="77777777" w:rsidR="002B45A5" w:rsidRPr="00C2778A" w:rsidRDefault="002B45A5" w:rsidP="00331E2A">
            <w:pPr>
              <w:pStyle w:val="Tablicaboczek"/>
              <w:suppressAutoHyphens/>
              <w:spacing w:before="60" w:after="60"/>
              <w:jc w:val="right"/>
            </w:pPr>
            <w:r>
              <w:t>47,2</w:t>
            </w:r>
          </w:p>
        </w:tc>
        <w:tc>
          <w:tcPr>
            <w:tcW w:w="775" w:type="pct"/>
            <w:vAlign w:val="center"/>
          </w:tcPr>
          <w:p w14:paraId="7F2FE1F4" w14:textId="77777777" w:rsidR="002B45A5" w:rsidRPr="00C2778A" w:rsidRDefault="002B45A5" w:rsidP="00331E2A">
            <w:pPr>
              <w:pStyle w:val="Tablicaboczek"/>
              <w:suppressAutoHyphens/>
              <w:spacing w:before="60" w:after="60"/>
              <w:jc w:val="right"/>
            </w:pPr>
            <w:r w:rsidRPr="002B45A5">
              <w:t>285,2</w:t>
            </w:r>
          </w:p>
        </w:tc>
        <w:tc>
          <w:tcPr>
            <w:tcW w:w="775" w:type="pct"/>
            <w:vAlign w:val="center"/>
          </w:tcPr>
          <w:p w14:paraId="6AFC3C02" w14:textId="77777777" w:rsidR="002B45A5" w:rsidRPr="00C2778A" w:rsidRDefault="00A01C5D" w:rsidP="00331E2A">
            <w:pPr>
              <w:pStyle w:val="Tablicaboczek"/>
              <w:suppressAutoHyphens/>
              <w:spacing w:before="60" w:after="60"/>
              <w:jc w:val="right"/>
            </w:pPr>
            <w:r>
              <w:t>44,3</w:t>
            </w:r>
          </w:p>
        </w:tc>
      </w:tr>
      <w:tr w:rsidR="000F6363" w:rsidRPr="003B7A33" w14:paraId="7B90777C" w14:textId="77777777" w:rsidTr="00E4187C">
        <w:trPr>
          <w:trHeight w:val="397"/>
        </w:trPr>
        <w:tc>
          <w:tcPr>
            <w:tcW w:w="1929" w:type="pct"/>
            <w:noWrap/>
            <w:vAlign w:val="center"/>
          </w:tcPr>
          <w:p w14:paraId="621A916F" w14:textId="77777777" w:rsidR="000F6363" w:rsidRDefault="000F6363" w:rsidP="00331E2A">
            <w:pPr>
              <w:pStyle w:val="Tablicaboczek"/>
              <w:suppressAutoHyphens/>
              <w:spacing w:before="60" w:after="60"/>
            </w:pPr>
            <w:r>
              <w:t>Miasto</w:t>
            </w:r>
          </w:p>
        </w:tc>
        <w:tc>
          <w:tcPr>
            <w:tcW w:w="760" w:type="pct"/>
            <w:vAlign w:val="center"/>
          </w:tcPr>
          <w:p w14:paraId="304A3A53" w14:textId="77777777" w:rsidR="000F6363" w:rsidRPr="00C2778A" w:rsidRDefault="000F6363" w:rsidP="00331E2A">
            <w:pPr>
              <w:pStyle w:val="Tablicaboczek"/>
              <w:suppressAutoHyphens/>
              <w:spacing w:before="60" w:after="60"/>
              <w:jc w:val="right"/>
            </w:pPr>
            <w:r w:rsidRPr="00012FC5">
              <w:rPr>
                <w:rFonts w:cs="Times New Roman"/>
              </w:rPr>
              <w:t>1</w:t>
            </w:r>
            <w:r w:rsidR="0005290A">
              <w:rPr>
                <w:rFonts w:cs="Times New Roman"/>
              </w:rPr>
              <w:t xml:space="preserve"> </w:t>
            </w:r>
            <w:r w:rsidRPr="00012FC5">
              <w:rPr>
                <w:rFonts w:cs="Times New Roman"/>
              </w:rPr>
              <w:t>285,9</w:t>
            </w:r>
          </w:p>
        </w:tc>
        <w:tc>
          <w:tcPr>
            <w:tcW w:w="761" w:type="pct"/>
            <w:vAlign w:val="center"/>
          </w:tcPr>
          <w:p w14:paraId="2AAC4451" w14:textId="77777777" w:rsidR="000F6363" w:rsidRPr="00C2778A" w:rsidRDefault="000F6363" w:rsidP="00331E2A">
            <w:pPr>
              <w:pStyle w:val="Tablicaboczek"/>
              <w:suppressAutoHyphens/>
              <w:spacing w:before="60" w:after="60"/>
              <w:jc w:val="right"/>
            </w:pPr>
            <w:r>
              <w:t>62,7</w:t>
            </w:r>
          </w:p>
        </w:tc>
        <w:tc>
          <w:tcPr>
            <w:tcW w:w="775" w:type="pct"/>
            <w:vAlign w:val="center"/>
          </w:tcPr>
          <w:p w14:paraId="2DC599D0" w14:textId="77777777" w:rsidR="000F6363" w:rsidRPr="00C2778A" w:rsidRDefault="000F6363" w:rsidP="00331E2A">
            <w:pPr>
              <w:pStyle w:val="Tablicaboczek"/>
              <w:suppressAutoHyphens/>
              <w:spacing w:before="60" w:after="60"/>
              <w:jc w:val="right"/>
            </w:pPr>
            <w:r w:rsidRPr="000F6363">
              <w:t>391,4</w:t>
            </w:r>
          </w:p>
        </w:tc>
        <w:tc>
          <w:tcPr>
            <w:tcW w:w="775" w:type="pct"/>
            <w:vAlign w:val="center"/>
          </w:tcPr>
          <w:p w14:paraId="10AA97DB" w14:textId="77777777" w:rsidR="000F6363" w:rsidRPr="00C2778A" w:rsidRDefault="005426BE" w:rsidP="00331E2A">
            <w:pPr>
              <w:pStyle w:val="Tablicaboczek"/>
              <w:suppressAutoHyphens/>
              <w:spacing w:before="60" w:after="60"/>
              <w:jc w:val="right"/>
            </w:pPr>
            <w:r>
              <w:t>60,8</w:t>
            </w:r>
          </w:p>
        </w:tc>
      </w:tr>
      <w:tr w:rsidR="000F6363" w:rsidRPr="003B7A33" w14:paraId="21ECD11E" w14:textId="77777777" w:rsidTr="00E4187C">
        <w:trPr>
          <w:trHeight w:val="397"/>
        </w:trPr>
        <w:tc>
          <w:tcPr>
            <w:tcW w:w="1929" w:type="pct"/>
            <w:noWrap/>
            <w:vAlign w:val="center"/>
          </w:tcPr>
          <w:p w14:paraId="7044C276" w14:textId="77777777" w:rsidR="000F6363" w:rsidRDefault="000F6363" w:rsidP="00331E2A">
            <w:pPr>
              <w:pStyle w:val="Tablicaboczek"/>
              <w:suppressAutoHyphens/>
              <w:spacing w:before="60" w:after="60"/>
            </w:pPr>
            <w:r>
              <w:t>Wieś</w:t>
            </w:r>
          </w:p>
        </w:tc>
        <w:tc>
          <w:tcPr>
            <w:tcW w:w="760" w:type="pct"/>
            <w:vAlign w:val="center"/>
          </w:tcPr>
          <w:p w14:paraId="18E510CC" w14:textId="77777777" w:rsidR="000F6363" w:rsidRPr="00C2778A" w:rsidRDefault="000F6363" w:rsidP="00331E2A">
            <w:pPr>
              <w:pStyle w:val="Tablicaboczek"/>
              <w:suppressAutoHyphens/>
              <w:spacing w:before="60" w:after="60"/>
              <w:jc w:val="right"/>
            </w:pPr>
            <w:r>
              <w:t>764,1</w:t>
            </w:r>
          </w:p>
        </w:tc>
        <w:tc>
          <w:tcPr>
            <w:tcW w:w="761" w:type="pct"/>
            <w:vAlign w:val="center"/>
          </w:tcPr>
          <w:p w14:paraId="26C21330" w14:textId="77777777" w:rsidR="000F6363" w:rsidRPr="00C2778A" w:rsidRDefault="000F6363" w:rsidP="00331E2A">
            <w:pPr>
              <w:pStyle w:val="Tablicaboczek"/>
              <w:suppressAutoHyphens/>
              <w:spacing w:before="60" w:after="60"/>
              <w:jc w:val="right"/>
            </w:pPr>
            <w:r>
              <w:t>37,3</w:t>
            </w:r>
          </w:p>
        </w:tc>
        <w:tc>
          <w:tcPr>
            <w:tcW w:w="775" w:type="pct"/>
            <w:vAlign w:val="center"/>
          </w:tcPr>
          <w:p w14:paraId="7E66F14D" w14:textId="77777777" w:rsidR="000F6363" w:rsidRPr="00C2778A" w:rsidRDefault="000F6363" w:rsidP="00331E2A">
            <w:pPr>
              <w:pStyle w:val="Tablicaboczek"/>
              <w:suppressAutoHyphens/>
              <w:spacing w:before="60" w:after="60"/>
              <w:jc w:val="right"/>
            </w:pPr>
            <w:r w:rsidRPr="000F6363">
              <w:t>252,1</w:t>
            </w:r>
          </w:p>
        </w:tc>
        <w:tc>
          <w:tcPr>
            <w:tcW w:w="775" w:type="pct"/>
            <w:vAlign w:val="center"/>
          </w:tcPr>
          <w:p w14:paraId="4E440125" w14:textId="77777777" w:rsidR="000F6363" w:rsidRPr="00C2778A" w:rsidRDefault="005426BE" w:rsidP="00331E2A">
            <w:pPr>
              <w:pStyle w:val="Tablicaboczek"/>
              <w:suppressAutoHyphens/>
              <w:spacing w:before="60" w:after="60"/>
              <w:jc w:val="right"/>
            </w:pPr>
            <w:r>
              <w:t>39,2</w:t>
            </w:r>
          </w:p>
        </w:tc>
      </w:tr>
    </w:tbl>
    <w:p w14:paraId="151F3C39" w14:textId="77777777" w:rsidR="00930174" w:rsidRDefault="00940449" w:rsidP="00126926">
      <w:pPr>
        <w:suppressAutoHyphens/>
        <w:spacing w:before="240" w:after="24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W</w:t>
      </w:r>
      <w:r w:rsidR="00263DA8">
        <w:rPr>
          <w:rFonts w:eastAsia="Times New Roman" w:cs="Times New Roman"/>
          <w:szCs w:val="19"/>
          <w:lang w:eastAsia="pl-PL"/>
        </w:rPr>
        <w:t>edług NSP</w:t>
      </w:r>
      <w:r>
        <w:rPr>
          <w:rFonts w:eastAsia="Times New Roman" w:cs="Times New Roman"/>
          <w:szCs w:val="19"/>
          <w:lang w:eastAsia="pl-PL"/>
        </w:rPr>
        <w:t xml:space="preserve"> 2021 </w:t>
      </w:r>
      <w:r w:rsidR="00263DA8">
        <w:rPr>
          <w:rFonts w:eastAsia="Times New Roman" w:cs="Times New Roman"/>
          <w:szCs w:val="19"/>
          <w:lang w:eastAsia="pl-PL"/>
        </w:rPr>
        <w:t>osoby</w:t>
      </w:r>
      <w:r w:rsidR="00EB4622">
        <w:rPr>
          <w:rFonts w:eastAsia="Times New Roman" w:cs="Times New Roman"/>
          <w:szCs w:val="19"/>
          <w:lang w:eastAsia="pl-PL"/>
        </w:rPr>
        <w:t xml:space="preserve"> </w:t>
      </w:r>
      <w:r w:rsidR="00F42514" w:rsidRPr="00012FC5">
        <w:rPr>
          <w:rFonts w:eastAsia="Times New Roman" w:cs="Times New Roman"/>
          <w:szCs w:val="19"/>
          <w:lang w:eastAsia="pl-PL"/>
        </w:rPr>
        <w:t>w wieku produkcyjnym</w:t>
      </w:r>
      <w:r w:rsidR="00F42514">
        <w:rPr>
          <w:rFonts w:eastAsia="Times New Roman" w:cs="Times New Roman"/>
          <w:szCs w:val="19"/>
          <w:lang w:eastAsia="pl-PL"/>
        </w:rPr>
        <w:t xml:space="preserve"> </w:t>
      </w:r>
      <w:r w:rsidR="00EB4622">
        <w:rPr>
          <w:rFonts w:eastAsia="Times New Roman" w:cs="Times New Roman"/>
          <w:szCs w:val="19"/>
          <w:lang w:eastAsia="pl-PL"/>
        </w:rPr>
        <w:t>stanowiły</w:t>
      </w:r>
      <w:r w:rsidR="001D02D6" w:rsidRPr="00012FC5">
        <w:rPr>
          <w:rFonts w:eastAsia="Times New Roman" w:cs="Times New Roman"/>
          <w:szCs w:val="19"/>
          <w:lang w:eastAsia="pl-PL"/>
        </w:rPr>
        <w:t xml:space="preserve"> </w:t>
      </w:r>
      <w:r w:rsidR="00EB4622">
        <w:rPr>
          <w:rFonts w:eastAsia="Times New Roman" w:cs="Times New Roman"/>
          <w:szCs w:val="19"/>
          <w:lang w:eastAsia="pl-PL"/>
        </w:rPr>
        <w:t>9</w:t>
      </w:r>
      <w:r w:rsidR="00596722">
        <w:rPr>
          <w:rFonts w:eastAsia="Times New Roman" w:cs="Times New Roman"/>
          <w:szCs w:val="19"/>
          <w:lang w:eastAsia="pl-PL"/>
        </w:rPr>
        <w:t>9</w:t>
      </w:r>
      <w:r w:rsidR="00EB4622">
        <w:rPr>
          <w:rFonts w:eastAsia="Times New Roman" w:cs="Times New Roman"/>
          <w:szCs w:val="19"/>
          <w:lang w:eastAsia="pl-PL"/>
        </w:rPr>
        <w:t>,</w:t>
      </w:r>
      <w:r w:rsidR="00596722">
        <w:rPr>
          <w:rFonts w:eastAsia="Times New Roman" w:cs="Times New Roman"/>
          <w:szCs w:val="19"/>
          <w:lang w:eastAsia="pl-PL"/>
        </w:rPr>
        <w:t>0</w:t>
      </w:r>
      <w:r w:rsidR="001D02D6" w:rsidRPr="00012FC5">
        <w:rPr>
          <w:rFonts w:eastAsia="Times New Roman" w:cs="Times New Roman"/>
          <w:szCs w:val="19"/>
          <w:lang w:eastAsia="pl-PL"/>
        </w:rPr>
        <w:t>%</w:t>
      </w:r>
      <w:r w:rsidR="00263DA8">
        <w:rPr>
          <w:rFonts w:eastAsia="Times New Roman" w:cs="Times New Roman"/>
          <w:szCs w:val="19"/>
          <w:lang w:eastAsia="pl-PL"/>
        </w:rPr>
        <w:t xml:space="preserve"> ogółu bezrobotnych</w:t>
      </w:r>
      <w:r w:rsidR="006E1954">
        <w:rPr>
          <w:rFonts w:eastAsia="Times New Roman" w:cs="Times New Roman"/>
          <w:szCs w:val="19"/>
          <w:lang w:eastAsia="pl-PL"/>
        </w:rPr>
        <w:t xml:space="preserve">, </w:t>
      </w:r>
      <w:r w:rsidR="00977E3B">
        <w:rPr>
          <w:rFonts w:eastAsia="Times New Roman" w:cs="Times New Roman"/>
          <w:szCs w:val="19"/>
          <w:lang w:eastAsia="pl-PL"/>
        </w:rPr>
        <w:t>a</w:t>
      </w:r>
      <w:r w:rsidR="004B575B">
        <w:rPr>
          <w:rFonts w:eastAsia="Times New Roman" w:cs="Times New Roman"/>
          <w:szCs w:val="19"/>
          <w:lang w:eastAsia="pl-PL"/>
        </w:rPr>
        <w:t> </w:t>
      </w:r>
      <w:r w:rsidR="00263DA8">
        <w:rPr>
          <w:rFonts w:eastAsia="Times New Roman" w:cs="Times New Roman"/>
          <w:szCs w:val="19"/>
          <w:lang w:eastAsia="pl-PL"/>
        </w:rPr>
        <w:t xml:space="preserve">w wieku </w:t>
      </w:r>
      <w:r w:rsidR="00977E3B">
        <w:rPr>
          <w:rFonts w:eastAsia="Times New Roman" w:cs="Times New Roman"/>
          <w:szCs w:val="19"/>
          <w:lang w:eastAsia="pl-PL"/>
        </w:rPr>
        <w:t xml:space="preserve">poprodukcyjnym </w:t>
      </w:r>
      <w:r w:rsidR="00054C67">
        <w:rPr>
          <w:rFonts w:eastAsia="Times New Roman" w:cs="Times New Roman"/>
          <w:szCs w:val="19"/>
          <w:lang w:eastAsia="pl-PL"/>
        </w:rPr>
        <w:t>–</w:t>
      </w:r>
      <w:r w:rsidR="00A35354">
        <w:rPr>
          <w:rFonts w:eastAsia="Times New Roman" w:cs="Times New Roman"/>
          <w:szCs w:val="19"/>
          <w:lang w:eastAsia="pl-PL"/>
        </w:rPr>
        <w:t xml:space="preserve"> </w:t>
      </w:r>
      <w:r w:rsidR="00977E3B">
        <w:rPr>
          <w:rFonts w:eastAsia="Times New Roman" w:cs="Times New Roman"/>
          <w:szCs w:val="19"/>
          <w:lang w:eastAsia="pl-PL"/>
        </w:rPr>
        <w:t>0,9%</w:t>
      </w:r>
      <w:r w:rsidR="00A35354">
        <w:rPr>
          <w:rFonts w:eastAsia="Times New Roman" w:cs="Times New Roman"/>
          <w:szCs w:val="19"/>
          <w:lang w:eastAsia="pl-PL"/>
        </w:rPr>
        <w:t xml:space="preserve"> (w</w:t>
      </w:r>
      <w:r w:rsidR="00D924B7">
        <w:rPr>
          <w:rFonts w:eastAsia="Times New Roman" w:cs="Times New Roman"/>
          <w:szCs w:val="19"/>
          <w:lang w:eastAsia="pl-PL"/>
        </w:rPr>
        <w:t xml:space="preserve"> 2011 r. było to odpowiednio 99,4% i 0,</w:t>
      </w:r>
      <w:r w:rsidR="00422444">
        <w:rPr>
          <w:rFonts w:eastAsia="Times New Roman" w:cs="Times New Roman"/>
          <w:szCs w:val="19"/>
          <w:lang w:eastAsia="pl-PL"/>
        </w:rPr>
        <w:t>5</w:t>
      </w:r>
      <w:r w:rsidR="00D924B7">
        <w:rPr>
          <w:rFonts w:eastAsia="Times New Roman" w:cs="Times New Roman"/>
          <w:szCs w:val="19"/>
          <w:lang w:eastAsia="pl-PL"/>
        </w:rPr>
        <w:t>%)</w:t>
      </w:r>
      <w:r w:rsidR="00A35354">
        <w:rPr>
          <w:rFonts w:eastAsia="Times New Roman" w:cs="Times New Roman"/>
          <w:szCs w:val="19"/>
          <w:lang w:eastAsia="pl-PL"/>
        </w:rPr>
        <w:t>.</w:t>
      </w:r>
      <w:r w:rsidR="00C0146E">
        <w:rPr>
          <w:rFonts w:eastAsia="Times New Roman" w:cs="Times New Roman"/>
          <w:szCs w:val="19"/>
          <w:lang w:eastAsia="pl-PL"/>
        </w:rPr>
        <w:t xml:space="preserve"> </w:t>
      </w:r>
      <w:r w:rsidR="00930174">
        <w:rPr>
          <w:rFonts w:eastAsia="Times New Roman" w:cs="Times New Roman"/>
          <w:szCs w:val="19"/>
          <w:lang w:eastAsia="pl-PL"/>
        </w:rPr>
        <w:t xml:space="preserve">Ponad 2/3 bezrobotnych to osoby w wieku do 44 lat (67,2% w 2021 r. wobec 70,8% w 2011 r.), przy czym znaczące różnice występują w strukturze wieku </w:t>
      </w:r>
      <w:r w:rsidR="00F85D0B">
        <w:rPr>
          <w:rFonts w:eastAsia="Times New Roman" w:cs="Times New Roman"/>
          <w:szCs w:val="19"/>
          <w:lang w:eastAsia="pl-PL"/>
        </w:rPr>
        <w:t>z uwzględnieniem płci. W</w:t>
      </w:r>
      <w:r w:rsidR="00930174">
        <w:rPr>
          <w:rFonts w:eastAsia="Times New Roman" w:cs="Times New Roman"/>
          <w:szCs w:val="19"/>
          <w:lang w:eastAsia="pl-PL"/>
        </w:rPr>
        <w:t xml:space="preserve"> populacji </w:t>
      </w:r>
      <w:r w:rsidR="00F85D0B">
        <w:rPr>
          <w:rFonts w:eastAsia="Times New Roman" w:cs="Times New Roman"/>
          <w:szCs w:val="19"/>
          <w:lang w:eastAsia="pl-PL"/>
        </w:rPr>
        <w:t xml:space="preserve">bezrobotnych </w:t>
      </w:r>
      <w:r w:rsidR="00930174">
        <w:rPr>
          <w:rFonts w:eastAsia="Times New Roman" w:cs="Times New Roman"/>
          <w:szCs w:val="19"/>
          <w:lang w:eastAsia="pl-PL"/>
        </w:rPr>
        <w:t xml:space="preserve">mężczyzn </w:t>
      </w:r>
      <w:r w:rsidR="00F85D0B">
        <w:rPr>
          <w:rFonts w:eastAsia="Times New Roman" w:cs="Times New Roman"/>
          <w:szCs w:val="19"/>
          <w:lang w:eastAsia="pl-PL"/>
        </w:rPr>
        <w:t>odsetek osób do 44 lat wyniósł 62,6%, w wśród kobiet – 73,1%</w:t>
      </w:r>
      <w:r w:rsidR="003F6745">
        <w:rPr>
          <w:rFonts w:eastAsia="Times New Roman" w:cs="Times New Roman"/>
          <w:szCs w:val="19"/>
          <w:lang w:eastAsia="pl-PL"/>
        </w:rPr>
        <w:t xml:space="preserve"> (w 2011 r. – 69,0% i 72,9%)</w:t>
      </w:r>
      <w:r w:rsidR="00F85D0B">
        <w:rPr>
          <w:rFonts w:eastAsia="Times New Roman" w:cs="Times New Roman"/>
          <w:szCs w:val="19"/>
          <w:lang w:eastAsia="pl-PL"/>
        </w:rPr>
        <w:t>.</w:t>
      </w:r>
    </w:p>
    <w:p w14:paraId="6A5625C1" w14:textId="77777777" w:rsidR="0072379A" w:rsidRPr="008D3995" w:rsidRDefault="0072379A" w:rsidP="008D3995">
      <w:pPr>
        <w:pStyle w:val="Tytuwykresu0"/>
        <w:suppressAutoHyphens/>
        <w:spacing w:before="240" w:line="288" w:lineRule="auto"/>
        <w:jc w:val="both"/>
        <w:rPr>
          <w:b w:val="0"/>
        </w:rPr>
      </w:pPr>
      <w:r w:rsidRPr="008D3995">
        <w:rPr>
          <w:b w:val="0"/>
        </w:rPr>
        <w:t xml:space="preserve">Tablica </w:t>
      </w:r>
      <w:r w:rsidR="004D436A" w:rsidRPr="008D3995">
        <w:rPr>
          <w:b w:val="0"/>
        </w:rPr>
        <w:t>4</w:t>
      </w:r>
      <w:r w:rsidRPr="008D3995">
        <w:rPr>
          <w:b w:val="0"/>
        </w:rPr>
        <w:t>. Bezrobotni według płci i wieku w 2011 i 2021 r.</w:t>
      </w:r>
      <w:r w:rsidR="006C431F" w:rsidRPr="008D3995">
        <w:rPr>
          <w:b w:val="0"/>
        </w:rPr>
        <w:t xml:space="preserve"> (wyniki NSP)</w:t>
      </w:r>
    </w:p>
    <w:tbl>
      <w:tblPr>
        <w:tblW w:w="4930" w:type="pct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1. Ludność w wieku 13 lat i więcej według poziomu wykształcenia w 2011 i 2021 r."/>
        <w:tblDescription w:val="Tabela zawiera dane wstępne NSP 2021 dotyczace poziomu wykształcenia ludności w wieku 13 lat i więcej w tysiącach i odsetkach oraz porównanie z wynikami NSP 2011 wraz ze wskaźnikiem dynamiki zmian w okresie międzyspisowym dla poszczególnych poziomów wykształcenia.  Analizowane poziomy wykształcenia: wyższe (w tym z tytułem magistra, magistra inżyniera lub równarzędnym), średnie (w tym zawodowe), zasadnicze zawodowe/branżowe, gimnazjalne, podstawowe ukończone, podstawowe nieukończone i bez wykształcenia szkolnego oraz nieustalone."/>
      </w:tblPr>
      <w:tblGrid>
        <w:gridCol w:w="1843"/>
        <w:gridCol w:w="904"/>
        <w:gridCol w:w="1042"/>
        <w:gridCol w:w="1042"/>
        <w:gridCol w:w="1042"/>
        <w:gridCol w:w="1042"/>
        <w:gridCol w:w="1039"/>
      </w:tblGrid>
      <w:tr w:rsidR="002437DF" w:rsidRPr="003C5F7E" w14:paraId="5B411FDC" w14:textId="77777777" w:rsidTr="00E4187C">
        <w:trPr>
          <w:trHeight w:val="397"/>
        </w:trPr>
        <w:tc>
          <w:tcPr>
            <w:tcW w:w="1159" w:type="pct"/>
            <w:vMerge w:val="restart"/>
            <w:noWrap/>
            <w:vAlign w:val="center"/>
            <w:hideMark/>
          </w:tcPr>
          <w:p w14:paraId="05F34F28" w14:textId="77777777" w:rsidR="002437DF" w:rsidRPr="00C2778A" w:rsidRDefault="002437DF" w:rsidP="00331E2A">
            <w:pPr>
              <w:pStyle w:val="Tablicagwka"/>
              <w:suppressAutoHyphens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C2778A">
              <w:t>Wyszczególnienie</w:t>
            </w:r>
          </w:p>
        </w:tc>
        <w:tc>
          <w:tcPr>
            <w:tcW w:w="1878" w:type="pct"/>
            <w:gridSpan w:val="3"/>
            <w:vAlign w:val="center"/>
          </w:tcPr>
          <w:p w14:paraId="6230768A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</w:pPr>
            <w:r>
              <w:t>2011</w:t>
            </w:r>
          </w:p>
        </w:tc>
        <w:tc>
          <w:tcPr>
            <w:tcW w:w="1963" w:type="pct"/>
            <w:gridSpan w:val="3"/>
            <w:vAlign w:val="center"/>
          </w:tcPr>
          <w:p w14:paraId="78407122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 w:rsidRPr="00C2778A">
              <w:rPr>
                <w:rFonts w:eastAsia="Fira Sans Light" w:cs="Times New Roman"/>
              </w:rPr>
              <w:t>2021</w:t>
            </w:r>
          </w:p>
        </w:tc>
      </w:tr>
      <w:tr w:rsidR="002437DF" w:rsidRPr="003C5F7E" w14:paraId="2A592CE8" w14:textId="77777777" w:rsidTr="00E4187C">
        <w:trPr>
          <w:trHeight w:val="397"/>
        </w:trPr>
        <w:tc>
          <w:tcPr>
            <w:tcW w:w="1159" w:type="pct"/>
            <w:vMerge/>
            <w:vAlign w:val="center"/>
            <w:hideMark/>
          </w:tcPr>
          <w:p w14:paraId="6C701429" w14:textId="77777777" w:rsidR="002437DF" w:rsidRPr="00C2778A" w:rsidRDefault="002437DF" w:rsidP="00331E2A">
            <w:pPr>
              <w:pStyle w:val="Tablicaboczek"/>
              <w:suppressAutoHyphens/>
              <w:spacing w:before="60" w:after="60"/>
            </w:pPr>
          </w:p>
        </w:tc>
        <w:tc>
          <w:tcPr>
            <w:tcW w:w="568" w:type="pct"/>
            <w:vAlign w:val="center"/>
          </w:tcPr>
          <w:p w14:paraId="22C24F8C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ogółem</w:t>
            </w:r>
          </w:p>
        </w:tc>
        <w:tc>
          <w:tcPr>
            <w:tcW w:w="655" w:type="pct"/>
            <w:vAlign w:val="center"/>
          </w:tcPr>
          <w:p w14:paraId="13728202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mężczyźni</w:t>
            </w:r>
          </w:p>
        </w:tc>
        <w:tc>
          <w:tcPr>
            <w:tcW w:w="655" w:type="pct"/>
            <w:vAlign w:val="center"/>
          </w:tcPr>
          <w:p w14:paraId="2AF23988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kobiety</w:t>
            </w:r>
          </w:p>
        </w:tc>
        <w:tc>
          <w:tcPr>
            <w:tcW w:w="655" w:type="pct"/>
            <w:vAlign w:val="center"/>
          </w:tcPr>
          <w:p w14:paraId="2995CFBA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ogółem</w:t>
            </w:r>
          </w:p>
        </w:tc>
        <w:tc>
          <w:tcPr>
            <w:tcW w:w="655" w:type="pct"/>
            <w:vAlign w:val="center"/>
          </w:tcPr>
          <w:p w14:paraId="734EEAAF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mężczyźni</w:t>
            </w:r>
          </w:p>
        </w:tc>
        <w:tc>
          <w:tcPr>
            <w:tcW w:w="653" w:type="pct"/>
            <w:vAlign w:val="center"/>
          </w:tcPr>
          <w:p w14:paraId="358E2CCB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kobiety</w:t>
            </w:r>
          </w:p>
        </w:tc>
      </w:tr>
      <w:tr w:rsidR="002437DF" w:rsidRPr="003C5F7E" w14:paraId="6D843B90" w14:textId="77777777" w:rsidTr="00E4187C">
        <w:trPr>
          <w:trHeight w:val="397"/>
        </w:trPr>
        <w:tc>
          <w:tcPr>
            <w:tcW w:w="1159" w:type="pct"/>
            <w:vAlign w:val="center"/>
          </w:tcPr>
          <w:p w14:paraId="3A1C8CDC" w14:textId="77777777" w:rsidR="002437DF" w:rsidRPr="00C2778A" w:rsidRDefault="002437DF" w:rsidP="00331E2A">
            <w:pPr>
              <w:pStyle w:val="Tablicaboczek"/>
              <w:suppressAutoHyphens/>
              <w:spacing w:before="60" w:after="60"/>
            </w:pPr>
          </w:p>
        </w:tc>
        <w:tc>
          <w:tcPr>
            <w:tcW w:w="3841" w:type="pct"/>
            <w:gridSpan w:val="6"/>
            <w:vAlign w:val="center"/>
          </w:tcPr>
          <w:p w14:paraId="74549FD2" w14:textId="77777777" w:rsidR="002437DF" w:rsidRPr="00C2778A" w:rsidRDefault="002437DF" w:rsidP="00331E2A">
            <w:pPr>
              <w:pStyle w:val="Tablicagwkarodek"/>
              <w:suppressAutoHyphens/>
              <w:spacing w:before="60" w:after="60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w tys.</w:t>
            </w:r>
          </w:p>
        </w:tc>
      </w:tr>
      <w:tr w:rsidR="009E6607" w:rsidRPr="003C5F7E" w14:paraId="64A6249E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04EE0252" w14:textId="77777777" w:rsidR="009E6607" w:rsidRPr="00C2778A" w:rsidRDefault="009E6607" w:rsidP="00331E2A">
            <w:pPr>
              <w:pStyle w:val="Tablicaboczek"/>
              <w:suppressAutoHyphens/>
              <w:spacing w:before="60" w:after="60"/>
              <w:rPr>
                <w:b/>
              </w:rPr>
            </w:pPr>
            <w:r w:rsidRPr="00C2778A">
              <w:rPr>
                <w:b/>
              </w:rPr>
              <w:t>Ogółem</w:t>
            </w:r>
          </w:p>
        </w:tc>
        <w:tc>
          <w:tcPr>
            <w:tcW w:w="568" w:type="pct"/>
            <w:vAlign w:val="center"/>
          </w:tcPr>
          <w:p w14:paraId="39DBB2C5" w14:textId="77777777" w:rsidR="009E6607" w:rsidRPr="005E1A5A" w:rsidRDefault="00817A6B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817A6B">
              <w:rPr>
                <w:b/>
              </w:rPr>
              <w:t>2</w:t>
            </w:r>
            <w:r w:rsidR="00F83AD5">
              <w:rPr>
                <w:b/>
              </w:rPr>
              <w:t xml:space="preserve"> </w:t>
            </w:r>
            <w:r w:rsidRPr="00817A6B">
              <w:rPr>
                <w:b/>
              </w:rPr>
              <w:t>050,1</w:t>
            </w:r>
          </w:p>
        </w:tc>
        <w:tc>
          <w:tcPr>
            <w:tcW w:w="655" w:type="pct"/>
            <w:vAlign w:val="center"/>
          </w:tcPr>
          <w:p w14:paraId="3C660523" w14:textId="77777777" w:rsidR="009E6607" w:rsidRPr="00EB618A" w:rsidRDefault="00EB618A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EB618A">
              <w:rPr>
                <w:rFonts w:cs="Times New Roman"/>
                <w:b/>
              </w:rPr>
              <w:t>1</w:t>
            </w:r>
            <w:r w:rsidR="00F83AD5">
              <w:rPr>
                <w:rFonts w:cs="Times New Roman"/>
                <w:b/>
              </w:rPr>
              <w:t xml:space="preserve"> </w:t>
            </w:r>
            <w:r w:rsidRPr="00EB618A">
              <w:rPr>
                <w:rFonts w:cs="Times New Roman"/>
                <w:b/>
              </w:rPr>
              <w:t>082,6</w:t>
            </w:r>
          </w:p>
        </w:tc>
        <w:tc>
          <w:tcPr>
            <w:tcW w:w="655" w:type="pct"/>
            <w:vAlign w:val="center"/>
          </w:tcPr>
          <w:p w14:paraId="30DFD3D3" w14:textId="77777777" w:rsidR="009E6607" w:rsidRPr="00EB618A" w:rsidRDefault="00EB618A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EB618A">
              <w:rPr>
                <w:rFonts w:cs="Times New Roman"/>
                <w:b/>
              </w:rPr>
              <w:t>967,4</w:t>
            </w:r>
          </w:p>
        </w:tc>
        <w:tc>
          <w:tcPr>
            <w:tcW w:w="655" w:type="pct"/>
          </w:tcPr>
          <w:p w14:paraId="15CE23C4" w14:textId="77777777" w:rsidR="009E6607" w:rsidRPr="009E6607" w:rsidRDefault="009E6607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9E6607">
              <w:rPr>
                <w:b/>
              </w:rPr>
              <w:t>643,5</w:t>
            </w:r>
          </w:p>
        </w:tc>
        <w:tc>
          <w:tcPr>
            <w:tcW w:w="655" w:type="pct"/>
          </w:tcPr>
          <w:p w14:paraId="203ECF13" w14:textId="77777777" w:rsidR="009E6607" w:rsidRPr="009E6607" w:rsidRDefault="009E6607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9E6607">
              <w:rPr>
                <w:b/>
              </w:rPr>
              <w:t>358</w:t>
            </w:r>
            <w:r>
              <w:rPr>
                <w:b/>
              </w:rPr>
              <w:t>,</w:t>
            </w:r>
            <w:r w:rsidRPr="009E6607">
              <w:rPr>
                <w:b/>
              </w:rPr>
              <w:t>2</w:t>
            </w:r>
          </w:p>
        </w:tc>
        <w:tc>
          <w:tcPr>
            <w:tcW w:w="653" w:type="pct"/>
            <w:noWrap/>
          </w:tcPr>
          <w:p w14:paraId="249AE093" w14:textId="77777777" w:rsidR="009E6607" w:rsidRPr="009E6607" w:rsidRDefault="009E6607" w:rsidP="00331E2A">
            <w:pPr>
              <w:suppressAutoHyphens/>
              <w:spacing w:before="60" w:after="60"/>
              <w:jc w:val="right"/>
              <w:rPr>
                <w:b/>
              </w:rPr>
            </w:pPr>
            <w:r w:rsidRPr="009E6607">
              <w:rPr>
                <w:b/>
              </w:rPr>
              <w:t>285</w:t>
            </w:r>
            <w:r>
              <w:rPr>
                <w:b/>
              </w:rPr>
              <w:t>,</w:t>
            </w:r>
            <w:r w:rsidRPr="009E6607">
              <w:rPr>
                <w:b/>
              </w:rPr>
              <w:t>2</w:t>
            </w:r>
          </w:p>
        </w:tc>
      </w:tr>
      <w:tr w:rsidR="00AD35B0" w:rsidRPr="003C5F7E" w14:paraId="68233496" w14:textId="77777777" w:rsidTr="00E4187C">
        <w:trPr>
          <w:trHeight w:val="397"/>
        </w:trPr>
        <w:tc>
          <w:tcPr>
            <w:tcW w:w="1159" w:type="pct"/>
            <w:noWrap/>
            <w:vAlign w:val="center"/>
            <w:hideMark/>
          </w:tcPr>
          <w:p w14:paraId="54D7AA99" w14:textId="77777777" w:rsidR="00AD35B0" w:rsidRPr="00C2778A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 w:rsidRPr="00EE3331">
              <w:t>15</w:t>
            </w:r>
            <w:r>
              <w:t>-</w:t>
            </w:r>
            <w:r w:rsidRPr="00EE3331">
              <w:t>24 lata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0B88A51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489,2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29F445A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263,7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30E2582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225,5</w:t>
            </w:r>
          </w:p>
        </w:tc>
        <w:tc>
          <w:tcPr>
            <w:tcW w:w="655" w:type="pct"/>
            <w:vAlign w:val="center"/>
          </w:tcPr>
          <w:p w14:paraId="30C1CCF6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115</w:t>
            </w:r>
            <w:r>
              <w:t>,</w:t>
            </w:r>
            <w:r w:rsidRPr="000F65A2">
              <w:t>9</w:t>
            </w:r>
          </w:p>
        </w:tc>
        <w:tc>
          <w:tcPr>
            <w:tcW w:w="655" w:type="pct"/>
            <w:vAlign w:val="center"/>
          </w:tcPr>
          <w:p w14:paraId="15E0BFF4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60</w:t>
            </w:r>
            <w:r>
              <w:t>,8</w:t>
            </w:r>
          </w:p>
        </w:tc>
        <w:tc>
          <w:tcPr>
            <w:tcW w:w="653" w:type="pct"/>
            <w:noWrap/>
            <w:vAlign w:val="center"/>
          </w:tcPr>
          <w:p w14:paraId="6A30AB29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55</w:t>
            </w:r>
            <w:r>
              <w:t>,</w:t>
            </w:r>
            <w:r w:rsidRPr="000F65A2">
              <w:t>1</w:t>
            </w:r>
          </w:p>
        </w:tc>
      </w:tr>
      <w:tr w:rsidR="00AD35B0" w:rsidRPr="003C5F7E" w14:paraId="2E40DFFF" w14:textId="77777777" w:rsidTr="00E4187C">
        <w:trPr>
          <w:trHeight w:val="397"/>
        </w:trPr>
        <w:tc>
          <w:tcPr>
            <w:tcW w:w="1159" w:type="pct"/>
            <w:noWrap/>
            <w:vAlign w:val="center"/>
            <w:hideMark/>
          </w:tcPr>
          <w:p w14:paraId="29A53F87" w14:textId="77777777" w:rsidR="00AD35B0" w:rsidRPr="00C2778A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>
              <w:t>2</w:t>
            </w:r>
            <w:r w:rsidRPr="00EE3331">
              <w:t>5</w:t>
            </w:r>
            <w:r>
              <w:t>-3</w:t>
            </w:r>
            <w:r w:rsidRPr="00EE3331"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382DA23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580,5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DF73E1F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295,8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116D0B9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284,7</w:t>
            </w:r>
          </w:p>
        </w:tc>
        <w:tc>
          <w:tcPr>
            <w:tcW w:w="655" w:type="pct"/>
            <w:vAlign w:val="center"/>
          </w:tcPr>
          <w:p w14:paraId="43524284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159</w:t>
            </w:r>
            <w:r>
              <w:t>,</w:t>
            </w:r>
            <w:r w:rsidRPr="000F65A2">
              <w:t>5</w:t>
            </w:r>
          </w:p>
        </w:tc>
        <w:tc>
          <w:tcPr>
            <w:tcW w:w="655" w:type="pct"/>
            <w:vAlign w:val="center"/>
          </w:tcPr>
          <w:p w14:paraId="45CE9EB7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80</w:t>
            </w:r>
            <w:r>
              <w:t>,9</w:t>
            </w:r>
          </w:p>
        </w:tc>
        <w:tc>
          <w:tcPr>
            <w:tcW w:w="653" w:type="pct"/>
            <w:noWrap/>
            <w:vAlign w:val="center"/>
          </w:tcPr>
          <w:p w14:paraId="22ABA760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78</w:t>
            </w:r>
            <w:r>
              <w:t>,7</w:t>
            </w:r>
          </w:p>
        </w:tc>
      </w:tr>
      <w:tr w:rsidR="00AD35B0" w:rsidRPr="003C5F7E" w14:paraId="329D7157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09DE167A" w14:textId="77777777" w:rsidR="00AD35B0" w:rsidRPr="00C2778A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>
              <w:t>3</w:t>
            </w:r>
            <w:r w:rsidRPr="00EE3331">
              <w:t>5</w:t>
            </w:r>
            <w:r>
              <w:t>-4</w:t>
            </w:r>
            <w:r w:rsidRPr="00EE3331"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810FBD2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382,4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E99754A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187,1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0357518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195,3</w:t>
            </w:r>
          </w:p>
        </w:tc>
        <w:tc>
          <w:tcPr>
            <w:tcW w:w="655" w:type="pct"/>
            <w:vAlign w:val="center"/>
          </w:tcPr>
          <w:p w14:paraId="2DD9F210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157</w:t>
            </w:r>
            <w:r>
              <w:t>,</w:t>
            </w:r>
            <w:r w:rsidRPr="000F65A2">
              <w:t>3</w:t>
            </w:r>
          </w:p>
        </w:tc>
        <w:tc>
          <w:tcPr>
            <w:tcW w:w="655" w:type="pct"/>
            <w:vAlign w:val="center"/>
          </w:tcPr>
          <w:p w14:paraId="1D280936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82</w:t>
            </w:r>
            <w:r>
              <w:t>,</w:t>
            </w:r>
            <w:r w:rsidRPr="000F65A2">
              <w:t>6</w:t>
            </w:r>
          </w:p>
        </w:tc>
        <w:tc>
          <w:tcPr>
            <w:tcW w:w="653" w:type="pct"/>
            <w:noWrap/>
            <w:vAlign w:val="center"/>
          </w:tcPr>
          <w:p w14:paraId="23F61557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74</w:t>
            </w:r>
            <w:r>
              <w:t>,</w:t>
            </w:r>
            <w:r w:rsidRPr="000F65A2">
              <w:t>7</w:t>
            </w:r>
          </w:p>
        </w:tc>
      </w:tr>
      <w:tr w:rsidR="00AD35B0" w:rsidRPr="003C5F7E" w14:paraId="3FF459AC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5D11DC10" w14:textId="77777777" w:rsidR="00AD35B0" w:rsidRPr="00C2778A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>
              <w:t>4</w:t>
            </w:r>
            <w:r w:rsidRPr="00EE3331">
              <w:t>5</w:t>
            </w:r>
            <w:r>
              <w:t>-5</w:t>
            </w:r>
            <w:r w:rsidRPr="00EE3331"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1343A44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405,5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BABFE20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207,6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040C6AD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197,9</w:t>
            </w:r>
          </w:p>
        </w:tc>
        <w:tc>
          <w:tcPr>
            <w:tcW w:w="655" w:type="pct"/>
            <w:vAlign w:val="center"/>
          </w:tcPr>
          <w:p w14:paraId="4012A567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121</w:t>
            </w:r>
            <w:r>
              <w:t>,</w:t>
            </w:r>
            <w:r w:rsidRPr="000F65A2">
              <w:t>6</w:t>
            </w:r>
          </w:p>
        </w:tc>
        <w:tc>
          <w:tcPr>
            <w:tcW w:w="655" w:type="pct"/>
            <w:vAlign w:val="center"/>
          </w:tcPr>
          <w:p w14:paraId="26602FFE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69</w:t>
            </w:r>
            <w:r>
              <w:t>,</w:t>
            </w:r>
            <w:r w:rsidRPr="000F65A2">
              <w:t>1</w:t>
            </w:r>
          </w:p>
        </w:tc>
        <w:tc>
          <w:tcPr>
            <w:tcW w:w="653" w:type="pct"/>
            <w:noWrap/>
            <w:vAlign w:val="center"/>
          </w:tcPr>
          <w:p w14:paraId="531DF95D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52</w:t>
            </w:r>
            <w:r>
              <w:t>,</w:t>
            </w:r>
            <w:r w:rsidRPr="000F65A2">
              <w:t>5</w:t>
            </w:r>
          </w:p>
        </w:tc>
      </w:tr>
      <w:tr w:rsidR="00AD35B0" w:rsidRPr="003C5F7E" w14:paraId="3C1D3424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1C21031D" w14:textId="77777777" w:rsidR="00AD35B0" w:rsidRPr="00C2778A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>
              <w:t>5</w:t>
            </w:r>
            <w:r w:rsidRPr="00EE3331">
              <w:t>5</w:t>
            </w:r>
            <w:r>
              <w:t>-6</w:t>
            </w:r>
            <w:r w:rsidRPr="00EE3331"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9812B07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188,4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B5C8DED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126,0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8BD8388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62,4</w:t>
            </w:r>
          </w:p>
        </w:tc>
        <w:tc>
          <w:tcPr>
            <w:tcW w:w="655" w:type="pct"/>
            <w:vAlign w:val="center"/>
          </w:tcPr>
          <w:p w14:paraId="396BC85B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85</w:t>
            </w:r>
            <w:r>
              <w:t>,7</w:t>
            </w:r>
          </w:p>
        </w:tc>
        <w:tc>
          <w:tcPr>
            <w:tcW w:w="655" w:type="pct"/>
            <w:vAlign w:val="center"/>
          </w:tcPr>
          <w:p w14:paraId="76F21DA0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62</w:t>
            </w:r>
            <w:r>
              <w:t>,2</w:t>
            </w:r>
          </w:p>
        </w:tc>
        <w:tc>
          <w:tcPr>
            <w:tcW w:w="653" w:type="pct"/>
            <w:noWrap/>
            <w:vAlign w:val="center"/>
          </w:tcPr>
          <w:p w14:paraId="416789C5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23</w:t>
            </w:r>
            <w:r>
              <w:t>,</w:t>
            </w:r>
            <w:r w:rsidRPr="000F65A2">
              <w:t>5</w:t>
            </w:r>
          </w:p>
        </w:tc>
      </w:tr>
      <w:tr w:rsidR="00AD35B0" w:rsidRPr="003C5F7E" w14:paraId="0F75CB53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4766204B" w14:textId="77777777" w:rsidR="00AD35B0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 w:rsidRPr="00A13498">
              <w:t>65 lat i więcej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3F1C792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4,0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D81FC36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2,5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EB58B17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1,6</w:t>
            </w:r>
          </w:p>
        </w:tc>
        <w:tc>
          <w:tcPr>
            <w:tcW w:w="655" w:type="pct"/>
            <w:vAlign w:val="center"/>
          </w:tcPr>
          <w:p w14:paraId="75A5EBA3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3</w:t>
            </w:r>
            <w:r>
              <w:t>,4</w:t>
            </w:r>
          </w:p>
        </w:tc>
        <w:tc>
          <w:tcPr>
            <w:tcW w:w="655" w:type="pct"/>
            <w:vAlign w:val="center"/>
          </w:tcPr>
          <w:p w14:paraId="794DB6D6" w14:textId="77777777" w:rsidR="00AD35B0" w:rsidRPr="00322302" w:rsidRDefault="00AD35B0" w:rsidP="00331E2A">
            <w:pPr>
              <w:suppressAutoHyphens/>
              <w:spacing w:before="60" w:after="60"/>
              <w:jc w:val="right"/>
            </w:pPr>
            <w:r w:rsidRPr="000F65A2">
              <w:t>2</w:t>
            </w:r>
            <w:r>
              <w:t>,</w:t>
            </w:r>
            <w:r w:rsidRPr="000F65A2">
              <w:t>6</w:t>
            </w:r>
          </w:p>
        </w:tc>
        <w:tc>
          <w:tcPr>
            <w:tcW w:w="653" w:type="pct"/>
            <w:noWrap/>
            <w:vAlign w:val="center"/>
          </w:tcPr>
          <w:p w14:paraId="356C1BDD" w14:textId="77777777" w:rsidR="00AD35B0" w:rsidRDefault="00AD35B0" w:rsidP="00331E2A">
            <w:pPr>
              <w:suppressAutoHyphens/>
              <w:spacing w:before="60" w:after="60"/>
              <w:jc w:val="right"/>
            </w:pPr>
            <w:r>
              <w:t>0,</w:t>
            </w:r>
            <w:r w:rsidRPr="000F65A2">
              <w:t>7</w:t>
            </w:r>
          </w:p>
        </w:tc>
      </w:tr>
      <w:tr w:rsidR="00AD35B0" w:rsidRPr="003C5F7E" w14:paraId="78E4542B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3505E10E" w14:textId="77777777" w:rsidR="00AD35B0" w:rsidRPr="00C2778A" w:rsidRDefault="00AD35B0" w:rsidP="00331E2A">
            <w:pPr>
              <w:pStyle w:val="Tablicaboczek"/>
              <w:suppressAutoHyphens/>
              <w:spacing w:before="60" w:after="60"/>
              <w:rPr>
                <w:highlight w:val="yellow"/>
              </w:rPr>
            </w:pPr>
            <w:r w:rsidRPr="00A13498">
              <w:t>w tym w wieku: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97AEE0" w14:textId="77777777" w:rsidR="00AD35B0" w:rsidRPr="00AD35B0" w:rsidRDefault="00AD35B0" w:rsidP="00331E2A">
            <w:pPr>
              <w:pStyle w:val="Tablicaboczek"/>
              <w:suppressAutoHyphens/>
              <w:spacing w:before="60" w:after="60"/>
              <w:jc w:val="right"/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F1CAA94" w14:textId="77777777" w:rsidR="00AD35B0" w:rsidRPr="00AD35B0" w:rsidRDefault="00AD35B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9C8DC7D" w14:textId="77777777" w:rsidR="00AD35B0" w:rsidRPr="00AD35B0" w:rsidRDefault="00AD35B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5" w:type="pct"/>
            <w:vAlign w:val="center"/>
          </w:tcPr>
          <w:p w14:paraId="79BF7076" w14:textId="77777777" w:rsidR="00AD35B0" w:rsidRPr="00C2778A" w:rsidRDefault="00AD35B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5" w:type="pct"/>
            <w:vAlign w:val="center"/>
          </w:tcPr>
          <w:p w14:paraId="404A62E4" w14:textId="77777777" w:rsidR="00AD35B0" w:rsidRPr="00C2778A" w:rsidRDefault="00AD35B0" w:rsidP="00331E2A">
            <w:pPr>
              <w:pStyle w:val="Tablicadanerodek"/>
              <w:suppressAutoHyphens/>
              <w:spacing w:before="60" w:after="60"/>
            </w:pPr>
          </w:p>
        </w:tc>
        <w:tc>
          <w:tcPr>
            <w:tcW w:w="653" w:type="pct"/>
            <w:noWrap/>
            <w:vAlign w:val="center"/>
          </w:tcPr>
          <w:p w14:paraId="00C0A0C5" w14:textId="77777777" w:rsidR="00AD35B0" w:rsidRPr="00C2778A" w:rsidRDefault="00AD35B0" w:rsidP="00331E2A">
            <w:pPr>
              <w:pStyle w:val="Tablicadanerodek"/>
              <w:suppressAutoHyphens/>
              <w:spacing w:before="60" w:after="60"/>
            </w:pPr>
          </w:p>
        </w:tc>
      </w:tr>
      <w:tr w:rsidR="00AD35B0" w:rsidRPr="003C5F7E" w14:paraId="2A638DF2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6A7DF513" w14:textId="77777777" w:rsidR="00AD35B0" w:rsidRPr="00A13498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 w:rsidRPr="00D567A3">
              <w:t>Produkcyjnym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D2FBE3A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</w:t>
            </w:r>
            <w:r w:rsidR="00F83AD5">
              <w:t xml:space="preserve"> </w:t>
            </w:r>
            <w:r w:rsidRPr="00AD35B0">
              <w:t>037,2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BA1BF97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1</w:t>
            </w:r>
            <w:r w:rsidR="00F83AD5">
              <w:t xml:space="preserve"> </w:t>
            </w:r>
            <w:r w:rsidRPr="00AD35B0">
              <w:t>078,4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73FDBE5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958,8</w:t>
            </w:r>
          </w:p>
        </w:tc>
        <w:tc>
          <w:tcPr>
            <w:tcW w:w="655" w:type="pct"/>
            <w:vAlign w:val="center"/>
          </w:tcPr>
          <w:p w14:paraId="67E3CA70" w14:textId="77777777" w:rsidR="00AD35B0" w:rsidRPr="00C0539F" w:rsidRDefault="00AD35B0" w:rsidP="00331E2A">
            <w:pPr>
              <w:suppressAutoHyphens/>
              <w:spacing w:before="60" w:after="60"/>
              <w:jc w:val="right"/>
            </w:pPr>
            <w:r w:rsidRPr="000F65A2">
              <w:t>637</w:t>
            </w:r>
            <w:r>
              <w:t>,</w:t>
            </w:r>
            <w:r w:rsidRPr="000F65A2">
              <w:t>1</w:t>
            </w:r>
          </w:p>
        </w:tc>
        <w:tc>
          <w:tcPr>
            <w:tcW w:w="655" w:type="pct"/>
            <w:vAlign w:val="center"/>
          </w:tcPr>
          <w:p w14:paraId="28DA1A68" w14:textId="77777777" w:rsidR="00AD35B0" w:rsidRPr="00C0539F" w:rsidRDefault="00AD35B0" w:rsidP="00331E2A">
            <w:pPr>
              <w:suppressAutoHyphens/>
              <w:spacing w:before="60" w:after="60"/>
              <w:jc w:val="right"/>
            </w:pPr>
            <w:r w:rsidRPr="000F65A2">
              <w:t>355</w:t>
            </w:r>
            <w:r>
              <w:t>,</w:t>
            </w:r>
            <w:r w:rsidRPr="000F65A2">
              <w:t>1</w:t>
            </w:r>
          </w:p>
        </w:tc>
        <w:tc>
          <w:tcPr>
            <w:tcW w:w="653" w:type="pct"/>
            <w:noWrap/>
            <w:vAlign w:val="center"/>
          </w:tcPr>
          <w:p w14:paraId="5233DAF3" w14:textId="77777777" w:rsidR="00AD35B0" w:rsidRDefault="00AD35B0" w:rsidP="00331E2A">
            <w:pPr>
              <w:suppressAutoHyphens/>
              <w:spacing w:before="60" w:after="60"/>
              <w:jc w:val="right"/>
            </w:pPr>
            <w:r w:rsidRPr="000F65A2">
              <w:t>28</w:t>
            </w:r>
            <w:r>
              <w:t>2,0</w:t>
            </w:r>
          </w:p>
        </w:tc>
      </w:tr>
      <w:tr w:rsidR="00AD35B0" w:rsidRPr="003C5F7E" w14:paraId="7817B0DE" w14:textId="77777777" w:rsidTr="00E4187C">
        <w:trPr>
          <w:trHeight w:val="397"/>
        </w:trPr>
        <w:tc>
          <w:tcPr>
            <w:tcW w:w="1159" w:type="pct"/>
            <w:noWrap/>
            <w:vAlign w:val="center"/>
          </w:tcPr>
          <w:p w14:paraId="48494572" w14:textId="77777777" w:rsidR="00AD35B0" w:rsidRPr="00A13498" w:rsidRDefault="00AD35B0" w:rsidP="00331E2A">
            <w:pPr>
              <w:pStyle w:val="Tablicaboczek"/>
              <w:suppressAutoHyphens/>
              <w:spacing w:before="60" w:after="60"/>
              <w:ind w:left="176"/>
            </w:pPr>
            <w:r w:rsidRPr="00D567A3">
              <w:t>P</w:t>
            </w:r>
            <w:r>
              <w:t>op</w:t>
            </w:r>
            <w:r w:rsidRPr="00D567A3">
              <w:t>rodukcyjnym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F9F9A9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9,5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9EB9AAB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2,5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995688" w14:textId="77777777" w:rsidR="00AD35B0" w:rsidRPr="00AD35B0" w:rsidRDefault="00AD35B0" w:rsidP="00331E2A">
            <w:pPr>
              <w:suppressAutoHyphens/>
              <w:spacing w:before="60" w:after="60"/>
              <w:jc w:val="right"/>
            </w:pPr>
            <w:r w:rsidRPr="00AD35B0">
              <w:t>7,1</w:t>
            </w:r>
          </w:p>
        </w:tc>
        <w:tc>
          <w:tcPr>
            <w:tcW w:w="655" w:type="pct"/>
            <w:vAlign w:val="center"/>
          </w:tcPr>
          <w:p w14:paraId="7B997306" w14:textId="77777777" w:rsidR="00AD35B0" w:rsidRPr="00A2415B" w:rsidRDefault="00AD35B0" w:rsidP="00331E2A">
            <w:pPr>
              <w:suppressAutoHyphens/>
              <w:spacing w:before="60" w:after="60"/>
              <w:jc w:val="right"/>
            </w:pPr>
            <w:r w:rsidRPr="000F65A2">
              <w:t>5</w:t>
            </w:r>
            <w:r>
              <w:t>,6</w:t>
            </w:r>
          </w:p>
        </w:tc>
        <w:tc>
          <w:tcPr>
            <w:tcW w:w="655" w:type="pct"/>
            <w:vAlign w:val="center"/>
          </w:tcPr>
          <w:p w14:paraId="48DEA24B" w14:textId="77777777" w:rsidR="00AD35B0" w:rsidRPr="00A2415B" w:rsidRDefault="00AD35B0" w:rsidP="00331E2A">
            <w:pPr>
              <w:suppressAutoHyphens/>
              <w:spacing w:before="60" w:after="60"/>
              <w:jc w:val="right"/>
            </w:pPr>
            <w:r w:rsidRPr="000F65A2">
              <w:t>2</w:t>
            </w:r>
            <w:r>
              <w:t>,</w:t>
            </w:r>
            <w:r w:rsidRPr="000F65A2">
              <w:t>6</w:t>
            </w:r>
          </w:p>
        </w:tc>
        <w:tc>
          <w:tcPr>
            <w:tcW w:w="653" w:type="pct"/>
            <w:noWrap/>
            <w:vAlign w:val="center"/>
          </w:tcPr>
          <w:p w14:paraId="2004ED7E" w14:textId="77777777" w:rsidR="00AD35B0" w:rsidRDefault="00AD35B0" w:rsidP="00331E2A">
            <w:pPr>
              <w:suppressAutoHyphens/>
              <w:spacing w:before="60" w:after="60"/>
              <w:jc w:val="right"/>
            </w:pPr>
            <w:r w:rsidRPr="000F65A2">
              <w:t>2</w:t>
            </w:r>
            <w:r>
              <w:t>,</w:t>
            </w:r>
            <w:r w:rsidRPr="000F65A2">
              <w:t>9</w:t>
            </w:r>
          </w:p>
        </w:tc>
      </w:tr>
    </w:tbl>
    <w:p w14:paraId="3FE93A65" w14:textId="77777777" w:rsidR="00DC2756" w:rsidRDefault="00DC2756" w:rsidP="00126926">
      <w:pPr>
        <w:suppressAutoHyphens/>
        <w:spacing w:before="24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Analiza danych spisowych w czasie wykazuje, że ubytek liczby bezrobotnych miał miejsce w każdej 10-letniej grupie wieku, niezależnie od płci. Jednak zróżnicowana skala tych zmian wpłynęła na to, że istotnie zmieniła się struktura bezrobotnych wg wieku</w:t>
      </w:r>
      <w:r w:rsidRPr="00DF74F1">
        <w:rPr>
          <w:rFonts w:eastAsia="Times New Roman" w:cs="Times New Roman"/>
          <w:szCs w:val="19"/>
          <w:lang w:eastAsia="pl-PL"/>
        </w:rPr>
        <w:t xml:space="preserve"> </w:t>
      </w:r>
      <w:r>
        <w:rPr>
          <w:rFonts w:eastAsia="Times New Roman" w:cs="Times New Roman"/>
          <w:szCs w:val="19"/>
          <w:lang w:eastAsia="pl-PL"/>
        </w:rPr>
        <w:t xml:space="preserve">w porównaniu z 2011 r. W ramach całej populacji bezrobotnych zmniejszyły się odsetki osób w grupach wieku 15-24 lata (z 23,9% do 18,0%), 25-34 lata (z 28,3% do 24,8%) i 45-54 lata (z 19,8% do 18,9%), zwiększyły się natomiast udziały bezrobotnych w wieku 35-44 lata (z 18,7% do 24,4%) i 55-64 lata (z 9,2% do 13,3%) oraz 65 lat i więcej (z 0,2% do 0,5%). </w:t>
      </w:r>
    </w:p>
    <w:p w14:paraId="7172175F" w14:textId="77777777" w:rsidR="003322E7" w:rsidRPr="007A79F3" w:rsidRDefault="00CD4F57" w:rsidP="00086531">
      <w:pPr>
        <w:pStyle w:val="Tytuwykresu0"/>
        <w:suppressAutoHyphens/>
        <w:spacing w:line="288" w:lineRule="auto"/>
        <w:jc w:val="both"/>
        <w:rPr>
          <w:b w:val="0"/>
        </w:rPr>
      </w:pPr>
      <w:r w:rsidRPr="008D3995">
        <w:rPr>
          <w:b w:val="0"/>
        </w:rPr>
        <w:lastRenderedPageBreak/>
        <w:drawing>
          <wp:anchor distT="0" distB="0" distL="114300" distR="114300" simplePos="0" relativeHeight="251807744" behindDoc="0" locked="0" layoutInCell="1" allowOverlap="1" wp14:anchorId="31668A80" wp14:editId="45DC2B77">
            <wp:simplePos x="0" y="0"/>
            <wp:positionH relativeFrom="column">
              <wp:posOffset>-5715</wp:posOffset>
            </wp:positionH>
            <wp:positionV relativeFrom="paragraph">
              <wp:posOffset>499250</wp:posOffset>
            </wp:positionV>
            <wp:extent cx="5122545" cy="2976880"/>
            <wp:effectExtent l="0" t="0" r="1905" b="0"/>
            <wp:wrapTopAndBottom/>
            <wp:docPr id="141" name="Obraz 141" descr="Wykres 3. Struktura bezrobotnych według wieku w 2011 i 2021 r. (wyniki NS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Struktura bezrobotnych wg wiek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E65" w:rsidRPr="008D3995">
        <w:rPr>
          <w:b w:val="0"/>
        </w:rPr>
        <w:t>Wykres 3. Struktura bezrobotnych według wieku w 2011 i 2021</w:t>
      </w:r>
      <w:r w:rsidR="007678F8" w:rsidRPr="008D3995">
        <w:rPr>
          <w:b w:val="0"/>
        </w:rPr>
        <w:t xml:space="preserve"> r</w:t>
      </w:r>
      <w:r w:rsidR="007678F8" w:rsidRPr="007A79F3">
        <w:rPr>
          <w:b w:val="0"/>
        </w:rPr>
        <w:t>.</w:t>
      </w:r>
      <w:r w:rsidR="006C431F" w:rsidRPr="007A79F3">
        <w:rPr>
          <w:b w:val="0"/>
        </w:rPr>
        <w:t xml:space="preserve"> (wyniki NSP)</w:t>
      </w:r>
    </w:p>
    <w:p w14:paraId="40F779D1" w14:textId="77777777" w:rsidR="00CD4F57" w:rsidRDefault="00CD4F57" w:rsidP="003322E7">
      <w:pPr>
        <w:rPr>
          <w:lang w:eastAsia="pl-PL"/>
        </w:rPr>
      </w:pPr>
    </w:p>
    <w:p w14:paraId="71092CC0" w14:textId="77777777" w:rsidR="009531BA" w:rsidRDefault="00331E2A" w:rsidP="00126926">
      <w:pPr>
        <w:suppressAutoHyphens/>
        <w:spacing w:before="600" w:line="288" w:lineRule="auto"/>
        <w:rPr>
          <w:rFonts w:eastAsia="Times New Roman" w:cs="Times New Roman"/>
          <w:szCs w:val="19"/>
          <w:lang w:eastAsia="pl-PL"/>
        </w:rPr>
      </w:pPr>
      <w:r w:rsidRPr="00FD3B95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2A7C3B57" wp14:editId="7AFD3A8A">
                <wp:simplePos x="0" y="0"/>
                <wp:positionH relativeFrom="page">
                  <wp:posOffset>5741035</wp:posOffset>
                </wp:positionH>
                <wp:positionV relativeFrom="paragraph">
                  <wp:posOffset>9525</wp:posOffset>
                </wp:positionV>
                <wp:extent cx="1676400" cy="878205"/>
                <wp:effectExtent l="0" t="0" r="0" b="0"/>
                <wp:wrapTight wrapText="bothSides">
                  <wp:wrapPolygon edited="0">
                    <wp:start x="736" y="0"/>
                    <wp:lineTo x="736" y="21085"/>
                    <wp:lineTo x="20618" y="21085"/>
                    <wp:lineTo x="20618" y="0"/>
                    <wp:lineTo x="736" y="0"/>
                  </wp:wrapPolygon>
                </wp:wrapTight>
                <wp:docPr id="7" name="Pole tekstowe 7" descr="Stopa bezrobocia zmniejszyła się z 12,0% w końcu mar-ca 2011 r. do 3,6% w końcu marca 2021 r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BF00" w14:textId="77777777" w:rsidR="00A87F5F" w:rsidRPr="00240E08" w:rsidRDefault="00A87F5F" w:rsidP="004B4CD8">
                            <w:pPr>
                              <w:pStyle w:val="tekstzboku"/>
                              <w:suppressAutoHyphens/>
                            </w:pPr>
                            <w:r w:rsidRPr="00240E08">
                              <w:t>Stopa bezrobocia zmniejszyła się z 12,0% w</w:t>
                            </w:r>
                            <w:r>
                              <w:t> </w:t>
                            </w:r>
                            <w:r w:rsidRPr="00240E08">
                              <w:t>końcu marca 2011 r. do 3,6% w</w:t>
                            </w:r>
                            <w:r>
                              <w:t> </w:t>
                            </w:r>
                            <w:r w:rsidRPr="00240E08">
                              <w:t>końcu marca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3B57" id="Pole tekstowe 7" o:spid="_x0000_s1033" type="#_x0000_t202" alt="Stopa bezrobocia zmniejszyła się z 12,0% w końcu mar-ca 2011 r. do 3,6% w końcu marca 2021 r. " style="position:absolute;margin-left:452.05pt;margin-top:.75pt;width:132pt;height:69.15pt;flip:x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" filled="f" stroked="f">
                <v:textbox>
                  <w:txbxContent>
                    <w:p w14:paraId="3479BF00" w14:textId="77777777" w:rsidR="00A87F5F" w:rsidRPr="00240E08" w:rsidRDefault="00A87F5F" w:rsidP="004B4CD8">
                      <w:pPr>
                        <w:pStyle w:val="tekstzboku"/>
                        <w:suppressAutoHyphens/>
                      </w:pPr>
                      <w:r w:rsidRPr="00240E08">
                        <w:t>Stopa bezrobocia zmniejszyła się z 12,0% w</w:t>
                      </w:r>
                      <w:r>
                        <w:t> </w:t>
                      </w:r>
                      <w:r w:rsidRPr="00240E08">
                        <w:t>końcu marca 2011 r. do 3,6% w</w:t>
                      </w:r>
                      <w:r>
                        <w:t> </w:t>
                      </w:r>
                      <w:r w:rsidRPr="00240E08">
                        <w:t>końcu marca 2021 r.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531BA" w:rsidRPr="006B4D2E">
        <w:rPr>
          <w:rFonts w:eastAsia="Times New Roman" w:cs="Times New Roman"/>
          <w:b/>
          <w:szCs w:val="19"/>
          <w:lang w:eastAsia="pl-PL"/>
        </w:rPr>
        <w:t>Stopa bezrobocia</w:t>
      </w:r>
      <w:r w:rsidR="009531BA">
        <w:rPr>
          <w:rFonts w:eastAsia="Times New Roman" w:cs="Times New Roman"/>
          <w:szCs w:val="19"/>
          <w:lang w:eastAsia="pl-PL"/>
        </w:rPr>
        <w:t>, mierząca natężenie bezrobocia w populacji aktywnych zawodowo, wyniosła w końcu marca 2021 r. 3,6%. Wskaźnik ten był wyższy wśród mężczyzn (3,8%) niż kobiet (3,4%). Stopa bezrobocia w miastach wyniosła 3,7%, a na wsi 3,5%.</w:t>
      </w:r>
    </w:p>
    <w:p w14:paraId="0806BC30" w14:textId="77777777" w:rsidR="009531BA" w:rsidRDefault="009531BA" w:rsidP="00C7649E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Zmiany w populacji pracujących i bezrobotnych</w:t>
      </w:r>
      <w:r w:rsidR="006D2DBA">
        <w:rPr>
          <w:rFonts w:eastAsia="Times New Roman" w:cs="Times New Roman"/>
          <w:szCs w:val="19"/>
          <w:lang w:eastAsia="pl-PL"/>
        </w:rPr>
        <w:t xml:space="preserve"> </w:t>
      </w:r>
      <w:r>
        <w:rPr>
          <w:rFonts w:eastAsia="Times New Roman" w:cs="Times New Roman"/>
          <w:szCs w:val="19"/>
          <w:lang w:eastAsia="pl-PL"/>
        </w:rPr>
        <w:t xml:space="preserve">pomiędzy 2011 a 2021 r. wpłynęły także istotnie na zmiany natężenia bezrobocia. Stopa bezrobocia </w:t>
      </w:r>
      <w:r w:rsidR="006D2DBA">
        <w:rPr>
          <w:rFonts w:eastAsia="Times New Roman" w:cs="Times New Roman"/>
          <w:szCs w:val="19"/>
          <w:lang w:eastAsia="pl-PL"/>
        </w:rPr>
        <w:t>ogółem</w:t>
      </w:r>
      <w:r>
        <w:rPr>
          <w:rFonts w:eastAsia="Times New Roman" w:cs="Times New Roman"/>
          <w:szCs w:val="19"/>
          <w:lang w:eastAsia="pl-PL"/>
        </w:rPr>
        <w:t xml:space="preserve"> zmniejszyła się o 8,4 </w:t>
      </w:r>
      <w:r w:rsidR="005776EA">
        <w:rPr>
          <w:rFonts w:eastAsia="Times New Roman" w:cs="Times New Roman"/>
          <w:szCs w:val="19"/>
          <w:lang w:eastAsia="pl-PL"/>
        </w:rPr>
        <w:t>p.</w:t>
      </w:r>
      <w:r w:rsidR="006D2DBA">
        <w:rPr>
          <w:rFonts w:eastAsia="Times New Roman" w:cs="Times New Roman"/>
          <w:szCs w:val="19"/>
          <w:lang w:eastAsia="pl-PL"/>
        </w:rPr>
        <w:t> </w:t>
      </w:r>
      <w:r w:rsidR="005776EA">
        <w:rPr>
          <w:rFonts w:eastAsia="Times New Roman" w:cs="Times New Roman"/>
          <w:szCs w:val="19"/>
          <w:lang w:eastAsia="pl-PL"/>
        </w:rPr>
        <w:t>proc</w:t>
      </w:r>
      <w:r>
        <w:rPr>
          <w:rFonts w:eastAsia="Times New Roman" w:cs="Times New Roman"/>
          <w:szCs w:val="19"/>
          <w:lang w:eastAsia="pl-PL"/>
        </w:rPr>
        <w:t xml:space="preserve">., </w:t>
      </w:r>
      <w:r w:rsidR="0023198A">
        <w:rPr>
          <w:rFonts w:eastAsia="Times New Roman" w:cs="Times New Roman"/>
          <w:szCs w:val="19"/>
          <w:lang w:eastAsia="pl-PL"/>
        </w:rPr>
        <w:t>wśród</w:t>
      </w:r>
      <w:r>
        <w:rPr>
          <w:rFonts w:eastAsia="Times New Roman" w:cs="Times New Roman"/>
          <w:szCs w:val="19"/>
          <w:lang w:eastAsia="pl-PL"/>
        </w:rPr>
        <w:t xml:space="preserve"> mężczyzn obniżyła </w:t>
      </w:r>
      <w:r w:rsidRPr="00BD1BF5">
        <w:rPr>
          <w:rFonts w:eastAsia="Times New Roman" w:cs="Times New Roman"/>
          <w:szCs w:val="19"/>
          <w:lang w:eastAsia="pl-PL"/>
        </w:rPr>
        <w:t xml:space="preserve">się o </w:t>
      </w:r>
      <w:r w:rsidR="0037072C" w:rsidRPr="00BD1BF5">
        <w:rPr>
          <w:rFonts w:eastAsia="Times New Roman" w:cs="Times New Roman"/>
          <w:szCs w:val="19"/>
          <w:lang w:eastAsia="pl-PL"/>
        </w:rPr>
        <w:t xml:space="preserve">7,8 </w:t>
      </w:r>
      <w:r w:rsidR="005776EA" w:rsidRPr="00BD1BF5">
        <w:rPr>
          <w:rFonts w:eastAsia="Times New Roman" w:cs="Times New Roman"/>
          <w:szCs w:val="19"/>
          <w:lang w:eastAsia="pl-PL"/>
        </w:rPr>
        <w:t>p. proc</w:t>
      </w:r>
      <w:r w:rsidRPr="00BD1BF5">
        <w:rPr>
          <w:rFonts w:eastAsia="Times New Roman" w:cs="Times New Roman"/>
          <w:szCs w:val="19"/>
          <w:lang w:eastAsia="pl-PL"/>
        </w:rPr>
        <w:t xml:space="preserve">., </w:t>
      </w:r>
      <w:r w:rsidRPr="00DA77B9">
        <w:rPr>
          <w:rFonts w:eastAsia="Times New Roman" w:cs="Times New Roman"/>
          <w:szCs w:val="19"/>
          <w:lang w:eastAsia="pl-PL"/>
        </w:rPr>
        <w:t>a</w:t>
      </w:r>
      <w:r w:rsidR="00BC2992">
        <w:rPr>
          <w:rFonts w:eastAsia="Times New Roman" w:cs="Times New Roman"/>
          <w:szCs w:val="19"/>
          <w:lang w:eastAsia="pl-PL"/>
        </w:rPr>
        <w:t> </w:t>
      </w:r>
      <w:r w:rsidRPr="00DA77B9">
        <w:rPr>
          <w:rFonts w:eastAsia="Times New Roman" w:cs="Times New Roman"/>
          <w:szCs w:val="19"/>
          <w:lang w:eastAsia="pl-PL"/>
        </w:rPr>
        <w:t>w</w:t>
      </w:r>
      <w:r w:rsidR="004D2194">
        <w:rPr>
          <w:rFonts w:eastAsia="Times New Roman" w:cs="Times New Roman"/>
          <w:szCs w:val="19"/>
          <w:lang w:eastAsia="pl-PL"/>
        </w:rPr>
        <w:t>śród</w:t>
      </w:r>
      <w:r w:rsidRPr="00BD1BF5">
        <w:rPr>
          <w:rFonts w:eastAsia="Times New Roman" w:cs="Times New Roman"/>
          <w:szCs w:val="19"/>
          <w:lang w:eastAsia="pl-PL"/>
        </w:rPr>
        <w:t xml:space="preserve"> kobiet </w:t>
      </w:r>
      <w:r w:rsidR="0047215C" w:rsidRPr="00BD1BF5">
        <w:rPr>
          <w:rFonts w:eastAsia="Times New Roman" w:cs="Times New Roman"/>
          <w:szCs w:val="19"/>
          <w:lang w:eastAsia="pl-PL"/>
        </w:rPr>
        <w:t>–</w:t>
      </w:r>
      <w:r w:rsidRPr="00BD1BF5">
        <w:rPr>
          <w:rFonts w:eastAsia="Times New Roman" w:cs="Times New Roman"/>
          <w:szCs w:val="19"/>
          <w:lang w:eastAsia="pl-PL"/>
        </w:rPr>
        <w:t xml:space="preserve"> o </w:t>
      </w:r>
      <w:r w:rsidR="0037072C" w:rsidRPr="00BD1BF5">
        <w:rPr>
          <w:rFonts w:eastAsia="Times New Roman" w:cs="Times New Roman"/>
          <w:szCs w:val="19"/>
          <w:lang w:eastAsia="pl-PL"/>
        </w:rPr>
        <w:t xml:space="preserve">9,1 </w:t>
      </w:r>
      <w:r w:rsidR="005776EA" w:rsidRPr="00BD1BF5">
        <w:rPr>
          <w:rFonts w:eastAsia="Times New Roman" w:cs="Times New Roman"/>
          <w:szCs w:val="19"/>
          <w:lang w:eastAsia="pl-PL"/>
        </w:rPr>
        <w:t>p. proc</w:t>
      </w:r>
      <w:r w:rsidRPr="00BD1BF5">
        <w:rPr>
          <w:rFonts w:eastAsia="Times New Roman" w:cs="Times New Roman"/>
          <w:szCs w:val="19"/>
          <w:lang w:eastAsia="pl-PL"/>
        </w:rPr>
        <w:t>. W</w:t>
      </w:r>
      <w:r w:rsidR="006D2DBA">
        <w:rPr>
          <w:rFonts w:eastAsia="Times New Roman" w:cs="Times New Roman"/>
          <w:szCs w:val="19"/>
          <w:lang w:eastAsia="pl-PL"/>
        </w:rPr>
        <w:t> </w:t>
      </w:r>
      <w:r w:rsidRPr="00BD1BF5">
        <w:rPr>
          <w:rFonts w:eastAsia="Times New Roman" w:cs="Times New Roman"/>
          <w:szCs w:val="19"/>
          <w:lang w:eastAsia="pl-PL"/>
        </w:rPr>
        <w:t xml:space="preserve">przypadku miast spadek tego wskaźnika wyniósł </w:t>
      </w:r>
      <w:r w:rsidR="00BD1BF5" w:rsidRPr="00BD1BF5">
        <w:rPr>
          <w:rFonts w:eastAsia="Times New Roman" w:cs="Times New Roman"/>
          <w:szCs w:val="19"/>
          <w:lang w:eastAsia="pl-PL"/>
        </w:rPr>
        <w:t>8,7</w:t>
      </w:r>
      <w:r w:rsidR="00BD1BF5">
        <w:rPr>
          <w:rFonts w:eastAsia="Times New Roman" w:cs="Times New Roman"/>
          <w:szCs w:val="19"/>
          <w:lang w:eastAsia="pl-PL"/>
        </w:rPr>
        <w:t> </w:t>
      </w:r>
      <w:r w:rsidR="005776EA" w:rsidRPr="00BD1BF5">
        <w:rPr>
          <w:rFonts w:eastAsia="Times New Roman" w:cs="Times New Roman"/>
          <w:szCs w:val="19"/>
          <w:lang w:eastAsia="pl-PL"/>
        </w:rPr>
        <w:t>p. proc</w:t>
      </w:r>
      <w:r w:rsidR="009F23CD">
        <w:rPr>
          <w:rFonts w:eastAsia="Times New Roman" w:cs="Times New Roman"/>
          <w:szCs w:val="19"/>
          <w:lang w:eastAsia="pl-PL"/>
        </w:rPr>
        <w:t>.</w:t>
      </w:r>
      <w:r w:rsidRPr="00BD1BF5">
        <w:rPr>
          <w:rFonts w:eastAsia="Times New Roman" w:cs="Times New Roman"/>
          <w:szCs w:val="19"/>
          <w:lang w:eastAsia="pl-PL"/>
        </w:rPr>
        <w:t>, a</w:t>
      </w:r>
      <w:r w:rsidR="000623DB">
        <w:rPr>
          <w:rFonts w:eastAsia="Times New Roman" w:cs="Times New Roman"/>
          <w:szCs w:val="19"/>
          <w:lang w:eastAsia="pl-PL"/>
        </w:rPr>
        <w:t> </w:t>
      </w:r>
      <w:r w:rsidRPr="00BD1BF5">
        <w:rPr>
          <w:rFonts w:eastAsia="Times New Roman" w:cs="Times New Roman"/>
          <w:szCs w:val="19"/>
          <w:lang w:eastAsia="pl-PL"/>
        </w:rPr>
        <w:t xml:space="preserve">na wsi </w:t>
      </w:r>
      <w:r w:rsidR="00BD1BF5" w:rsidRPr="00BD1BF5">
        <w:rPr>
          <w:rFonts w:eastAsia="Times New Roman" w:cs="Times New Roman"/>
          <w:szCs w:val="19"/>
          <w:lang w:eastAsia="pl-PL"/>
        </w:rPr>
        <w:t>–</w:t>
      </w:r>
      <w:r w:rsidRPr="00BD1BF5">
        <w:rPr>
          <w:rFonts w:eastAsia="Times New Roman" w:cs="Times New Roman"/>
          <w:szCs w:val="19"/>
          <w:lang w:eastAsia="pl-PL"/>
        </w:rPr>
        <w:t xml:space="preserve"> </w:t>
      </w:r>
      <w:r w:rsidR="00BD1BF5" w:rsidRPr="00BD1BF5">
        <w:rPr>
          <w:rFonts w:eastAsia="Times New Roman" w:cs="Times New Roman"/>
          <w:szCs w:val="19"/>
          <w:lang w:eastAsia="pl-PL"/>
        </w:rPr>
        <w:t xml:space="preserve">7,9 </w:t>
      </w:r>
      <w:r w:rsidR="005776EA" w:rsidRPr="00BD1BF5">
        <w:rPr>
          <w:rFonts w:eastAsia="Times New Roman" w:cs="Times New Roman"/>
          <w:szCs w:val="19"/>
          <w:lang w:eastAsia="pl-PL"/>
        </w:rPr>
        <w:t>p. proc</w:t>
      </w:r>
      <w:r w:rsidRPr="00BD1BF5">
        <w:rPr>
          <w:rFonts w:eastAsia="Times New Roman" w:cs="Times New Roman"/>
          <w:szCs w:val="19"/>
          <w:lang w:eastAsia="pl-PL"/>
        </w:rPr>
        <w:t>.</w:t>
      </w:r>
    </w:p>
    <w:p w14:paraId="056E296D" w14:textId="77777777" w:rsidR="0044087D" w:rsidRPr="0044087D" w:rsidRDefault="00AD3048" w:rsidP="00C7649E">
      <w:pPr>
        <w:suppressAutoHyphens/>
        <w:spacing w:after="0" w:line="288" w:lineRule="auto"/>
        <w:rPr>
          <w:lang w:eastAsia="pl-PL"/>
        </w:rPr>
      </w:pPr>
      <w:r w:rsidRPr="00650261">
        <w:rPr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5FBBBA57" wp14:editId="3FE87F56">
                <wp:simplePos x="0" y="0"/>
                <wp:positionH relativeFrom="page">
                  <wp:posOffset>5705475</wp:posOffset>
                </wp:positionH>
                <wp:positionV relativeFrom="paragraph">
                  <wp:posOffset>5080</wp:posOffset>
                </wp:positionV>
                <wp:extent cx="1676400" cy="1733550"/>
                <wp:effectExtent l="0" t="0" r="0" b="0"/>
                <wp:wrapTight wrapText="bothSides">
                  <wp:wrapPolygon edited="0">
                    <wp:start x="736" y="0"/>
                    <wp:lineTo x="736" y="21363"/>
                    <wp:lineTo x="20618" y="21363"/>
                    <wp:lineTo x="20618" y="0"/>
                    <wp:lineTo x="736" y="0"/>
                  </wp:wrapPolygon>
                </wp:wrapTight>
                <wp:docPr id="19" name="Pole tekstowe 19" descr="Między 2011 a 2021 r. populacja bezrobotnych zmniejszyła się o ponad 2/3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0FD3" w14:textId="77777777" w:rsidR="00A87F5F" w:rsidRPr="008350B7" w:rsidRDefault="00A87F5F" w:rsidP="00AD3048">
                            <w:pPr>
                              <w:pStyle w:val="tekstzboku"/>
                              <w:suppressAutoHyphens/>
                              <w:rPr>
                                <w:bCs w:val="0"/>
                              </w:rPr>
                            </w:pPr>
                            <w:r w:rsidRPr="00BF264B">
                              <w:rPr>
                                <w:szCs w:val="19"/>
                              </w:rPr>
                              <w:t xml:space="preserve">Najwyższą stopę bezrobocia – 8,8% odnotowano w grupie osób w wieku </w:t>
                            </w:r>
                            <w:r w:rsidRPr="00BF264B">
                              <w:rPr>
                                <w:szCs w:val="19"/>
                              </w:rPr>
                              <w:br/>
                              <w:t>15-24 lata. Jeszcze trudniejszą sytuację miały kobiety w tym wieku, dla których stopa bezrobocia wyniosła 9,4%.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BA57" id="Pole tekstowe 19" o:spid="_x0000_s1034" type="#_x0000_t202" alt="Między 2011 a 2021 r. populacja bezrobotnych zmniejszyła się o ponad 2/3." style="position:absolute;margin-left:449.25pt;margin-top:.4pt;width:132pt;height:136.5pt;flip:x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" filled="f" stroked="f">
                <v:textbox>
                  <w:txbxContent>
                    <w:p w14:paraId="6E2C0FD3" w14:textId="77777777" w:rsidR="00A87F5F" w:rsidRPr="008350B7" w:rsidRDefault="00A87F5F" w:rsidP="00AD3048">
                      <w:pPr>
                        <w:pStyle w:val="tekstzboku"/>
                        <w:suppressAutoHyphens/>
                        <w:rPr>
                          <w:bCs w:val="0"/>
                        </w:rPr>
                      </w:pPr>
                      <w:r w:rsidRPr="00BF264B">
                        <w:rPr>
                          <w:szCs w:val="19"/>
                        </w:rPr>
                        <w:t xml:space="preserve">Najwyższą stopę bezrobocia – 8,8% odnotowano w grupie osób w wieku </w:t>
                      </w:r>
                      <w:r w:rsidRPr="00BF264B">
                        <w:rPr>
                          <w:szCs w:val="19"/>
                        </w:rPr>
                        <w:br/>
                        <w:t>15-24 lata. Jeszcze trudniejszą sytuację miały kobiety w tym wieku, dla których stopa bezrobocia wyniosła 9,4%.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bookmarkStart w:id="0" w:name="_Hlk109205697"/>
      <w:r w:rsidR="0044087D" w:rsidRPr="003716A4">
        <w:rPr>
          <w:rFonts w:eastAsia="Times New Roman" w:cs="Times New Roman"/>
          <w:szCs w:val="19"/>
          <w:lang w:eastAsia="pl-PL"/>
        </w:rPr>
        <w:t xml:space="preserve">Najwyższą stopę bezrobocia </w:t>
      </w:r>
      <w:r w:rsidR="0047215C" w:rsidRPr="00BD1BF5">
        <w:rPr>
          <w:rFonts w:eastAsia="Times New Roman" w:cs="Times New Roman"/>
          <w:szCs w:val="19"/>
          <w:lang w:eastAsia="pl-PL"/>
        </w:rPr>
        <w:t>–</w:t>
      </w:r>
      <w:r w:rsidR="0044087D" w:rsidRPr="003716A4">
        <w:rPr>
          <w:rFonts w:eastAsia="Times New Roman" w:cs="Times New Roman"/>
          <w:szCs w:val="19"/>
          <w:lang w:eastAsia="pl-PL"/>
        </w:rPr>
        <w:t xml:space="preserve"> </w:t>
      </w:r>
      <w:r w:rsidR="000952F6" w:rsidRPr="003716A4">
        <w:rPr>
          <w:rFonts w:eastAsia="Times New Roman" w:cs="Times New Roman"/>
          <w:szCs w:val="19"/>
          <w:lang w:eastAsia="pl-PL"/>
        </w:rPr>
        <w:t>8</w:t>
      </w:r>
      <w:r w:rsidR="0044087D" w:rsidRPr="003716A4">
        <w:rPr>
          <w:rFonts w:eastAsia="Times New Roman" w:cs="Times New Roman"/>
          <w:szCs w:val="19"/>
          <w:lang w:eastAsia="pl-PL"/>
        </w:rPr>
        <w:t xml:space="preserve">,8% (ponad dwukrotnie wyższą niż stopa dla ogółu zbiorowości) </w:t>
      </w:r>
      <w:r w:rsidR="00054C67">
        <w:rPr>
          <w:rFonts w:eastAsia="Times New Roman" w:cs="Times New Roman"/>
          <w:szCs w:val="19"/>
          <w:lang w:eastAsia="pl-PL"/>
        </w:rPr>
        <w:t>–</w:t>
      </w:r>
      <w:r w:rsidR="0044087D" w:rsidRPr="003716A4">
        <w:rPr>
          <w:rFonts w:eastAsia="Times New Roman" w:cs="Times New Roman"/>
          <w:szCs w:val="19"/>
          <w:lang w:eastAsia="pl-PL"/>
        </w:rPr>
        <w:t xml:space="preserve"> odnotowano w grupie osób w wieku 15-24 lata. Jeszcze trudniejszą sytuację miały kobiety w tym wieku, dla których stopa bezrobocia wyniosła 9,</w:t>
      </w:r>
      <w:r w:rsidR="000952F6" w:rsidRPr="003716A4">
        <w:rPr>
          <w:rFonts w:eastAsia="Times New Roman" w:cs="Times New Roman"/>
          <w:szCs w:val="19"/>
          <w:lang w:eastAsia="pl-PL"/>
        </w:rPr>
        <w:t>4</w:t>
      </w:r>
      <w:r w:rsidR="0044087D" w:rsidRPr="003716A4">
        <w:rPr>
          <w:rFonts w:eastAsia="Times New Roman" w:cs="Times New Roman"/>
          <w:szCs w:val="19"/>
          <w:lang w:eastAsia="pl-PL"/>
        </w:rPr>
        <w:t>%.</w:t>
      </w:r>
      <w:r w:rsidR="004B0067" w:rsidRPr="003716A4">
        <w:rPr>
          <w:rFonts w:eastAsia="Times New Roman" w:cs="Times New Roman"/>
          <w:szCs w:val="19"/>
          <w:lang w:eastAsia="pl-PL"/>
        </w:rPr>
        <w:t xml:space="preserve"> </w:t>
      </w:r>
      <w:bookmarkEnd w:id="0"/>
      <w:r w:rsidR="0044087D" w:rsidRPr="003716A4">
        <w:rPr>
          <w:lang w:eastAsia="pl-PL"/>
        </w:rPr>
        <w:t>Natężenie bezrobocia w kolejnych grupach wieku, poza grupą osób w wieku 65</w:t>
      </w:r>
      <w:r w:rsidR="00E67945">
        <w:rPr>
          <w:lang w:eastAsia="pl-PL"/>
        </w:rPr>
        <w:t xml:space="preserve"> </w:t>
      </w:r>
      <w:r w:rsidR="0044087D" w:rsidRPr="003716A4">
        <w:rPr>
          <w:lang w:eastAsia="pl-PL"/>
        </w:rPr>
        <w:t>lat</w:t>
      </w:r>
      <w:r w:rsidR="000952F6" w:rsidRPr="003716A4">
        <w:rPr>
          <w:lang w:eastAsia="pl-PL"/>
        </w:rPr>
        <w:t xml:space="preserve"> i więcej</w:t>
      </w:r>
      <w:r w:rsidR="0044087D" w:rsidRPr="003716A4">
        <w:rPr>
          <w:lang w:eastAsia="pl-PL"/>
        </w:rPr>
        <w:t>, było zbliżone – stopa bezrobocia ogółem zawierała się w</w:t>
      </w:r>
      <w:r w:rsidR="00054C67">
        <w:rPr>
          <w:lang w:eastAsia="pl-PL"/>
        </w:rPr>
        <w:t> </w:t>
      </w:r>
      <w:r w:rsidR="0044087D" w:rsidRPr="003716A4">
        <w:rPr>
          <w:lang w:eastAsia="pl-PL"/>
        </w:rPr>
        <w:t xml:space="preserve">granicach </w:t>
      </w:r>
      <w:r w:rsidR="004B0067" w:rsidRPr="003716A4">
        <w:rPr>
          <w:lang w:eastAsia="pl-PL"/>
        </w:rPr>
        <w:t>3</w:t>
      </w:r>
      <w:r w:rsidR="0044087D" w:rsidRPr="003716A4">
        <w:rPr>
          <w:lang w:eastAsia="pl-PL"/>
        </w:rPr>
        <w:t>,</w:t>
      </w:r>
      <w:r w:rsidR="004B0067" w:rsidRPr="003716A4">
        <w:rPr>
          <w:lang w:eastAsia="pl-PL"/>
        </w:rPr>
        <w:t>0</w:t>
      </w:r>
      <w:r w:rsidR="0044087D" w:rsidRPr="003716A4">
        <w:rPr>
          <w:lang w:eastAsia="pl-PL"/>
        </w:rPr>
        <w:t>%</w:t>
      </w:r>
      <w:r w:rsidR="00E67945">
        <w:rPr>
          <w:lang w:eastAsia="pl-PL"/>
        </w:rPr>
        <w:t xml:space="preserve"> </w:t>
      </w:r>
      <w:r w:rsidR="0044087D" w:rsidRPr="003716A4">
        <w:rPr>
          <w:lang w:eastAsia="pl-PL"/>
        </w:rPr>
        <w:t xml:space="preserve">– </w:t>
      </w:r>
      <w:r w:rsidR="004B0067" w:rsidRPr="003716A4">
        <w:rPr>
          <w:lang w:eastAsia="pl-PL"/>
        </w:rPr>
        <w:t>3</w:t>
      </w:r>
      <w:r w:rsidR="0044087D" w:rsidRPr="003716A4">
        <w:rPr>
          <w:lang w:eastAsia="pl-PL"/>
        </w:rPr>
        <w:t>,9%.</w:t>
      </w:r>
    </w:p>
    <w:p w14:paraId="6E37DF9C" w14:textId="77777777" w:rsidR="00895DE9" w:rsidRPr="008D3995" w:rsidRDefault="00895DE9" w:rsidP="00650261">
      <w:pPr>
        <w:pStyle w:val="Tytuwykresu0"/>
        <w:suppressAutoHyphens/>
        <w:spacing w:before="240" w:line="288" w:lineRule="auto"/>
        <w:jc w:val="both"/>
        <w:rPr>
          <w:b w:val="0"/>
        </w:rPr>
      </w:pPr>
      <w:r w:rsidRPr="008D3995">
        <w:rPr>
          <w:b w:val="0"/>
        </w:rPr>
        <w:t xml:space="preserve">Tablica </w:t>
      </w:r>
      <w:r w:rsidR="004D436A" w:rsidRPr="008D3995">
        <w:rPr>
          <w:b w:val="0"/>
        </w:rPr>
        <w:t>5</w:t>
      </w:r>
      <w:r w:rsidRPr="008D3995">
        <w:rPr>
          <w:b w:val="0"/>
        </w:rPr>
        <w:t xml:space="preserve">. </w:t>
      </w:r>
      <w:r w:rsidR="00FE65FB" w:rsidRPr="008D3995">
        <w:rPr>
          <w:b w:val="0"/>
        </w:rPr>
        <w:t>Stopa bezrobocia</w:t>
      </w:r>
      <w:r w:rsidRPr="008D3995">
        <w:rPr>
          <w:b w:val="0"/>
        </w:rPr>
        <w:t xml:space="preserve"> według wieku, płci i miejsca zamieszkania</w:t>
      </w:r>
      <w:r w:rsidR="006C431F" w:rsidRPr="006963C6">
        <w:rPr>
          <w:b w:val="0"/>
        </w:rPr>
        <w:t xml:space="preserve"> </w:t>
      </w:r>
      <w:r w:rsidR="00296105">
        <w:rPr>
          <w:b w:val="0"/>
        </w:rPr>
        <w:t>w 20</w:t>
      </w:r>
      <w:r w:rsidR="00AE345C">
        <w:rPr>
          <w:b w:val="0"/>
        </w:rPr>
        <w:t>2</w:t>
      </w:r>
      <w:r w:rsidR="00296105">
        <w:rPr>
          <w:b w:val="0"/>
        </w:rPr>
        <w:t xml:space="preserve">1 r. </w:t>
      </w:r>
      <w:r w:rsidR="006C431F" w:rsidRPr="008D3995">
        <w:rPr>
          <w:b w:val="0"/>
        </w:rPr>
        <w:t>(wyniki NSP)</w:t>
      </w:r>
    </w:p>
    <w:tbl>
      <w:tblPr>
        <w:tblStyle w:val="Tabela-Siatka"/>
        <w:tblW w:w="0" w:type="auto"/>
        <w:tblBorders>
          <w:top w:val="single" w:sz="4" w:space="0" w:color="001D77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ook w:val="04A0" w:firstRow="1" w:lastRow="0" w:firstColumn="1" w:lastColumn="0" w:noHBand="0" w:noVBand="1"/>
      </w:tblPr>
      <w:tblGrid>
        <w:gridCol w:w="1722"/>
        <w:gridCol w:w="876"/>
        <w:gridCol w:w="663"/>
        <w:gridCol w:w="669"/>
        <w:gridCol w:w="672"/>
        <w:gridCol w:w="679"/>
        <w:gridCol w:w="681"/>
        <w:gridCol w:w="759"/>
        <w:gridCol w:w="659"/>
        <w:gridCol w:w="677"/>
      </w:tblGrid>
      <w:tr w:rsidR="00895DE9" w14:paraId="1FAE3CC2" w14:textId="77777777" w:rsidTr="00C7649E">
        <w:trPr>
          <w:trHeight w:val="397"/>
        </w:trPr>
        <w:tc>
          <w:tcPr>
            <w:tcW w:w="1722" w:type="dxa"/>
            <w:vMerge w:val="restart"/>
            <w:vAlign w:val="center"/>
          </w:tcPr>
          <w:p w14:paraId="708A5988" w14:textId="77777777" w:rsidR="00895DE9" w:rsidRPr="00C2778A" w:rsidRDefault="00895DE9" w:rsidP="00A84A9B">
            <w:pPr>
              <w:pStyle w:val="Tablicagwka"/>
              <w:suppressAutoHyphens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C2778A">
              <w:t>Wyszczególnienie</w:t>
            </w:r>
          </w:p>
        </w:tc>
        <w:tc>
          <w:tcPr>
            <w:tcW w:w="876" w:type="dxa"/>
            <w:vMerge w:val="restart"/>
            <w:vAlign w:val="center"/>
          </w:tcPr>
          <w:p w14:paraId="0699ABF9" w14:textId="77777777" w:rsidR="00895DE9" w:rsidRDefault="00895DE9" w:rsidP="00A84A9B">
            <w:pPr>
              <w:suppressAutoHyphens/>
              <w:spacing w:before="60" w:after="60"/>
              <w:ind w:left="-8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Ogółem</w:t>
            </w:r>
          </w:p>
        </w:tc>
        <w:tc>
          <w:tcPr>
            <w:tcW w:w="5459" w:type="dxa"/>
            <w:gridSpan w:val="8"/>
            <w:vAlign w:val="center"/>
          </w:tcPr>
          <w:p w14:paraId="506722C8" w14:textId="77777777" w:rsidR="00895DE9" w:rsidRDefault="00895DE9" w:rsidP="00A84A9B">
            <w:pPr>
              <w:suppressAutoHyphens/>
              <w:spacing w:before="60" w:after="60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Wiek</w:t>
            </w:r>
          </w:p>
        </w:tc>
      </w:tr>
      <w:tr w:rsidR="00895DE9" w14:paraId="5729253A" w14:textId="77777777" w:rsidTr="00C7649E">
        <w:trPr>
          <w:trHeight w:val="397"/>
        </w:trPr>
        <w:tc>
          <w:tcPr>
            <w:tcW w:w="1722" w:type="dxa"/>
            <w:vMerge/>
            <w:vAlign w:val="center"/>
          </w:tcPr>
          <w:p w14:paraId="7A5D99BE" w14:textId="77777777" w:rsidR="00895DE9" w:rsidRPr="00C2778A" w:rsidRDefault="00895DE9" w:rsidP="00A84A9B">
            <w:pPr>
              <w:pStyle w:val="Tablicagwka"/>
              <w:suppressAutoHyphens/>
              <w:spacing w:before="60" w:after="60"/>
              <w:ind w:left="0"/>
              <w:contextualSpacing w:val="0"/>
              <w:jc w:val="center"/>
            </w:pPr>
          </w:p>
        </w:tc>
        <w:tc>
          <w:tcPr>
            <w:tcW w:w="876" w:type="dxa"/>
            <w:vMerge/>
          </w:tcPr>
          <w:p w14:paraId="73E001DC" w14:textId="77777777" w:rsidR="00895DE9" w:rsidRDefault="00895DE9" w:rsidP="00A84A9B">
            <w:pPr>
              <w:suppressAutoHyphens/>
              <w:spacing w:before="60" w:after="60"/>
              <w:rPr>
                <w:rFonts w:eastAsia="Times New Roman" w:cs="Times New Roman"/>
                <w:szCs w:val="19"/>
                <w:lang w:eastAsia="pl-PL"/>
              </w:rPr>
            </w:pPr>
          </w:p>
        </w:tc>
        <w:tc>
          <w:tcPr>
            <w:tcW w:w="663" w:type="dxa"/>
            <w:vAlign w:val="center"/>
          </w:tcPr>
          <w:p w14:paraId="73B44E3A" w14:textId="77777777" w:rsidR="00895DE9" w:rsidRDefault="00895DE9" w:rsidP="00A84A9B">
            <w:pPr>
              <w:suppressAutoHyphens/>
              <w:spacing w:before="60" w:after="60"/>
              <w:ind w:left="-168" w:right="-63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 w:rsidRPr="00EE3331">
              <w:t>15</w:t>
            </w:r>
            <w:r>
              <w:t>-</w:t>
            </w:r>
            <w:r w:rsidRPr="00EE3331">
              <w:t>24</w:t>
            </w:r>
          </w:p>
        </w:tc>
        <w:tc>
          <w:tcPr>
            <w:tcW w:w="669" w:type="dxa"/>
            <w:vAlign w:val="center"/>
          </w:tcPr>
          <w:p w14:paraId="672A0A45" w14:textId="77777777" w:rsidR="00895DE9" w:rsidRDefault="00895DE9" w:rsidP="00A84A9B">
            <w:pPr>
              <w:suppressAutoHyphens/>
              <w:spacing w:before="60" w:after="60"/>
              <w:ind w:left="-140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t>2</w:t>
            </w:r>
            <w:r w:rsidRPr="00EE3331">
              <w:t>5</w:t>
            </w:r>
            <w:r>
              <w:t>-3</w:t>
            </w:r>
            <w:r w:rsidRPr="00EE3331">
              <w:t>4</w:t>
            </w:r>
          </w:p>
        </w:tc>
        <w:tc>
          <w:tcPr>
            <w:tcW w:w="672" w:type="dxa"/>
            <w:vAlign w:val="center"/>
          </w:tcPr>
          <w:p w14:paraId="52D8D501" w14:textId="77777777" w:rsidR="00895DE9" w:rsidRDefault="00895DE9" w:rsidP="00A84A9B">
            <w:pPr>
              <w:suppressAutoHyphens/>
              <w:spacing w:before="60" w:after="60"/>
              <w:ind w:left="-103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t>3</w:t>
            </w:r>
            <w:r w:rsidRPr="00EE3331">
              <w:t>5</w:t>
            </w:r>
            <w:r>
              <w:t>-4</w:t>
            </w:r>
            <w:r w:rsidRPr="00EE3331">
              <w:t>4</w:t>
            </w:r>
          </w:p>
        </w:tc>
        <w:tc>
          <w:tcPr>
            <w:tcW w:w="679" w:type="dxa"/>
            <w:vAlign w:val="center"/>
          </w:tcPr>
          <w:p w14:paraId="63705C55" w14:textId="77777777" w:rsidR="00895DE9" w:rsidRDefault="00895DE9" w:rsidP="00A84A9B">
            <w:pPr>
              <w:suppressAutoHyphens/>
              <w:spacing w:before="60" w:after="60"/>
              <w:ind w:left="-48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t>4</w:t>
            </w:r>
            <w:r w:rsidRPr="00EE3331">
              <w:t>5</w:t>
            </w:r>
            <w:r>
              <w:t>-5</w:t>
            </w:r>
            <w:r w:rsidRPr="00EE3331">
              <w:t>4</w:t>
            </w:r>
          </w:p>
        </w:tc>
        <w:tc>
          <w:tcPr>
            <w:tcW w:w="681" w:type="dxa"/>
            <w:vAlign w:val="center"/>
          </w:tcPr>
          <w:p w14:paraId="689301F7" w14:textId="77777777" w:rsidR="00895DE9" w:rsidRDefault="00895DE9" w:rsidP="00A84A9B">
            <w:pPr>
              <w:suppressAutoHyphens/>
              <w:spacing w:before="60" w:after="60"/>
              <w:ind w:left="-19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t>5</w:t>
            </w:r>
            <w:r w:rsidRPr="00EE3331">
              <w:t>5</w:t>
            </w:r>
            <w:r>
              <w:t>-6</w:t>
            </w:r>
            <w:r w:rsidRPr="00EE3331">
              <w:t>4</w:t>
            </w:r>
          </w:p>
        </w:tc>
        <w:tc>
          <w:tcPr>
            <w:tcW w:w="759" w:type="dxa"/>
            <w:vAlign w:val="center"/>
          </w:tcPr>
          <w:p w14:paraId="6ABF5FCE" w14:textId="77777777" w:rsidR="00895DE9" w:rsidRDefault="00895DE9" w:rsidP="00A84A9B">
            <w:pPr>
              <w:suppressAutoHyphens/>
              <w:spacing w:before="60" w:after="60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65 lat i więcej</w:t>
            </w:r>
          </w:p>
        </w:tc>
        <w:tc>
          <w:tcPr>
            <w:tcW w:w="659" w:type="dxa"/>
            <w:vAlign w:val="center"/>
          </w:tcPr>
          <w:p w14:paraId="4ACB6470" w14:textId="77777777" w:rsidR="00895DE9" w:rsidRDefault="00895DE9" w:rsidP="00A84A9B">
            <w:pPr>
              <w:suppressAutoHyphens/>
              <w:spacing w:before="60" w:after="60"/>
              <w:ind w:left="-183" w:right="-96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pro-duk-cyjny</w:t>
            </w:r>
          </w:p>
        </w:tc>
        <w:tc>
          <w:tcPr>
            <w:tcW w:w="677" w:type="dxa"/>
            <w:vAlign w:val="center"/>
          </w:tcPr>
          <w:p w14:paraId="77D8E72A" w14:textId="77777777" w:rsidR="00895DE9" w:rsidRDefault="00895DE9" w:rsidP="00A84A9B">
            <w:pPr>
              <w:suppressAutoHyphens/>
              <w:spacing w:before="60" w:after="60"/>
              <w:ind w:left="-137" w:right="-128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popro-duk-cyjny</w:t>
            </w:r>
          </w:p>
        </w:tc>
      </w:tr>
      <w:tr w:rsidR="00895DE9" w14:paraId="1F7FD729" w14:textId="77777777" w:rsidTr="00C7649E">
        <w:trPr>
          <w:trHeight w:val="397"/>
        </w:trPr>
        <w:tc>
          <w:tcPr>
            <w:tcW w:w="1722" w:type="dxa"/>
            <w:vMerge/>
            <w:vAlign w:val="center"/>
          </w:tcPr>
          <w:p w14:paraId="6085FC5B" w14:textId="77777777" w:rsidR="00895DE9" w:rsidRPr="00C2778A" w:rsidRDefault="00895DE9" w:rsidP="00A84A9B">
            <w:pPr>
              <w:pStyle w:val="Tablicagwka"/>
              <w:suppressAutoHyphens/>
              <w:spacing w:before="60" w:after="60"/>
              <w:ind w:left="0"/>
              <w:contextualSpacing w:val="0"/>
              <w:jc w:val="center"/>
            </w:pPr>
          </w:p>
        </w:tc>
        <w:tc>
          <w:tcPr>
            <w:tcW w:w="6335" w:type="dxa"/>
            <w:gridSpan w:val="9"/>
            <w:vAlign w:val="center"/>
          </w:tcPr>
          <w:p w14:paraId="0F2F2A8B" w14:textId="77777777" w:rsidR="00895DE9" w:rsidRDefault="004419CC" w:rsidP="00A84A9B">
            <w:pPr>
              <w:suppressAutoHyphens/>
              <w:spacing w:before="60" w:after="60"/>
              <w:jc w:val="center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w</w:t>
            </w:r>
            <w:r w:rsidR="00895DE9">
              <w:rPr>
                <w:rFonts w:eastAsia="Times New Roman" w:cs="Times New Roman"/>
                <w:szCs w:val="19"/>
                <w:lang w:eastAsia="pl-PL"/>
              </w:rPr>
              <w:t xml:space="preserve"> %</w:t>
            </w:r>
          </w:p>
        </w:tc>
      </w:tr>
      <w:tr w:rsidR="00895DE9" w:rsidRPr="009C1064" w14:paraId="09C6D72F" w14:textId="77777777" w:rsidTr="00C7649E">
        <w:trPr>
          <w:trHeight w:val="397"/>
        </w:trPr>
        <w:tc>
          <w:tcPr>
            <w:tcW w:w="1722" w:type="dxa"/>
            <w:vAlign w:val="center"/>
          </w:tcPr>
          <w:p w14:paraId="066E105F" w14:textId="77777777" w:rsidR="00895DE9" w:rsidRPr="009C1064" w:rsidRDefault="00895DE9" w:rsidP="00A84A9B">
            <w:pPr>
              <w:pStyle w:val="Tablicaboczek"/>
              <w:suppressAutoHyphens/>
              <w:spacing w:before="60" w:after="60"/>
              <w:rPr>
                <w:b/>
              </w:rPr>
            </w:pPr>
            <w:r w:rsidRPr="009C1064">
              <w:rPr>
                <w:b/>
              </w:rPr>
              <w:t>Ogółem</w:t>
            </w:r>
          </w:p>
        </w:tc>
        <w:tc>
          <w:tcPr>
            <w:tcW w:w="876" w:type="dxa"/>
            <w:vAlign w:val="center"/>
          </w:tcPr>
          <w:p w14:paraId="4776C322" w14:textId="77777777" w:rsidR="00895DE9" w:rsidRPr="009C1064" w:rsidRDefault="00E9109C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Cs w:val="19"/>
                <w:lang w:eastAsia="pl-PL"/>
              </w:rPr>
              <w:t>3,6</w:t>
            </w:r>
          </w:p>
        </w:tc>
        <w:tc>
          <w:tcPr>
            <w:tcW w:w="663" w:type="dxa"/>
            <w:vAlign w:val="center"/>
          </w:tcPr>
          <w:p w14:paraId="3228D927" w14:textId="77777777" w:rsidR="00895DE9" w:rsidRPr="009C1064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Cs w:val="19"/>
                <w:lang w:eastAsia="pl-PL"/>
              </w:rPr>
              <w:t>8,8</w:t>
            </w:r>
          </w:p>
        </w:tc>
        <w:tc>
          <w:tcPr>
            <w:tcW w:w="669" w:type="dxa"/>
            <w:vAlign w:val="center"/>
          </w:tcPr>
          <w:p w14:paraId="641F72ED" w14:textId="77777777" w:rsidR="00895DE9" w:rsidRPr="009C1064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Cs w:val="19"/>
                <w:lang w:eastAsia="pl-PL"/>
              </w:rPr>
              <w:t>3,9</w:t>
            </w:r>
          </w:p>
        </w:tc>
        <w:tc>
          <w:tcPr>
            <w:tcW w:w="672" w:type="dxa"/>
            <w:vAlign w:val="center"/>
          </w:tcPr>
          <w:p w14:paraId="2588CC0F" w14:textId="77777777" w:rsidR="00895DE9" w:rsidRPr="009C1064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Cs w:val="19"/>
                <w:lang w:eastAsia="pl-PL"/>
              </w:rPr>
              <w:t>3,2</w:t>
            </w:r>
          </w:p>
        </w:tc>
        <w:tc>
          <w:tcPr>
            <w:tcW w:w="679" w:type="dxa"/>
            <w:vAlign w:val="center"/>
          </w:tcPr>
          <w:p w14:paraId="0C092CC0" w14:textId="77777777" w:rsidR="00895DE9" w:rsidRPr="009C1064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Cs w:val="19"/>
                <w:lang w:eastAsia="pl-PL"/>
              </w:rPr>
              <w:t>3,1</w:t>
            </w:r>
          </w:p>
        </w:tc>
        <w:tc>
          <w:tcPr>
            <w:tcW w:w="681" w:type="dxa"/>
            <w:vAlign w:val="center"/>
          </w:tcPr>
          <w:p w14:paraId="5706784C" w14:textId="77777777" w:rsidR="00895DE9" w:rsidRPr="009C1064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Cs w:val="19"/>
                <w:lang w:eastAsia="pl-PL"/>
              </w:rPr>
              <w:t>3,0</w:t>
            </w:r>
          </w:p>
        </w:tc>
        <w:tc>
          <w:tcPr>
            <w:tcW w:w="759" w:type="dxa"/>
            <w:vAlign w:val="center"/>
          </w:tcPr>
          <w:p w14:paraId="2E41DE71" w14:textId="77777777" w:rsidR="00895DE9" w:rsidRPr="009C1064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Cs w:val="19"/>
                <w:lang w:eastAsia="pl-PL"/>
              </w:rPr>
              <w:t>0,4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FFF5EEE" w14:textId="77777777" w:rsidR="00895DE9" w:rsidRPr="00C82A48" w:rsidRDefault="004A7565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b/>
                <w:szCs w:val="19"/>
                <w:lang w:eastAsia="pl-PL"/>
              </w:rPr>
              <w:t>3,9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2E9AE0B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b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b/>
                <w:szCs w:val="19"/>
                <w:lang w:eastAsia="pl-PL"/>
              </w:rPr>
              <w:t>0,5</w:t>
            </w:r>
          </w:p>
        </w:tc>
      </w:tr>
      <w:tr w:rsidR="00895DE9" w14:paraId="5D463777" w14:textId="77777777" w:rsidTr="00C7649E">
        <w:trPr>
          <w:trHeight w:val="397"/>
        </w:trPr>
        <w:tc>
          <w:tcPr>
            <w:tcW w:w="1722" w:type="dxa"/>
            <w:vAlign w:val="center"/>
          </w:tcPr>
          <w:p w14:paraId="2C39CADE" w14:textId="77777777" w:rsidR="00895DE9" w:rsidRPr="00C2778A" w:rsidRDefault="00895DE9" w:rsidP="00A84A9B">
            <w:pPr>
              <w:pStyle w:val="Tablicaboczek"/>
              <w:suppressAutoHyphens/>
              <w:spacing w:before="60" w:after="60"/>
            </w:pPr>
            <w:r>
              <w:t>Mężczyźni</w:t>
            </w:r>
          </w:p>
        </w:tc>
        <w:tc>
          <w:tcPr>
            <w:tcW w:w="876" w:type="dxa"/>
            <w:vAlign w:val="center"/>
          </w:tcPr>
          <w:p w14:paraId="4028613E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3,8</w:t>
            </w:r>
          </w:p>
        </w:tc>
        <w:tc>
          <w:tcPr>
            <w:tcW w:w="663" w:type="dxa"/>
            <w:vAlign w:val="center"/>
          </w:tcPr>
          <w:p w14:paraId="68276302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8,3</w:t>
            </w:r>
          </w:p>
        </w:tc>
        <w:tc>
          <w:tcPr>
            <w:tcW w:w="669" w:type="dxa"/>
            <w:vAlign w:val="center"/>
          </w:tcPr>
          <w:p w14:paraId="4A0E3B9D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3,8</w:t>
            </w:r>
          </w:p>
        </w:tc>
        <w:tc>
          <w:tcPr>
            <w:tcW w:w="672" w:type="dxa"/>
            <w:vAlign w:val="center"/>
          </w:tcPr>
          <w:p w14:paraId="1F11C17E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3,2</w:t>
            </w:r>
          </w:p>
        </w:tc>
        <w:tc>
          <w:tcPr>
            <w:tcW w:w="679" w:type="dxa"/>
            <w:vAlign w:val="center"/>
          </w:tcPr>
          <w:p w14:paraId="0738AEE2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3,5</w:t>
            </w:r>
          </w:p>
        </w:tc>
        <w:tc>
          <w:tcPr>
            <w:tcW w:w="681" w:type="dxa"/>
            <w:vAlign w:val="center"/>
          </w:tcPr>
          <w:p w14:paraId="2499B8BE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3,9</w:t>
            </w:r>
          </w:p>
        </w:tc>
        <w:tc>
          <w:tcPr>
            <w:tcW w:w="759" w:type="dxa"/>
            <w:vAlign w:val="center"/>
          </w:tcPr>
          <w:p w14:paraId="3851240B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0,6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BE09DBA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4,0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30FB959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0,6</w:t>
            </w:r>
          </w:p>
        </w:tc>
      </w:tr>
      <w:tr w:rsidR="00895DE9" w14:paraId="68355F42" w14:textId="77777777" w:rsidTr="00C7649E">
        <w:trPr>
          <w:trHeight w:val="397"/>
        </w:trPr>
        <w:tc>
          <w:tcPr>
            <w:tcW w:w="1722" w:type="dxa"/>
            <w:vAlign w:val="center"/>
          </w:tcPr>
          <w:p w14:paraId="69CAA98B" w14:textId="77777777" w:rsidR="00895DE9" w:rsidRPr="00C2778A" w:rsidRDefault="00895DE9" w:rsidP="00A84A9B">
            <w:pPr>
              <w:pStyle w:val="Tablicaboczek"/>
              <w:suppressAutoHyphens/>
              <w:spacing w:before="60" w:after="60"/>
              <w:rPr>
                <w:highlight w:val="yellow"/>
              </w:rPr>
            </w:pPr>
            <w:r>
              <w:t>Kobiety</w:t>
            </w:r>
            <w:r w:rsidRPr="00C2778A">
              <w:t xml:space="preserve"> </w:t>
            </w:r>
          </w:p>
        </w:tc>
        <w:tc>
          <w:tcPr>
            <w:tcW w:w="876" w:type="dxa"/>
            <w:vAlign w:val="center"/>
          </w:tcPr>
          <w:p w14:paraId="1ED7271E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3,4</w:t>
            </w:r>
          </w:p>
        </w:tc>
        <w:tc>
          <w:tcPr>
            <w:tcW w:w="663" w:type="dxa"/>
            <w:vAlign w:val="center"/>
          </w:tcPr>
          <w:p w14:paraId="3F0479C6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9,4</w:t>
            </w:r>
          </w:p>
        </w:tc>
        <w:tc>
          <w:tcPr>
            <w:tcW w:w="669" w:type="dxa"/>
            <w:vAlign w:val="center"/>
          </w:tcPr>
          <w:p w14:paraId="29C06C89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4,1</w:t>
            </w:r>
          </w:p>
        </w:tc>
        <w:tc>
          <w:tcPr>
            <w:tcW w:w="672" w:type="dxa"/>
            <w:vAlign w:val="center"/>
          </w:tcPr>
          <w:p w14:paraId="561081CF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3,2</w:t>
            </w:r>
          </w:p>
        </w:tc>
        <w:tc>
          <w:tcPr>
            <w:tcW w:w="679" w:type="dxa"/>
            <w:vAlign w:val="center"/>
          </w:tcPr>
          <w:p w14:paraId="5250CB53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2,7</w:t>
            </w:r>
          </w:p>
        </w:tc>
        <w:tc>
          <w:tcPr>
            <w:tcW w:w="681" w:type="dxa"/>
            <w:vAlign w:val="center"/>
          </w:tcPr>
          <w:p w14:paraId="009502ED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1,8</w:t>
            </w:r>
          </w:p>
        </w:tc>
        <w:tc>
          <w:tcPr>
            <w:tcW w:w="759" w:type="dxa"/>
            <w:vAlign w:val="center"/>
          </w:tcPr>
          <w:p w14:paraId="6F9DF46B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0,2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9B6A12A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4,7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E5183AE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0,3</w:t>
            </w:r>
          </w:p>
        </w:tc>
      </w:tr>
      <w:tr w:rsidR="00895DE9" w14:paraId="5CE70673" w14:textId="77777777" w:rsidTr="00C7649E">
        <w:trPr>
          <w:trHeight w:val="397"/>
        </w:trPr>
        <w:tc>
          <w:tcPr>
            <w:tcW w:w="1722" w:type="dxa"/>
            <w:vAlign w:val="center"/>
          </w:tcPr>
          <w:p w14:paraId="629457E4" w14:textId="77777777" w:rsidR="00895DE9" w:rsidRDefault="00895DE9" w:rsidP="00A84A9B">
            <w:pPr>
              <w:pStyle w:val="Tablicaboczek"/>
              <w:suppressAutoHyphens/>
              <w:spacing w:before="60" w:after="60"/>
            </w:pPr>
            <w:r>
              <w:t>Miasto</w:t>
            </w:r>
          </w:p>
        </w:tc>
        <w:tc>
          <w:tcPr>
            <w:tcW w:w="876" w:type="dxa"/>
            <w:vAlign w:val="center"/>
          </w:tcPr>
          <w:p w14:paraId="6FFCBBC3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3,7</w:t>
            </w:r>
          </w:p>
        </w:tc>
        <w:tc>
          <w:tcPr>
            <w:tcW w:w="663" w:type="dxa"/>
            <w:vAlign w:val="center"/>
          </w:tcPr>
          <w:p w14:paraId="4DBC244C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9,3</w:t>
            </w:r>
          </w:p>
        </w:tc>
        <w:tc>
          <w:tcPr>
            <w:tcW w:w="669" w:type="dxa"/>
            <w:vAlign w:val="center"/>
          </w:tcPr>
          <w:p w14:paraId="45C94636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3,9</w:t>
            </w:r>
          </w:p>
        </w:tc>
        <w:tc>
          <w:tcPr>
            <w:tcW w:w="672" w:type="dxa"/>
            <w:vAlign w:val="center"/>
          </w:tcPr>
          <w:p w14:paraId="55974DD9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3,4</w:t>
            </w:r>
          </w:p>
        </w:tc>
        <w:tc>
          <w:tcPr>
            <w:tcW w:w="679" w:type="dxa"/>
            <w:vAlign w:val="center"/>
          </w:tcPr>
          <w:p w14:paraId="28925B92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3,4</w:t>
            </w:r>
          </w:p>
        </w:tc>
        <w:tc>
          <w:tcPr>
            <w:tcW w:w="681" w:type="dxa"/>
            <w:vAlign w:val="center"/>
          </w:tcPr>
          <w:p w14:paraId="11CFAC6F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3,1</w:t>
            </w:r>
          </w:p>
        </w:tc>
        <w:tc>
          <w:tcPr>
            <w:tcW w:w="759" w:type="dxa"/>
            <w:vAlign w:val="center"/>
          </w:tcPr>
          <w:p w14:paraId="6716E13C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0,4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3CB9C80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4,0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53FD54E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0,5</w:t>
            </w:r>
          </w:p>
        </w:tc>
      </w:tr>
      <w:tr w:rsidR="00895DE9" w14:paraId="12D33DA0" w14:textId="77777777" w:rsidTr="00C7649E">
        <w:trPr>
          <w:trHeight w:val="397"/>
        </w:trPr>
        <w:tc>
          <w:tcPr>
            <w:tcW w:w="1722" w:type="dxa"/>
            <w:vAlign w:val="center"/>
          </w:tcPr>
          <w:p w14:paraId="25EF3FF2" w14:textId="77777777" w:rsidR="00895DE9" w:rsidRDefault="00895DE9" w:rsidP="00A84A9B">
            <w:pPr>
              <w:pStyle w:val="Tablicaboczek"/>
              <w:suppressAutoHyphens/>
              <w:spacing w:before="60" w:after="60"/>
            </w:pPr>
            <w:r>
              <w:t>Wieś</w:t>
            </w:r>
          </w:p>
        </w:tc>
        <w:tc>
          <w:tcPr>
            <w:tcW w:w="876" w:type="dxa"/>
            <w:vAlign w:val="center"/>
          </w:tcPr>
          <w:p w14:paraId="6674FC68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3,5</w:t>
            </w:r>
          </w:p>
        </w:tc>
        <w:tc>
          <w:tcPr>
            <w:tcW w:w="663" w:type="dxa"/>
            <w:vAlign w:val="center"/>
          </w:tcPr>
          <w:p w14:paraId="3104054A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8,3</w:t>
            </w:r>
          </w:p>
        </w:tc>
        <w:tc>
          <w:tcPr>
            <w:tcW w:w="669" w:type="dxa"/>
            <w:vAlign w:val="center"/>
          </w:tcPr>
          <w:p w14:paraId="024BA3C1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4,0</w:t>
            </w:r>
          </w:p>
        </w:tc>
        <w:tc>
          <w:tcPr>
            <w:tcW w:w="672" w:type="dxa"/>
            <w:vAlign w:val="center"/>
          </w:tcPr>
          <w:p w14:paraId="2AD5DB9C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3,0</w:t>
            </w:r>
          </w:p>
        </w:tc>
        <w:tc>
          <w:tcPr>
            <w:tcW w:w="679" w:type="dxa"/>
            <w:vAlign w:val="center"/>
          </w:tcPr>
          <w:p w14:paraId="6956C7DD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2,8</w:t>
            </w:r>
          </w:p>
        </w:tc>
        <w:tc>
          <w:tcPr>
            <w:tcW w:w="681" w:type="dxa"/>
            <w:vAlign w:val="center"/>
          </w:tcPr>
          <w:p w14:paraId="413E521C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2,9</w:t>
            </w:r>
          </w:p>
        </w:tc>
        <w:tc>
          <w:tcPr>
            <w:tcW w:w="759" w:type="dxa"/>
            <w:vAlign w:val="center"/>
          </w:tcPr>
          <w:p w14:paraId="0EE0DA6F" w14:textId="77777777" w:rsidR="00895DE9" w:rsidRDefault="00EB3897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>
              <w:rPr>
                <w:rFonts w:eastAsia="Times New Roman" w:cs="Times New Roman"/>
                <w:szCs w:val="19"/>
                <w:lang w:eastAsia="pl-PL"/>
              </w:rPr>
              <w:t>0,5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3289B21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3,7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7D433C8" w14:textId="77777777" w:rsidR="00895DE9" w:rsidRPr="00C82A48" w:rsidRDefault="00C82A48" w:rsidP="00A84A9B">
            <w:pPr>
              <w:suppressAutoHyphens/>
              <w:spacing w:before="60" w:after="60"/>
              <w:jc w:val="right"/>
              <w:rPr>
                <w:rFonts w:eastAsia="Times New Roman" w:cs="Times New Roman"/>
                <w:szCs w:val="19"/>
                <w:lang w:eastAsia="pl-PL"/>
              </w:rPr>
            </w:pPr>
            <w:r w:rsidRPr="00C82A48">
              <w:rPr>
                <w:rFonts w:eastAsia="Times New Roman" w:cs="Times New Roman"/>
                <w:szCs w:val="19"/>
                <w:lang w:eastAsia="pl-PL"/>
              </w:rPr>
              <w:t>0,4</w:t>
            </w:r>
          </w:p>
        </w:tc>
      </w:tr>
    </w:tbl>
    <w:p w14:paraId="4CEFDEEB" w14:textId="77777777" w:rsidR="001D6487" w:rsidRDefault="00826499" w:rsidP="00C7649E">
      <w:pPr>
        <w:suppressAutoHyphens/>
        <w:spacing w:before="360" w:after="0"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lastRenderedPageBreak/>
        <w:t>W 2021 r. p</w:t>
      </w:r>
      <w:r w:rsidR="00EA53A7" w:rsidRPr="00836CE2">
        <w:rPr>
          <w:rFonts w:eastAsia="Times New Roman" w:cs="Times New Roman"/>
          <w:szCs w:val="19"/>
          <w:lang w:eastAsia="pl-PL"/>
        </w:rPr>
        <w:t>omiędzy</w:t>
      </w:r>
      <w:r w:rsidR="00836CE2">
        <w:rPr>
          <w:rFonts w:eastAsia="Times New Roman" w:cs="Times New Roman"/>
          <w:szCs w:val="19"/>
          <w:lang w:eastAsia="pl-PL"/>
        </w:rPr>
        <w:t xml:space="preserve"> </w:t>
      </w:r>
      <w:r w:rsidR="00EA53A7" w:rsidRPr="00836CE2">
        <w:rPr>
          <w:rFonts w:eastAsia="Times New Roman" w:cs="Times New Roman"/>
          <w:szCs w:val="19"/>
          <w:lang w:eastAsia="pl-PL"/>
        </w:rPr>
        <w:t xml:space="preserve">województwami </w:t>
      </w:r>
      <w:r w:rsidR="00836CE2">
        <w:rPr>
          <w:rFonts w:eastAsia="Times New Roman" w:cs="Times New Roman"/>
          <w:szCs w:val="19"/>
          <w:lang w:eastAsia="pl-PL"/>
        </w:rPr>
        <w:t xml:space="preserve">występowały </w:t>
      </w:r>
      <w:r w:rsidR="00EA53A7" w:rsidRPr="00836CE2">
        <w:rPr>
          <w:rFonts w:eastAsia="Times New Roman" w:cs="Times New Roman"/>
          <w:szCs w:val="19"/>
          <w:lang w:eastAsia="pl-PL"/>
        </w:rPr>
        <w:t xml:space="preserve">znaczne różnice w </w:t>
      </w:r>
      <w:r>
        <w:rPr>
          <w:rFonts w:eastAsia="Times New Roman" w:cs="Times New Roman"/>
          <w:szCs w:val="19"/>
          <w:lang w:eastAsia="pl-PL"/>
        </w:rPr>
        <w:t>bezrobociu</w:t>
      </w:r>
      <w:r w:rsidR="00EA53A7" w:rsidRPr="00836CE2">
        <w:rPr>
          <w:rFonts w:eastAsia="Times New Roman" w:cs="Times New Roman"/>
          <w:szCs w:val="19"/>
          <w:lang w:eastAsia="pl-PL"/>
        </w:rPr>
        <w:t>, mierzon</w:t>
      </w:r>
      <w:r w:rsidR="001F14A1">
        <w:rPr>
          <w:rFonts w:eastAsia="Times New Roman" w:cs="Times New Roman"/>
          <w:szCs w:val="19"/>
          <w:lang w:eastAsia="pl-PL"/>
        </w:rPr>
        <w:t>ym</w:t>
      </w:r>
      <w:r w:rsidR="00EA53A7" w:rsidRPr="00836CE2">
        <w:rPr>
          <w:rFonts w:eastAsia="Times New Roman" w:cs="Times New Roman"/>
          <w:szCs w:val="19"/>
          <w:lang w:eastAsia="pl-PL"/>
        </w:rPr>
        <w:t xml:space="preserve"> zarówno wielkościami</w:t>
      </w:r>
      <w:r w:rsidRPr="00826499">
        <w:rPr>
          <w:rFonts w:eastAsia="Times New Roman" w:cs="Times New Roman"/>
          <w:szCs w:val="19"/>
          <w:lang w:eastAsia="pl-PL"/>
        </w:rPr>
        <w:t xml:space="preserve"> </w:t>
      </w:r>
      <w:r w:rsidRPr="00836CE2">
        <w:rPr>
          <w:rFonts w:eastAsia="Times New Roman" w:cs="Times New Roman"/>
          <w:szCs w:val="19"/>
          <w:lang w:eastAsia="pl-PL"/>
        </w:rPr>
        <w:t>bezwzględnymi</w:t>
      </w:r>
      <w:r w:rsidR="00EA53A7" w:rsidRPr="00836CE2">
        <w:rPr>
          <w:rFonts w:eastAsia="Times New Roman" w:cs="Times New Roman"/>
          <w:szCs w:val="19"/>
          <w:lang w:eastAsia="pl-PL"/>
        </w:rPr>
        <w:t>, jak i stopą bezrobocia.</w:t>
      </w:r>
      <w:r w:rsidR="00836CE2">
        <w:rPr>
          <w:rFonts w:eastAsia="Times New Roman" w:cs="Times New Roman"/>
          <w:szCs w:val="19"/>
          <w:lang w:eastAsia="pl-PL"/>
        </w:rPr>
        <w:t xml:space="preserve"> </w:t>
      </w:r>
      <w:r w:rsidR="006D2DBA">
        <w:rPr>
          <w:rFonts w:eastAsia="Times New Roman" w:cs="Times New Roman"/>
          <w:szCs w:val="19"/>
          <w:lang w:eastAsia="pl-PL"/>
        </w:rPr>
        <w:t>N</w:t>
      </w:r>
      <w:r w:rsidR="00836CE2" w:rsidRPr="00836CE2">
        <w:rPr>
          <w:rFonts w:eastAsia="Times New Roman" w:cs="Times New Roman"/>
          <w:szCs w:val="19"/>
          <w:lang w:eastAsia="pl-PL"/>
        </w:rPr>
        <w:t>ajwiększą liczbę bezrobotnych zanotowano w województwie</w:t>
      </w:r>
      <w:r w:rsidR="00836CE2">
        <w:rPr>
          <w:rFonts w:eastAsia="Times New Roman" w:cs="Times New Roman"/>
          <w:szCs w:val="19"/>
          <w:lang w:eastAsia="pl-PL"/>
        </w:rPr>
        <w:t xml:space="preserve"> </w:t>
      </w:r>
      <w:r w:rsidR="00836CE2" w:rsidRPr="00836CE2">
        <w:rPr>
          <w:rFonts w:eastAsia="Times New Roman" w:cs="Times New Roman"/>
          <w:szCs w:val="19"/>
          <w:lang w:eastAsia="pl-PL"/>
        </w:rPr>
        <w:t>mazowieckim, najniższą zaś w województwie opolskim</w:t>
      </w:r>
      <w:r w:rsidR="007F43BB">
        <w:rPr>
          <w:rFonts w:eastAsia="Times New Roman" w:cs="Times New Roman"/>
          <w:szCs w:val="19"/>
          <w:lang w:eastAsia="pl-PL"/>
        </w:rPr>
        <w:t xml:space="preserve"> (odpowiednio ok. 14</w:t>
      </w:r>
      <w:r w:rsidR="00E51DC8">
        <w:rPr>
          <w:rFonts w:eastAsia="Times New Roman" w:cs="Times New Roman"/>
          <w:szCs w:val="19"/>
          <w:lang w:eastAsia="pl-PL"/>
        </w:rPr>
        <w:t>,0</w:t>
      </w:r>
      <w:r w:rsidR="007F43BB">
        <w:rPr>
          <w:rFonts w:eastAsia="Times New Roman" w:cs="Times New Roman"/>
          <w:szCs w:val="19"/>
          <w:lang w:eastAsia="pl-PL"/>
        </w:rPr>
        <w:t>% i 2</w:t>
      </w:r>
      <w:r w:rsidR="00E51DC8">
        <w:rPr>
          <w:rFonts w:eastAsia="Times New Roman" w:cs="Times New Roman"/>
          <w:szCs w:val="19"/>
          <w:lang w:eastAsia="pl-PL"/>
        </w:rPr>
        <w:t>,3</w:t>
      </w:r>
      <w:r w:rsidR="007F43BB">
        <w:rPr>
          <w:rFonts w:eastAsia="Times New Roman" w:cs="Times New Roman"/>
          <w:szCs w:val="19"/>
          <w:lang w:eastAsia="pl-PL"/>
        </w:rPr>
        <w:t>% wszystkich bezrobotnych)</w:t>
      </w:r>
      <w:r w:rsidR="00836CE2" w:rsidRPr="00836CE2">
        <w:rPr>
          <w:rFonts w:eastAsia="Times New Roman" w:cs="Times New Roman"/>
          <w:szCs w:val="19"/>
          <w:lang w:eastAsia="pl-PL"/>
        </w:rPr>
        <w:t>, co ma oczywiście ścisły związek</w:t>
      </w:r>
      <w:r w:rsidR="00836CE2">
        <w:rPr>
          <w:rFonts w:eastAsia="Times New Roman" w:cs="Times New Roman"/>
          <w:szCs w:val="19"/>
          <w:lang w:eastAsia="pl-PL"/>
        </w:rPr>
        <w:t xml:space="preserve"> </w:t>
      </w:r>
      <w:r w:rsidR="00836CE2" w:rsidRPr="00836CE2">
        <w:rPr>
          <w:rFonts w:eastAsia="Times New Roman" w:cs="Times New Roman"/>
          <w:szCs w:val="19"/>
          <w:lang w:eastAsia="pl-PL"/>
        </w:rPr>
        <w:t>z liczbą ludności w danym województwie</w:t>
      </w:r>
      <w:r w:rsidR="00836CE2">
        <w:rPr>
          <w:rFonts w:eastAsia="Times New Roman" w:cs="Times New Roman"/>
          <w:szCs w:val="19"/>
          <w:lang w:eastAsia="pl-PL"/>
        </w:rPr>
        <w:t>.</w:t>
      </w:r>
    </w:p>
    <w:p w14:paraId="2947B544" w14:textId="77777777" w:rsidR="00B3431E" w:rsidRPr="001D6487" w:rsidRDefault="001D6487" w:rsidP="001D6487">
      <w:pPr>
        <w:suppressAutoHyphens/>
        <w:spacing w:after="0" w:line="288" w:lineRule="auto"/>
        <w:rPr>
          <w:rFonts w:eastAsia="Times New Roman" w:cs="Times New Roman"/>
          <w:szCs w:val="19"/>
          <w:lang w:eastAsia="pl-PL"/>
        </w:rPr>
      </w:pPr>
      <w:r w:rsidRPr="008D3995">
        <w:rPr>
          <w:b/>
          <w:noProof/>
        </w:rPr>
        <w:drawing>
          <wp:anchor distT="0" distB="0" distL="114300" distR="114300" simplePos="0" relativeHeight="251820032" behindDoc="0" locked="0" layoutInCell="1" allowOverlap="1" wp14:anchorId="5569D704" wp14:editId="586A86F3">
            <wp:simplePos x="0" y="0"/>
            <wp:positionH relativeFrom="margin">
              <wp:posOffset>-38100</wp:posOffset>
            </wp:positionH>
            <wp:positionV relativeFrom="paragraph">
              <wp:posOffset>283845</wp:posOffset>
            </wp:positionV>
            <wp:extent cx="4841250" cy="2772000"/>
            <wp:effectExtent l="0" t="0" r="0" b="9525"/>
            <wp:wrapTopAndBottom/>
            <wp:docPr id="142" name="Obraz 142" descr="Mapa 2. Bezrobotni według płci i województw w 2021 r. (wyniki NS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Mapa 2. Bezrobotni według płci i województw w 2021 r._Obszar roboczy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25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31E" w:rsidRPr="008D3995">
        <w:rPr>
          <w:b/>
        </w:rPr>
        <w:t xml:space="preserve">Mapa 2. Bezrobotni według płci i województw w 2021 r. </w:t>
      </w:r>
      <w:r w:rsidR="006C431F" w:rsidRPr="008D3995">
        <w:rPr>
          <w:b/>
        </w:rPr>
        <w:t>(wyniki NSP)</w:t>
      </w:r>
    </w:p>
    <w:p w14:paraId="3F01A7A7" w14:textId="77777777" w:rsidR="004E7BD5" w:rsidRDefault="004E7BD5" w:rsidP="00895DE9">
      <w:pPr>
        <w:rPr>
          <w:lang w:eastAsia="pl-PL"/>
        </w:rPr>
      </w:pPr>
    </w:p>
    <w:p w14:paraId="3D89831E" w14:textId="77777777" w:rsidR="001C4FC6" w:rsidRDefault="001C4FC6" w:rsidP="00492DFA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1C4FC6">
        <w:rPr>
          <w:rFonts w:eastAsia="Times New Roman" w:cs="Times New Roman"/>
          <w:szCs w:val="19"/>
          <w:lang w:eastAsia="pl-PL"/>
        </w:rPr>
        <w:t>Największe natężenie bezrobocia wystąpiło w województw</w:t>
      </w:r>
      <w:r w:rsidR="00DF59CC">
        <w:rPr>
          <w:rFonts w:eastAsia="Times New Roman" w:cs="Times New Roman"/>
          <w:szCs w:val="19"/>
          <w:lang w:eastAsia="pl-PL"/>
        </w:rPr>
        <w:t>ach</w:t>
      </w:r>
      <w:r w:rsidRPr="001C4FC6">
        <w:rPr>
          <w:rFonts w:eastAsia="Times New Roman" w:cs="Times New Roman"/>
          <w:szCs w:val="19"/>
          <w:lang w:eastAsia="pl-PL"/>
        </w:rPr>
        <w:t xml:space="preserve"> </w:t>
      </w:r>
      <w:r w:rsidR="00DF59CC">
        <w:rPr>
          <w:rFonts w:eastAsia="Times New Roman" w:cs="Times New Roman"/>
          <w:szCs w:val="19"/>
          <w:lang w:eastAsia="pl-PL"/>
        </w:rPr>
        <w:t>podkarpackim (5,3%)</w:t>
      </w:r>
      <w:r w:rsidRPr="001C4FC6">
        <w:rPr>
          <w:rFonts w:eastAsia="Times New Roman" w:cs="Times New Roman"/>
          <w:szCs w:val="19"/>
          <w:lang w:eastAsia="pl-PL"/>
        </w:rPr>
        <w:t>,</w:t>
      </w:r>
      <w:r>
        <w:rPr>
          <w:rFonts w:eastAsia="Times New Roman" w:cs="Times New Roman"/>
          <w:szCs w:val="19"/>
          <w:lang w:eastAsia="pl-PL"/>
        </w:rPr>
        <w:t xml:space="preserve"> </w:t>
      </w:r>
      <w:r w:rsidR="00DF59CC" w:rsidRPr="001C4FC6">
        <w:rPr>
          <w:rFonts w:eastAsia="Times New Roman" w:cs="Times New Roman"/>
          <w:szCs w:val="19"/>
          <w:lang w:eastAsia="pl-PL"/>
        </w:rPr>
        <w:t>warmińsko-mazurskim</w:t>
      </w:r>
      <w:r w:rsidR="00DF59CC">
        <w:rPr>
          <w:rFonts w:eastAsia="Times New Roman" w:cs="Times New Roman"/>
          <w:szCs w:val="19"/>
          <w:lang w:eastAsia="pl-PL"/>
        </w:rPr>
        <w:t xml:space="preserve"> (5,0%) i świętokrzyskim (5,0%). Najniższa stopa bezrobocia wystąpiła w województwach </w:t>
      </w:r>
      <w:r w:rsidR="00702BF8">
        <w:rPr>
          <w:rFonts w:eastAsia="Times New Roman" w:cs="Times New Roman"/>
          <w:szCs w:val="19"/>
          <w:lang w:eastAsia="pl-PL"/>
        </w:rPr>
        <w:t xml:space="preserve">wielkopolskim </w:t>
      </w:r>
      <w:r w:rsidR="008546EF">
        <w:rPr>
          <w:rFonts w:eastAsia="Times New Roman" w:cs="Times New Roman"/>
          <w:szCs w:val="19"/>
          <w:lang w:eastAsia="pl-PL"/>
        </w:rPr>
        <w:t>(2,5%)</w:t>
      </w:r>
      <w:r w:rsidR="000309AC">
        <w:rPr>
          <w:rFonts w:eastAsia="Times New Roman" w:cs="Times New Roman"/>
          <w:szCs w:val="19"/>
          <w:lang w:eastAsia="pl-PL"/>
        </w:rPr>
        <w:t xml:space="preserve">, </w:t>
      </w:r>
      <w:r w:rsidR="008546EF">
        <w:rPr>
          <w:rFonts w:eastAsia="Times New Roman" w:cs="Times New Roman"/>
          <w:szCs w:val="19"/>
          <w:lang w:eastAsia="pl-PL"/>
        </w:rPr>
        <w:t>małopolskim (3,0%)</w:t>
      </w:r>
      <w:r w:rsidR="000309AC">
        <w:rPr>
          <w:rFonts w:eastAsia="Times New Roman" w:cs="Times New Roman"/>
          <w:szCs w:val="19"/>
          <w:lang w:eastAsia="pl-PL"/>
        </w:rPr>
        <w:t xml:space="preserve"> i śląskim (3,1%)</w:t>
      </w:r>
      <w:r w:rsidR="008546EF">
        <w:rPr>
          <w:rFonts w:eastAsia="Times New Roman" w:cs="Times New Roman"/>
          <w:szCs w:val="19"/>
          <w:lang w:eastAsia="pl-PL"/>
        </w:rPr>
        <w:t>.</w:t>
      </w:r>
    </w:p>
    <w:p w14:paraId="5F77DA62" w14:textId="77777777" w:rsidR="00864D6B" w:rsidRPr="008D3995" w:rsidRDefault="00494E5A" w:rsidP="00086531">
      <w:pPr>
        <w:pStyle w:val="Tytuwykresu0"/>
        <w:suppressAutoHyphens/>
        <w:spacing w:line="288" w:lineRule="auto"/>
        <w:jc w:val="both"/>
        <w:rPr>
          <w:b w:val="0"/>
        </w:rPr>
      </w:pPr>
      <w:r w:rsidRPr="008D3995">
        <w:rPr>
          <w:b w:val="0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09C7F198" wp14:editId="568C1B79">
                <wp:simplePos x="0" y="0"/>
                <wp:positionH relativeFrom="page">
                  <wp:posOffset>5782945</wp:posOffset>
                </wp:positionH>
                <wp:positionV relativeFrom="paragraph">
                  <wp:posOffset>1905</wp:posOffset>
                </wp:positionV>
                <wp:extent cx="1613535" cy="2000885"/>
                <wp:effectExtent l="0" t="0" r="0" b="0"/>
                <wp:wrapTight wrapText="bothSides">
                  <wp:wrapPolygon edited="0">
                    <wp:start x="765" y="0"/>
                    <wp:lineTo x="765" y="21387"/>
                    <wp:lineTo x="20656" y="21387"/>
                    <wp:lineTo x="20656" y="0"/>
                    <wp:lineTo x="765" y="0"/>
                  </wp:wrapPolygon>
                </wp:wrapTight>
                <wp:docPr id="3" name="Pole tekstowe 3" descr="Największe natężenie bezrobocia wystąpiło w województwach podkarpackim (5,3%), warmińsko-mazurskim (5,0%) i świętokrzyskim (5,0%). Najniższe w województwach wielkopolskim (2,5%), małopolskim (3,0%) i śląskim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00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CD33" w14:textId="77777777" w:rsidR="00A87F5F" w:rsidRPr="00E95B8E" w:rsidRDefault="00A87F5F" w:rsidP="0048010E">
                            <w:pPr>
                              <w:pStyle w:val="tekstzboku"/>
                              <w:suppressAutoHyphens/>
                              <w:rPr>
                                <w:bCs w:val="0"/>
                              </w:rPr>
                            </w:pPr>
                            <w:r w:rsidRPr="001C4FC6">
                              <w:rPr>
                                <w:szCs w:val="19"/>
                              </w:rPr>
                              <w:t>Największe natężenie bezrobocia wystąpiło w</w:t>
                            </w:r>
                            <w:r>
                              <w:rPr>
                                <w:szCs w:val="19"/>
                              </w:rPr>
                              <w:t> </w:t>
                            </w:r>
                            <w:r w:rsidRPr="001C4FC6">
                              <w:rPr>
                                <w:szCs w:val="19"/>
                              </w:rPr>
                              <w:t>województw</w:t>
                            </w:r>
                            <w:r>
                              <w:rPr>
                                <w:szCs w:val="19"/>
                              </w:rPr>
                              <w:t>ach</w:t>
                            </w:r>
                            <w:r w:rsidRPr="001C4FC6">
                              <w:rPr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</w:rPr>
                              <w:t>podkarpackim (5,3%)</w:t>
                            </w:r>
                            <w:r w:rsidRPr="001C4FC6">
                              <w:rPr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Cs w:val="19"/>
                              </w:rPr>
                              <w:t xml:space="preserve"> </w:t>
                            </w:r>
                            <w:r w:rsidRPr="001C4FC6">
                              <w:rPr>
                                <w:szCs w:val="19"/>
                              </w:rPr>
                              <w:t>warmińsko-mazurskim</w:t>
                            </w:r>
                            <w:r>
                              <w:rPr>
                                <w:szCs w:val="19"/>
                              </w:rPr>
                              <w:t xml:space="preserve"> (5,0%) i świętokrzyskim (5,0%). Najniższe w województwach wielkopolskim (2,5%), małopolskim (3,0%) i śląskim. (3,1%).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F198" id="Pole tekstowe 3" o:spid="_x0000_s1035" type="#_x0000_t202" alt="Największe natężenie bezrobocia wystąpiło w województwach podkarpackim (5,3%), warmińsko-mazurskim (5,0%) i świętokrzyskim (5,0%). Najniższe w województwach wielkopolskim (2,5%), małopolskim (3,0%) i śląskim " style="position:absolute;left:0;text-align:left;margin-left:455.35pt;margin-top:.15pt;width:127.05pt;height:157.5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" filled="f" stroked="f">
                <v:textbox>
                  <w:txbxContent>
                    <w:p w14:paraId="52C6CD33" w14:textId="77777777" w:rsidR="00A87F5F" w:rsidRPr="00E95B8E" w:rsidRDefault="00A87F5F" w:rsidP="0048010E">
                      <w:pPr>
                        <w:pStyle w:val="tekstzboku"/>
                        <w:suppressAutoHyphens/>
                        <w:rPr>
                          <w:bCs w:val="0"/>
                        </w:rPr>
                      </w:pPr>
                      <w:r w:rsidRPr="001C4FC6">
                        <w:rPr>
                          <w:szCs w:val="19"/>
                        </w:rPr>
                        <w:t>Największe natężenie bezrobocia wystąpiło w</w:t>
                      </w:r>
                      <w:r>
                        <w:rPr>
                          <w:szCs w:val="19"/>
                        </w:rPr>
                        <w:t> </w:t>
                      </w:r>
                      <w:r w:rsidRPr="001C4FC6">
                        <w:rPr>
                          <w:szCs w:val="19"/>
                        </w:rPr>
                        <w:t>województw</w:t>
                      </w:r>
                      <w:r>
                        <w:rPr>
                          <w:szCs w:val="19"/>
                        </w:rPr>
                        <w:t>ach</w:t>
                      </w:r>
                      <w:r w:rsidRPr="001C4FC6">
                        <w:rPr>
                          <w:szCs w:val="19"/>
                        </w:rPr>
                        <w:t xml:space="preserve"> </w:t>
                      </w:r>
                      <w:r>
                        <w:rPr>
                          <w:szCs w:val="19"/>
                        </w:rPr>
                        <w:t>podkarpackim (5,3%)</w:t>
                      </w:r>
                      <w:r w:rsidRPr="001C4FC6">
                        <w:rPr>
                          <w:szCs w:val="19"/>
                        </w:rPr>
                        <w:t>,</w:t>
                      </w:r>
                      <w:r>
                        <w:rPr>
                          <w:szCs w:val="19"/>
                        </w:rPr>
                        <w:t xml:space="preserve"> </w:t>
                      </w:r>
                      <w:r w:rsidRPr="001C4FC6">
                        <w:rPr>
                          <w:szCs w:val="19"/>
                        </w:rPr>
                        <w:t>warmińsko-mazurskim</w:t>
                      </w:r>
                      <w:r>
                        <w:rPr>
                          <w:szCs w:val="19"/>
                        </w:rPr>
                        <w:t xml:space="preserve"> (5,0%) i świętokrzyskim (5,0%). Najniższe w województwach wielkopolskim (2,5%), małopolskim (3,0%) i śląskim. (3,1%).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87AA2" w:rsidRPr="008D3995">
        <w:rPr>
          <w:b w:val="0"/>
        </w:rPr>
        <w:drawing>
          <wp:anchor distT="0" distB="0" distL="114300" distR="114300" simplePos="0" relativeHeight="251809792" behindDoc="0" locked="0" layoutInCell="1" allowOverlap="1" wp14:anchorId="5806E731" wp14:editId="1BE034C5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4715504" cy="2700000"/>
            <wp:effectExtent l="0" t="0" r="0" b="5715"/>
            <wp:wrapTopAndBottom/>
            <wp:docPr id="143" name="Obraz 143" descr="Mapa 3. Stopa bezrobocia według płci i województw w 2021 r. (wyniki NS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Mapa 3. Stopa bezrobocia według płci i województw w 2021 r._Obszar roboczy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0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0F" w:rsidRPr="008D3995">
        <w:rPr>
          <w:b w:val="0"/>
        </w:rPr>
        <w:t xml:space="preserve">Mapa 3. Stopa bezrobocia według płci i województw w 2021 r. </w:t>
      </w:r>
      <w:r w:rsidR="006C431F" w:rsidRPr="008D3995">
        <w:rPr>
          <w:b w:val="0"/>
        </w:rPr>
        <w:t>(wyniki NSP)</w:t>
      </w:r>
    </w:p>
    <w:p w14:paraId="1401BC31" w14:textId="77777777" w:rsidR="0041799E" w:rsidRDefault="0041799E" w:rsidP="00240E08">
      <w:pPr>
        <w:pStyle w:val="Nagwek1"/>
        <w:suppressAutoHyphens/>
        <w:spacing w:before="480"/>
        <w:rPr>
          <w:rFonts w:ascii="Fira Sans" w:hAnsi="Fira Sans"/>
          <w:b/>
          <w:szCs w:val="19"/>
        </w:rPr>
      </w:pPr>
      <w:r>
        <w:rPr>
          <w:rFonts w:ascii="Fira Sans" w:hAnsi="Fira Sans"/>
          <w:b/>
          <w:szCs w:val="19"/>
        </w:rPr>
        <w:t>Uwagi ogólne do tablic</w:t>
      </w:r>
    </w:p>
    <w:p w14:paraId="219D6E6E" w14:textId="77777777" w:rsidR="0041799E" w:rsidRDefault="0041799E" w:rsidP="006E4B74">
      <w:pPr>
        <w:suppressAutoHyphens/>
        <w:spacing w:line="288" w:lineRule="auto"/>
        <w:rPr>
          <w:rFonts w:ascii="Calibri" w:hAnsi="Calibri"/>
          <w:sz w:val="22"/>
        </w:rPr>
      </w:pPr>
      <w:r>
        <w:t>Ze względu na zaokrąglenia danych, w niektórych przypadkach sumy składników mogą się różnić od podanych wielkości „ogółem”. Liczby względne (odsetki) obliczono na podstawie danych bezwzględnych, wyrażonych z większą dokładnością niż podano w tablicach.</w:t>
      </w:r>
    </w:p>
    <w:p w14:paraId="2FA24881" w14:textId="77777777" w:rsidR="00083482" w:rsidRDefault="00083482" w:rsidP="00240E08">
      <w:pPr>
        <w:pStyle w:val="Nagwek1"/>
        <w:suppressAutoHyphens/>
        <w:spacing w:before="480"/>
        <w:rPr>
          <w:rFonts w:ascii="Fira Sans" w:hAnsi="Fira Sans"/>
          <w:b/>
          <w:szCs w:val="19"/>
        </w:rPr>
      </w:pPr>
      <w:r>
        <w:rPr>
          <w:rFonts w:ascii="Fira Sans" w:hAnsi="Fira Sans"/>
          <w:b/>
          <w:szCs w:val="19"/>
        </w:rPr>
        <w:lastRenderedPageBreak/>
        <w:t>Uwagi metodologiczne</w:t>
      </w:r>
    </w:p>
    <w:p w14:paraId="7FC44ED5" w14:textId="77777777" w:rsidR="00083482" w:rsidRPr="003318CC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3318CC">
        <w:rPr>
          <w:rFonts w:eastAsia="Times New Roman" w:cs="Times New Roman"/>
          <w:szCs w:val="19"/>
          <w:lang w:eastAsia="pl-PL"/>
        </w:rPr>
        <w:t xml:space="preserve">Narodowy Spis Powszechny Ludności i Mieszkań 2021 został przeprowadzony na terytorium Rzeczypospolitej Polskiej w okresie od 1 kwietnia do 30 września 2021 r., według stanu na dzień 31 marca 2021 r. </w:t>
      </w:r>
    </w:p>
    <w:p w14:paraId="291136A5" w14:textId="77777777" w:rsidR="00083482" w:rsidRPr="003318CC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3318CC">
        <w:rPr>
          <w:rFonts w:eastAsia="Times New Roman" w:cs="Times New Roman"/>
          <w:szCs w:val="19"/>
          <w:lang w:eastAsia="pl-PL"/>
        </w:rPr>
        <w:t>Zakres tematyczny spisu oraz zasady jego realizacji zostały określone w ustawie</w:t>
      </w:r>
      <w:r w:rsidR="00304803">
        <w:rPr>
          <w:rFonts w:eastAsia="Times New Roman" w:cs="Times New Roman"/>
          <w:szCs w:val="19"/>
          <w:lang w:eastAsia="pl-PL"/>
        </w:rPr>
        <w:t xml:space="preserve"> </w:t>
      </w:r>
      <w:r w:rsidRPr="003318CC">
        <w:rPr>
          <w:rFonts w:eastAsia="Times New Roman" w:cs="Times New Roman"/>
          <w:szCs w:val="19"/>
          <w:lang w:eastAsia="pl-PL"/>
        </w:rPr>
        <w:t xml:space="preserve">z dnia 9 sierpnia 2019 r. o narodowym spisie powszechnym ludności i mieszkań w 2021 r. (Dz. U. z 2019 r. poz. 1775, z 2020 r. poz. 1486, z 2021 r. poz. 615, </w:t>
      </w:r>
      <w:bookmarkStart w:id="1" w:name="_Hlk89177828"/>
      <w:r w:rsidRPr="003318CC">
        <w:rPr>
          <w:rFonts w:eastAsia="Times New Roman" w:cs="Times New Roman"/>
          <w:szCs w:val="19"/>
          <w:lang w:eastAsia="pl-PL"/>
        </w:rPr>
        <w:t>z 2021 r., poz. 1143</w:t>
      </w:r>
      <w:bookmarkEnd w:id="1"/>
      <w:r w:rsidRPr="003318CC">
        <w:rPr>
          <w:rFonts w:eastAsia="Times New Roman" w:cs="Times New Roman"/>
          <w:szCs w:val="19"/>
          <w:lang w:eastAsia="pl-PL"/>
        </w:rPr>
        <w:t>) oraz rozporządzeniu (WE) Parlamentu Europejskiego i Rady nr 763/2008 z dnia 9 lipca 2008 r. w</w:t>
      </w:r>
      <w:r w:rsidR="00240E08">
        <w:rPr>
          <w:rFonts w:eastAsia="Times New Roman" w:cs="Times New Roman"/>
          <w:szCs w:val="19"/>
          <w:lang w:eastAsia="pl-PL"/>
        </w:rPr>
        <w:t> </w:t>
      </w:r>
      <w:r w:rsidRPr="003318CC">
        <w:rPr>
          <w:rFonts w:eastAsia="Times New Roman" w:cs="Times New Roman"/>
          <w:szCs w:val="19"/>
          <w:lang w:eastAsia="pl-PL"/>
        </w:rPr>
        <w:t>sprawie spisów powszechnych ludności i mieszkań (Dz. Urz. UE L 218 z 13.8.2008, str. 14) -</w:t>
      </w:r>
      <w:r w:rsidR="005577C9">
        <w:rPr>
          <w:rFonts w:eastAsia="Times New Roman" w:cs="Times New Roman"/>
          <w:szCs w:val="19"/>
          <w:lang w:eastAsia="pl-PL"/>
        </w:rPr>
        <w:t> </w:t>
      </w:r>
      <w:r w:rsidRPr="003318CC">
        <w:rPr>
          <w:rFonts w:eastAsia="Times New Roman" w:cs="Times New Roman"/>
          <w:szCs w:val="19"/>
          <w:lang w:eastAsia="pl-PL"/>
        </w:rPr>
        <w:t>wraz z aktami wykonawczymi.</w:t>
      </w:r>
    </w:p>
    <w:p w14:paraId="146A15C3" w14:textId="77777777" w:rsidR="00083482" w:rsidRPr="003318CC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3318CC">
        <w:rPr>
          <w:rFonts w:eastAsia="Times New Roman" w:cs="Times New Roman"/>
          <w:szCs w:val="19"/>
          <w:lang w:eastAsia="pl-PL"/>
        </w:rPr>
        <w:t>Zakres tematyczny był konsultowany z kluczowymi odbiorcami danych, w szczególności jednostkami administracji publicznej oraz ośrodkami naukowo-badawczym</w:t>
      </w:r>
      <w:r w:rsidR="00910F68">
        <w:rPr>
          <w:rFonts w:eastAsia="Times New Roman" w:cs="Times New Roman"/>
          <w:szCs w:val="19"/>
          <w:lang w:eastAsia="pl-PL"/>
        </w:rPr>
        <w:t>i</w:t>
      </w:r>
      <w:r w:rsidRPr="003318CC">
        <w:rPr>
          <w:rFonts w:eastAsia="Times New Roman" w:cs="Times New Roman"/>
          <w:szCs w:val="19"/>
          <w:lang w:eastAsia="pl-PL"/>
        </w:rPr>
        <w:t>, którzy wykorzystują dane statystyczne do realizacji swoich zadań statutowych.</w:t>
      </w:r>
      <w:r w:rsidRPr="00910F68">
        <w:rPr>
          <w:rFonts w:eastAsia="Times New Roman" w:cs="Times New Roman"/>
          <w:szCs w:val="19"/>
          <w:vertAlign w:val="superscript"/>
          <w:lang w:eastAsia="pl-PL"/>
        </w:rPr>
        <w:footnoteReference w:id="2"/>
      </w:r>
      <w:r w:rsidRPr="00910F68">
        <w:rPr>
          <w:rFonts w:eastAsia="Times New Roman" w:cs="Times New Roman"/>
          <w:szCs w:val="19"/>
          <w:vertAlign w:val="superscript"/>
          <w:lang w:eastAsia="pl-PL"/>
        </w:rPr>
        <w:t xml:space="preserve"> </w:t>
      </w:r>
    </w:p>
    <w:p w14:paraId="44D187B2" w14:textId="77777777" w:rsidR="00083482" w:rsidRPr="003318CC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3318CC">
        <w:rPr>
          <w:rFonts w:eastAsia="Times New Roman" w:cs="Times New Roman"/>
          <w:szCs w:val="19"/>
          <w:lang w:eastAsia="pl-PL"/>
        </w:rPr>
        <w:t>Badanie spisowe realizowane było jako badanie pełne i swoim zakresem objęło:</w:t>
      </w:r>
    </w:p>
    <w:p w14:paraId="354F97CC" w14:textId="77777777" w:rsidR="00083482" w:rsidRPr="003318CC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 w:rsidRPr="003318CC">
        <w:t>osoby fizyczne stale zamieszkałe i czasowo przebywające w mieszkaniach, budynkach i innych zamieszkanych pomieszczeniach niebędących mieszkaniami,</w:t>
      </w:r>
    </w:p>
    <w:p w14:paraId="497F48AC" w14:textId="77777777" w:rsidR="00083482" w:rsidRPr="003318CC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 w:rsidRPr="003318CC">
        <w:t>osoby fizyczne niemające miejsca zamieszkania,</w:t>
      </w:r>
    </w:p>
    <w:p w14:paraId="3313C6FA" w14:textId="77777777" w:rsidR="00083482" w:rsidRPr="003318CC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 w:rsidRPr="003318CC">
        <w:t>mieszkania, budynki, obiekty zbiorowego zakwaterowania oraz zamieszkane pomieszczenia niebędące mieszkaniami.</w:t>
      </w:r>
    </w:p>
    <w:p w14:paraId="18C52C28" w14:textId="77777777" w:rsidR="00083482" w:rsidRPr="00CB4ADD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CB4ADD">
        <w:rPr>
          <w:rFonts w:eastAsia="Times New Roman" w:cs="Times New Roman"/>
          <w:szCs w:val="19"/>
          <w:lang w:eastAsia="pl-PL"/>
        </w:rPr>
        <w:t>Spis nie obejmował natomiast:</w:t>
      </w:r>
    </w:p>
    <w:p w14:paraId="5F3BAB02" w14:textId="77777777" w:rsidR="00083482" w:rsidRPr="00CB4ADD" w:rsidRDefault="00083482" w:rsidP="006E4B74">
      <w:pPr>
        <w:pStyle w:val="Listazpunktatorami"/>
        <w:numPr>
          <w:ilvl w:val="1"/>
          <w:numId w:val="4"/>
        </w:numPr>
        <w:suppressAutoHyphens/>
        <w:spacing w:after="120" w:line="288" w:lineRule="auto"/>
        <w:ind w:left="425" w:hanging="425"/>
      </w:pPr>
      <w:r w:rsidRPr="00CB4ADD">
        <w:t>szefów oraz cudzoziemskiego personelu przedstawicielstw dyplomatycznych i urzędów konsularnych państw obcych, członków ich rodzin oraz innych osób korzystających z przywilejów i immunitetów na mocy ustaw, umów międzynarodowych lub powszechnie uznanych zwyczajów międzynarodowych,</w:t>
      </w:r>
    </w:p>
    <w:p w14:paraId="0F1C5993" w14:textId="77777777" w:rsidR="00083482" w:rsidRPr="00CB4ADD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 w:rsidRPr="00CB4ADD">
        <w:t>mieszkań, budynków, obiektów oraz pomieszczeń będących własnością przedstawicielstw dyplomatycznych i urzędów konsularnych państw obcych.</w:t>
      </w:r>
    </w:p>
    <w:p w14:paraId="4DA51AD1" w14:textId="77777777" w:rsidR="00083482" w:rsidRPr="00CB4ADD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CB4ADD">
        <w:rPr>
          <w:rFonts w:eastAsia="Times New Roman" w:cs="Times New Roman"/>
          <w:szCs w:val="19"/>
          <w:lang w:eastAsia="pl-PL"/>
        </w:rPr>
        <w:t xml:space="preserve">Udział w spisie był obowiązkowy, a mieszkańcy Polski byli </w:t>
      </w:r>
      <w:r w:rsidR="00CB4ADD">
        <w:rPr>
          <w:rFonts w:eastAsia="Times New Roman" w:cs="Times New Roman"/>
          <w:szCs w:val="19"/>
          <w:lang w:eastAsia="pl-PL"/>
        </w:rPr>
        <w:t>z</w:t>
      </w:r>
      <w:r w:rsidRPr="00CB4ADD">
        <w:rPr>
          <w:rFonts w:eastAsia="Times New Roman" w:cs="Times New Roman"/>
          <w:szCs w:val="19"/>
          <w:lang w:eastAsia="pl-PL"/>
        </w:rPr>
        <w:t>obowiązani do udzielania dokładnych, wyczerpujących i zgodnych z prawdą odpowiedzi (art. 28 p.1 ustawy o NSP).</w:t>
      </w:r>
    </w:p>
    <w:p w14:paraId="5202A987" w14:textId="77777777" w:rsidR="00083482" w:rsidRPr="000647A9" w:rsidRDefault="00083482" w:rsidP="006E4B74">
      <w:pPr>
        <w:pStyle w:val="Nagwek1"/>
        <w:suppressAutoHyphens/>
        <w:spacing w:before="480"/>
        <w:rPr>
          <w:rFonts w:ascii="Fira Sans" w:hAnsi="Fira Sans"/>
          <w:b/>
          <w:szCs w:val="19"/>
        </w:rPr>
      </w:pPr>
      <w:r w:rsidRPr="000647A9">
        <w:rPr>
          <w:rFonts w:ascii="Fira Sans" w:hAnsi="Fira Sans"/>
          <w:b/>
          <w:szCs w:val="19"/>
        </w:rPr>
        <w:t>Źródła danych</w:t>
      </w:r>
    </w:p>
    <w:p w14:paraId="4B2E8592" w14:textId="77777777" w:rsidR="00083482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Zgodnie z zapisami ustawy o NSP 2021 spis ludności i mieszkań zrealizowany był metodą mieszaną, tj. z wykorzystaniem danych pochodzących ze źródeł administracyjnych oraz danych zebranych od respondentów. </w:t>
      </w:r>
    </w:p>
    <w:p w14:paraId="52C71099" w14:textId="77777777" w:rsidR="00083482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Arial"/>
          <w:szCs w:val="19"/>
          <w:lang w:eastAsia="pl-PL"/>
        </w:rPr>
        <w:t xml:space="preserve">Dane objęte zakresem informacyjnym spisu zostały pozyskane od populacji podlegającej badaniu poprzez elektroniczny formularz spisowy i przy wykorzystaniu </w:t>
      </w:r>
      <w:r>
        <w:rPr>
          <w:rFonts w:eastAsia="Times New Roman" w:cs="Times New Roman"/>
          <w:szCs w:val="19"/>
          <w:lang w:eastAsia="pl-PL"/>
        </w:rPr>
        <w:t>następujących kanałów zbierania danych:</w:t>
      </w:r>
    </w:p>
    <w:p w14:paraId="39D4A043" w14:textId="77777777" w:rsidR="00083482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>
        <w:t>samospis internetowy (CAWI)</w:t>
      </w:r>
      <w:r w:rsidR="00504B8D">
        <w:t>;</w:t>
      </w:r>
    </w:p>
    <w:p w14:paraId="2D150CA6" w14:textId="77777777" w:rsidR="00083482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>
        <w:t xml:space="preserve">wywiad telefoniczny realizowany na infolinii spisowej (tzw. spis na żądanie); </w:t>
      </w:r>
    </w:p>
    <w:p w14:paraId="1B92FBC6" w14:textId="77777777" w:rsidR="00083482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>
        <w:t>wywiad telefoniczny realizowany przez rachmistrzów spisowych (CATI);</w:t>
      </w:r>
    </w:p>
    <w:p w14:paraId="70D188A2" w14:textId="77777777" w:rsidR="00083482" w:rsidRPr="00DA331D" w:rsidRDefault="00083482" w:rsidP="00650261">
      <w:pPr>
        <w:pStyle w:val="Listazpunktatorami"/>
        <w:numPr>
          <w:ilvl w:val="1"/>
          <w:numId w:val="4"/>
        </w:numPr>
        <w:suppressAutoHyphens/>
        <w:spacing w:before="60" w:after="60" w:line="288" w:lineRule="auto"/>
        <w:ind w:left="425" w:hanging="425"/>
      </w:pPr>
      <w:r>
        <w:t xml:space="preserve">wywiad bezpośredni realizowany przez rachmistrzów spisowych (CAPI), który ze względu na sytuację pandemiczną panującą w kraju mógł być realizowany w terminie od 21 czerwca </w:t>
      </w:r>
      <w:r>
        <w:rPr>
          <w:bCs/>
        </w:rPr>
        <w:t>do 30 września 2021 r.</w:t>
      </w:r>
    </w:p>
    <w:p w14:paraId="3173A76A" w14:textId="77777777" w:rsidR="00083482" w:rsidRDefault="00083482" w:rsidP="00240E08">
      <w:pPr>
        <w:pStyle w:val="Nagwek1"/>
        <w:suppressAutoHyphens/>
        <w:spacing w:before="480"/>
        <w:rPr>
          <w:rFonts w:ascii="Fira Sans" w:hAnsi="Fira Sans"/>
          <w:b/>
          <w:szCs w:val="19"/>
        </w:rPr>
      </w:pPr>
      <w:r>
        <w:rPr>
          <w:rFonts w:ascii="Fira Sans" w:hAnsi="Fira Sans"/>
          <w:b/>
          <w:szCs w:val="19"/>
        </w:rPr>
        <w:lastRenderedPageBreak/>
        <w:t xml:space="preserve">Wybrane </w:t>
      </w:r>
      <w:r w:rsidR="00072F7A">
        <w:rPr>
          <w:rFonts w:ascii="Fira Sans" w:hAnsi="Fira Sans"/>
          <w:b/>
          <w:szCs w:val="19"/>
        </w:rPr>
        <w:t xml:space="preserve">pojęcia i </w:t>
      </w:r>
      <w:r>
        <w:rPr>
          <w:rFonts w:ascii="Fira Sans" w:hAnsi="Fira Sans"/>
          <w:b/>
          <w:szCs w:val="19"/>
        </w:rPr>
        <w:t>definicje spisowe</w:t>
      </w:r>
    </w:p>
    <w:p w14:paraId="3CEA4B06" w14:textId="77777777" w:rsidR="00083482" w:rsidRPr="00072F7A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bookmarkStart w:id="2" w:name="_Hlk93496564"/>
      <w:r w:rsidRPr="00072F7A">
        <w:rPr>
          <w:rFonts w:eastAsia="Times New Roman" w:cs="Times New Roman"/>
          <w:szCs w:val="19"/>
          <w:lang w:eastAsia="pl-PL"/>
        </w:rPr>
        <w:t xml:space="preserve">Wybrane pojęcia </w:t>
      </w:r>
      <w:r w:rsidR="00072F7A" w:rsidRPr="00072F7A">
        <w:rPr>
          <w:rFonts w:eastAsia="Times New Roman" w:cs="Times New Roman"/>
          <w:szCs w:val="19"/>
          <w:lang w:eastAsia="pl-PL"/>
        </w:rPr>
        <w:t xml:space="preserve">i definicje spisowe </w:t>
      </w:r>
      <w:r w:rsidRPr="00072F7A">
        <w:rPr>
          <w:rFonts w:eastAsia="Times New Roman" w:cs="Times New Roman"/>
          <w:szCs w:val="19"/>
          <w:lang w:eastAsia="pl-PL"/>
        </w:rPr>
        <w:t>odnoszą się bezpośrednio do omawianego tematu badawczego.</w:t>
      </w:r>
    </w:p>
    <w:p w14:paraId="034D03E5" w14:textId="77777777" w:rsidR="00072F7A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072F7A">
        <w:rPr>
          <w:rFonts w:eastAsia="Times New Roman" w:cs="Times New Roman"/>
          <w:b/>
          <w:szCs w:val="19"/>
          <w:lang w:eastAsia="pl-PL"/>
        </w:rPr>
        <w:t>Ludność według definicji krajowej</w:t>
      </w:r>
      <w:r w:rsidRPr="00072F7A">
        <w:rPr>
          <w:rFonts w:eastAsia="Times New Roman" w:cs="Times New Roman"/>
          <w:szCs w:val="19"/>
          <w:lang w:eastAsia="pl-PL"/>
        </w:rPr>
        <w:t xml:space="preserve"> – to stali mieszkańcy Polski, w tym osoby, które przebywają czasowo za granicą (bez względu na okres przebywania), ale zachowały stałe zameldowanie w Polsce. Do ludności nie są natomiast zaliczani imigranci przebywający w</w:t>
      </w:r>
      <w:r w:rsidR="001B6648">
        <w:rPr>
          <w:rFonts w:eastAsia="Times New Roman" w:cs="Times New Roman"/>
          <w:szCs w:val="19"/>
          <w:lang w:eastAsia="pl-PL"/>
        </w:rPr>
        <w:t> </w:t>
      </w:r>
      <w:r w:rsidRPr="00072F7A">
        <w:rPr>
          <w:rFonts w:eastAsia="Times New Roman" w:cs="Times New Roman"/>
          <w:szCs w:val="19"/>
          <w:lang w:eastAsia="pl-PL"/>
        </w:rPr>
        <w:t>Polsce czasowo.</w:t>
      </w:r>
      <w:bookmarkEnd w:id="2"/>
    </w:p>
    <w:p w14:paraId="3C9B0C15" w14:textId="77777777" w:rsidR="00072F7A" w:rsidRPr="00240E08" w:rsidRDefault="00083482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072F7A">
        <w:rPr>
          <w:rFonts w:eastAsia="Times New Roman" w:cs="Times New Roman"/>
          <w:b/>
          <w:szCs w:val="19"/>
          <w:lang w:eastAsia="pl-PL"/>
        </w:rPr>
        <w:t>Wiek</w:t>
      </w:r>
      <w:r w:rsidRPr="00072F7A">
        <w:rPr>
          <w:rFonts w:eastAsia="Times New Roman" w:cs="Times New Roman"/>
          <w:szCs w:val="19"/>
          <w:lang w:eastAsia="pl-PL"/>
        </w:rPr>
        <w:t xml:space="preserve"> osób określa się liczbą lat ukończonych ustaloną poprzez porównanie pełnej daty </w:t>
      </w:r>
      <w:r w:rsidRPr="00240E08">
        <w:rPr>
          <w:rFonts w:eastAsia="Times New Roman" w:cs="Times New Roman"/>
          <w:szCs w:val="19"/>
          <w:lang w:eastAsia="pl-PL"/>
        </w:rPr>
        <w:t>urodzenia z datą przeprowadzenia spisu (tzw. momentem krytycznym, tj. 31 marca 2021 r</w:t>
      </w:r>
      <w:r w:rsidR="00072F7A" w:rsidRPr="00240E08">
        <w:rPr>
          <w:rFonts w:eastAsia="Times New Roman" w:cs="Times New Roman"/>
          <w:szCs w:val="19"/>
          <w:lang w:eastAsia="pl-PL"/>
        </w:rPr>
        <w:t>.</w:t>
      </w:r>
      <w:r w:rsidRPr="00240E08">
        <w:rPr>
          <w:rFonts w:eastAsia="Times New Roman" w:cs="Times New Roman"/>
          <w:szCs w:val="19"/>
          <w:lang w:eastAsia="pl-PL"/>
        </w:rPr>
        <w:t>).</w:t>
      </w:r>
    </w:p>
    <w:p w14:paraId="232B5BB2" w14:textId="77777777" w:rsidR="004368EA" w:rsidRDefault="004368EA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240E08">
        <w:t>W spisie zastosowano definicje aktywności ekonomicznej ludności zalecane przez Europejską Komisję Gospodarczą ONZ i</w:t>
      </w:r>
      <w:r w:rsidR="00A07D51">
        <w:t xml:space="preserve"> </w:t>
      </w:r>
      <w:r w:rsidRPr="00240E08">
        <w:t>Urząd Statystyczny Unii Europejskiej (Eurostat), oparte o rekomendacje Międzynarodowej Organizacji Pracy. Zgodnie z</w:t>
      </w:r>
      <w:r w:rsidR="004246AE">
        <w:t xml:space="preserve"> </w:t>
      </w:r>
      <w:r w:rsidRPr="00240E08">
        <w:t>tymi zaleceniami przedmiotem badania był fakt wykonywania/posiadania pracy w</w:t>
      </w:r>
      <w:r w:rsidR="004246AE">
        <w:t xml:space="preserve"> </w:t>
      </w:r>
      <w:r w:rsidRPr="00240E08">
        <w:t xml:space="preserve">okresie badanego tygodnia (w Polsce był to tydzień </w:t>
      </w:r>
      <w:r w:rsidR="00447AF1" w:rsidRPr="00240E08">
        <w:t xml:space="preserve">bezpośrednio poprzedzający moment krytyczny spisu, </w:t>
      </w:r>
      <w:r w:rsidR="001B6648">
        <w:br/>
      </w:r>
      <w:r w:rsidR="00447AF1" w:rsidRPr="00240E08">
        <w:t>tj</w:t>
      </w:r>
      <w:r w:rsidR="002C4D44" w:rsidRPr="00240E08">
        <w:t>.</w:t>
      </w:r>
      <w:r w:rsidR="001B6648">
        <w:t xml:space="preserve"> </w:t>
      </w:r>
      <w:r w:rsidRPr="00240E08">
        <w:t>25</w:t>
      </w:r>
      <w:r w:rsidR="002C4D44" w:rsidRPr="00240E08">
        <w:t>–</w:t>
      </w:r>
      <w:r w:rsidRPr="00240E08">
        <w:t>31</w:t>
      </w:r>
      <w:r w:rsidR="001B6648">
        <w:t xml:space="preserve"> </w:t>
      </w:r>
      <w:r w:rsidRPr="00240E08">
        <w:t>marca 2021</w:t>
      </w:r>
      <w:r w:rsidR="004246AE">
        <w:t xml:space="preserve"> </w:t>
      </w:r>
      <w:r w:rsidRPr="00240E08">
        <w:t>r.) bądź poszukiwania pracy i</w:t>
      </w:r>
      <w:r w:rsidR="004246AE">
        <w:t xml:space="preserve"> </w:t>
      </w:r>
      <w:r w:rsidRPr="00240E08">
        <w:t>gotowoś</w:t>
      </w:r>
      <w:r w:rsidR="00AF24C2" w:rsidRPr="00240E08">
        <w:t>ci</w:t>
      </w:r>
      <w:r w:rsidRPr="00240E08">
        <w:t xml:space="preserve"> do jej podjęcia. Przyjęto regułę klasyfikowania każdej osoby tylko do jednej z</w:t>
      </w:r>
      <w:r w:rsidR="004246AE">
        <w:t xml:space="preserve"> </w:t>
      </w:r>
      <w:r w:rsidRPr="00240E08">
        <w:t>trzech kategorii: pracujących, bezrobotnych lub biernych zawodowo (faktyczna, a</w:t>
      </w:r>
      <w:r w:rsidR="004246AE">
        <w:t xml:space="preserve"> </w:t>
      </w:r>
      <w:r w:rsidRPr="00240E08">
        <w:t>nie formalno-prawna sytuacja zawodowa badanych osób).</w:t>
      </w:r>
    </w:p>
    <w:p w14:paraId="516992E1" w14:textId="77777777" w:rsidR="00390B0C" w:rsidRPr="00112A4C" w:rsidRDefault="00390B0C" w:rsidP="006E4B74">
      <w:pPr>
        <w:suppressAutoHyphens/>
        <w:spacing w:line="288" w:lineRule="auto"/>
        <w:rPr>
          <w:rFonts w:eastAsia="Times New Roman" w:cs="Times New Roman"/>
          <w:szCs w:val="19"/>
          <w:lang w:eastAsia="pl-PL"/>
        </w:rPr>
      </w:pPr>
      <w:r w:rsidRPr="00112A4C">
        <w:rPr>
          <w:rFonts w:eastAsia="Times New Roman" w:cs="Times New Roman"/>
          <w:b/>
          <w:szCs w:val="19"/>
          <w:lang w:eastAsia="pl-PL"/>
        </w:rPr>
        <w:t xml:space="preserve">Ludność aktywna zawodowo </w:t>
      </w:r>
      <w:r w:rsidRPr="00112A4C">
        <w:rPr>
          <w:rFonts w:eastAsia="Times New Roman" w:cs="Times New Roman"/>
          <w:szCs w:val="19"/>
          <w:lang w:eastAsia="pl-PL"/>
        </w:rPr>
        <w:t xml:space="preserve">obejmuje wszystkie osoby uznane za pracujące lub bezrobotne zgodnie z definicjami podanymi poniżej. </w:t>
      </w:r>
    </w:p>
    <w:p w14:paraId="5A34AC0F" w14:textId="77777777" w:rsidR="00390B0C" w:rsidRPr="00112A4C" w:rsidRDefault="00390B0C" w:rsidP="006E4B74">
      <w:pPr>
        <w:suppressAutoHyphens/>
        <w:spacing w:after="0" w:line="288" w:lineRule="auto"/>
        <w:rPr>
          <w:rFonts w:eastAsia="Times New Roman" w:cs="Times New Roman"/>
          <w:szCs w:val="19"/>
          <w:lang w:eastAsia="pl-PL"/>
        </w:rPr>
      </w:pPr>
      <w:r w:rsidRPr="00112A4C">
        <w:rPr>
          <w:rFonts w:eastAsia="Times New Roman" w:cs="Times New Roman"/>
          <w:szCs w:val="19"/>
          <w:lang w:eastAsia="pl-PL"/>
        </w:rPr>
        <w:t xml:space="preserve">Do </w:t>
      </w:r>
      <w:r w:rsidRPr="00112A4C">
        <w:rPr>
          <w:rFonts w:eastAsia="Times New Roman" w:cs="Times New Roman"/>
          <w:b/>
          <w:szCs w:val="19"/>
          <w:lang w:eastAsia="pl-PL"/>
        </w:rPr>
        <w:t xml:space="preserve">pracujących </w:t>
      </w:r>
      <w:r w:rsidRPr="00112A4C">
        <w:rPr>
          <w:rFonts w:eastAsia="Times New Roman" w:cs="Times New Roman"/>
          <w:szCs w:val="19"/>
          <w:lang w:eastAsia="pl-PL"/>
        </w:rPr>
        <w:t xml:space="preserve">zostały zaliczone wszystkie osoby w wieku 15 lat i więcej, które w okresie badanego tygodnia: </w:t>
      </w:r>
    </w:p>
    <w:p w14:paraId="31B9B1FD" w14:textId="77777777" w:rsidR="00390B0C" w:rsidRPr="00650261" w:rsidRDefault="00390B0C" w:rsidP="00650261">
      <w:pPr>
        <w:pStyle w:val="Akapitzlist"/>
        <w:numPr>
          <w:ilvl w:val="0"/>
          <w:numId w:val="11"/>
        </w:numPr>
        <w:suppressAutoHyphens/>
        <w:spacing w:before="60" w:after="60" w:line="288" w:lineRule="auto"/>
        <w:rPr>
          <w:rFonts w:eastAsia="Times New Roman" w:cs="Times New Roman"/>
          <w:szCs w:val="19"/>
          <w:lang w:eastAsia="pl-PL"/>
        </w:rPr>
      </w:pPr>
      <w:r w:rsidRPr="00650261">
        <w:rPr>
          <w:rFonts w:eastAsia="Times New Roman" w:cs="Times New Roman"/>
          <w:szCs w:val="19"/>
          <w:lang w:eastAsia="pl-PL"/>
        </w:rPr>
        <w:t>wykonywały przez co najmniej 1 godzinę pracę przynoszącą zarobek lub dochód,</w:t>
      </w:r>
    </w:p>
    <w:p w14:paraId="3BEDF806" w14:textId="77777777" w:rsidR="00390B0C" w:rsidRPr="00650261" w:rsidRDefault="00390B0C" w:rsidP="00650261">
      <w:pPr>
        <w:pStyle w:val="Akapitzlist"/>
        <w:numPr>
          <w:ilvl w:val="0"/>
          <w:numId w:val="11"/>
        </w:numPr>
        <w:suppressAutoHyphens/>
        <w:spacing w:before="60" w:after="60" w:line="288" w:lineRule="auto"/>
        <w:rPr>
          <w:rFonts w:eastAsia="Times New Roman" w:cs="Times New Roman"/>
          <w:szCs w:val="19"/>
          <w:lang w:eastAsia="pl-PL"/>
        </w:rPr>
      </w:pPr>
      <w:r w:rsidRPr="00650261">
        <w:rPr>
          <w:rFonts w:eastAsia="Times New Roman" w:cs="Times New Roman"/>
          <w:szCs w:val="19"/>
          <w:lang w:eastAsia="pl-PL"/>
        </w:rPr>
        <w:t>nie wykonywały pracy, ale formalnie miały pracę a przyczyną</w:t>
      </w:r>
      <w:r w:rsidR="00AD3048" w:rsidRPr="00650261">
        <w:rPr>
          <w:rFonts w:eastAsia="Times New Roman" w:cs="Times New Roman"/>
          <w:szCs w:val="19"/>
          <w:lang w:eastAsia="pl-PL"/>
        </w:rPr>
        <w:t xml:space="preserve"> czasowego</w:t>
      </w:r>
      <w:r w:rsidRPr="00650261">
        <w:rPr>
          <w:rFonts w:eastAsia="Times New Roman" w:cs="Times New Roman"/>
          <w:szCs w:val="19"/>
          <w:lang w:eastAsia="pl-PL"/>
        </w:rPr>
        <w:t xml:space="preserve"> niewykonywania pracy była np. choroba własna, urlop związany z wypoczynkiem lub opieką nad dzieckiem</w:t>
      </w:r>
      <w:r w:rsidR="00D45F6E" w:rsidRPr="00650261">
        <w:rPr>
          <w:rFonts w:eastAsia="Times New Roman" w:cs="Times New Roman"/>
          <w:szCs w:val="19"/>
          <w:lang w:eastAsia="pl-PL"/>
        </w:rPr>
        <w:t xml:space="preserve"> lub osobą dorosłą</w:t>
      </w:r>
      <w:r w:rsidR="00DE5E25" w:rsidRPr="00650261">
        <w:rPr>
          <w:rFonts w:eastAsia="Times New Roman" w:cs="Times New Roman"/>
          <w:szCs w:val="19"/>
          <w:lang w:eastAsia="pl-PL"/>
        </w:rPr>
        <w:t xml:space="preserve">, </w:t>
      </w:r>
      <w:r w:rsidR="00D45F6E" w:rsidRPr="00650261">
        <w:rPr>
          <w:rFonts w:eastAsia="Times New Roman" w:cs="Times New Roman"/>
          <w:szCs w:val="19"/>
          <w:lang w:eastAsia="pl-PL"/>
        </w:rPr>
        <w:t>przestój ekonomiczny firmy</w:t>
      </w:r>
      <w:r w:rsidR="00DE5E25" w:rsidRPr="00650261">
        <w:rPr>
          <w:rFonts w:eastAsia="Times New Roman" w:cs="Times New Roman"/>
          <w:szCs w:val="19"/>
          <w:lang w:eastAsia="pl-PL"/>
        </w:rPr>
        <w:t>.</w:t>
      </w:r>
    </w:p>
    <w:p w14:paraId="3350D21A" w14:textId="77777777" w:rsidR="00390B0C" w:rsidRPr="00390B0C" w:rsidRDefault="00390B0C" w:rsidP="006E4B74">
      <w:pPr>
        <w:suppressAutoHyphens/>
        <w:spacing w:before="0" w:after="0" w:line="288" w:lineRule="auto"/>
        <w:rPr>
          <w:rFonts w:eastAsia="Times New Roman" w:cs="Times New Roman"/>
          <w:szCs w:val="19"/>
          <w:lang w:eastAsia="pl-PL"/>
        </w:rPr>
      </w:pPr>
      <w:r w:rsidRPr="00112A4C">
        <w:rPr>
          <w:rFonts w:eastAsia="Times New Roman" w:cs="Times New Roman"/>
          <w:b/>
          <w:szCs w:val="19"/>
          <w:lang w:eastAsia="pl-PL"/>
        </w:rPr>
        <w:t xml:space="preserve">Bezrobotni </w:t>
      </w:r>
      <w:r w:rsidRPr="00390B0C">
        <w:rPr>
          <w:rFonts w:eastAsia="Times New Roman" w:cs="Times New Roman"/>
          <w:szCs w:val="19"/>
          <w:lang w:eastAsia="pl-PL"/>
        </w:rPr>
        <w:t>to osoby w wieku 15-74 lata, które spełniły jednocześnie trzy warunki:</w:t>
      </w:r>
    </w:p>
    <w:p w14:paraId="3E98F3B5" w14:textId="77777777" w:rsidR="00390B0C" w:rsidRPr="00650261" w:rsidRDefault="00390B0C" w:rsidP="00650261">
      <w:pPr>
        <w:pStyle w:val="Akapitzlist"/>
        <w:numPr>
          <w:ilvl w:val="0"/>
          <w:numId w:val="9"/>
        </w:numPr>
        <w:suppressAutoHyphens/>
        <w:spacing w:before="60" w:after="60" w:line="288" w:lineRule="auto"/>
        <w:rPr>
          <w:rFonts w:eastAsia="Times New Roman" w:cs="Times New Roman"/>
          <w:szCs w:val="19"/>
          <w:lang w:eastAsia="pl-PL"/>
        </w:rPr>
      </w:pPr>
      <w:r w:rsidRPr="00650261">
        <w:rPr>
          <w:rFonts w:eastAsia="Times New Roman" w:cs="Times New Roman"/>
          <w:szCs w:val="19"/>
          <w:lang w:eastAsia="pl-PL"/>
        </w:rPr>
        <w:t>w okresie badanego tygodnia nie były osobami pracującymi,</w:t>
      </w:r>
    </w:p>
    <w:p w14:paraId="0CCA2C71" w14:textId="77777777" w:rsidR="00390B0C" w:rsidRPr="00650261" w:rsidRDefault="00390B0C" w:rsidP="00650261">
      <w:pPr>
        <w:pStyle w:val="Akapitzlist"/>
        <w:numPr>
          <w:ilvl w:val="0"/>
          <w:numId w:val="9"/>
        </w:numPr>
        <w:suppressAutoHyphens/>
        <w:spacing w:before="60" w:after="60" w:line="288" w:lineRule="auto"/>
        <w:rPr>
          <w:rFonts w:eastAsia="Times New Roman" w:cs="Times New Roman"/>
          <w:szCs w:val="19"/>
          <w:lang w:eastAsia="pl-PL"/>
        </w:rPr>
      </w:pPr>
      <w:r w:rsidRPr="00650261">
        <w:rPr>
          <w:rFonts w:eastAsia="Times New Roman" w:cs="Times New Roman"/>
          <w:szCs w:val="19"/>
          <w:lang w:eastAsia="pl-PL"/>
        </w:rPr>
        <w:t>aktywnie poszukiwały pracy tzn. podjęły konkretne działania aby znaleźć pracę, w okresie od 1 do 31 marca,</w:t>
      </w:r>
    </w:p>
    <w:p w14:paraId="43179BAE" w14:textId="77777777" w:rsidR="00390B0C" w:rsidRPr="00650261" w:rsidRDefault="00390B0C" w:rsidP="00650261">
      <w:pPr>
        <w:pStyle w:val="Akapitzlist"/>
        <w:numPr>
          <w:ilvl w:val="0"/>
          <w:numId w:val="9"/>
        </w:numPr>
        <w:suppressAutoHyphens/>
        <w:spacing w:before="60" w:after="60" w:line="288" w:lineRule="auto"/>
        <w:rPr>
          <w:rFonts w:eastAsia="Times New Roman" w:cs="Times New Roman"/>
          <w:szCs w:val="19"/>
          <w:lang w:eastAsia="pl-PL"/>
        </w:rPr>
      </w:pPr>
      <w:r w:rsidRPr="00650261">
        <w:rPr>
          <w:rFonts w:eastAsia="Times New Roman" w:cs="Times New Roman"/>
          <w:szCs w:val="19"/>
          <w:lang w:eastAsia="pl-PL"/>
        </w:rPr>
        <w:t>były zdolne / gotowe podjąć pracę w tygodniu badanym i następnym.</w:t>
      </w:r>
    </w:p>
    <w:p w14:paraId="7BBC37A0" w14:textId="77777777" w:rsidR="00390B0C" w:rsidRDefault="00390B0C" w:rsidP="00650261">
      <w:pPr>
        <w:suppressAutoHyphens/>
        <w:spacing w:before="60" w:after="60" w:line="288" w:lineRule="auto"/>
        <w:ind w:left="142"/>
        <w:rPr>
          <w:rFonts w:eastAsia="Times New Roman" w:cs="Times New Roman"/>
          <w:szCs w:val="19"/>
          <w:lang w:eastAsia="pl-PL"/>
        </w:rPr>
      </w:pPr>
      <w:r w:rsidRPr="00390B0C">
        <w:rPr>
          <w:rFonts w:eastAsia="Times New Roman" w:cs="Times New Roman"/>
          <w:szCs w:val="19"/>
          <w:lang w:eastAsia="pl-PL"/>
        </w:rPr>
        <w:t>Do bezrobotnych zaliczono także osoby, które znalazły pracę i oczekiwały na jej rozpoczęcie w okresie 3 miesięcy oraz były gotowe tę pracę podjąć.</w:t>
      </w:r>
    </w:p>
    <w:p w14:paraId="7EAEF805" w14:textId="77777777" w:rsidR="00582F8A" w:rsidRPr="00390B0C" w:rsidRDefault="00582F8A" w:rsidP="006E4B74">
      <w:pPr>
        <w:suppressAutoHyphens/>
        <w:spacing w:before="0" w:after="0" w:line="288" w:lineRule="auto"/>
        <w:ind w:left="426" w:hanging="284"/>
        <w:rPr>
          <w:rFonts w:eastAsia="Times New Roman" w:cs="Times New Roman"/>
          <w:szCs w:val="19"/>
          <w:lang w:eastAsia="pl-PL"/>
        </w:rPr>
      </w:pPr>
    </w:p>
    <w:p w14:paraId="196DE49C" w14:textId="77777777" w:rsidR="00544C7F" w:rsidRPr="00544C7F" w:rsidRDefault="00544C7F" w:rsidP="006E4B74">
      <w:pPr>
        <w:suppressAutoHyphens/>
        <w:spacing w:before="0" w:after="0" w:line="288" w:lineRule="auto"/>
        <w:rPr>
          <w:rFonts w:eastAsia="Times New Roman" w:cs="Times New Roman"/>
          <w:szCs w:val="19"/>
          <w:lang w:eastAsia="pl-PL"/>
        </w:rPr>
      </w:pPr>
      <w:r w:rsidRPr="00544C7F">
        <w:rPr>
          <w:b/>
          <w:szCs w:val="19"/>
        </w:rPr>
        <w:t>Stopę bezrobocia</w:t>
      </w:r>
      <w:r w:rsidRPr="00544C7F">
        <w:rPr>
          <w:szCs w:val="19"/>
        </w:rPr>
        <w:t xml:space="preserve"> obliczono jako udział bezrobotnych (ogółem lub danej grupy) w liczbie ludności aktywnej zawodowo (ogółem lub danej grupy).</w:t>
      </w:r>
    </w:p>
    <w:p w14:paraId="27E7F3D7" w14:textId="77777777" w:rsidR="00083482" w:rsidRDefault="00083482" w:rsidP="00240E08">
      <w:pPr>
        <w:pStyle w:val="Nagwek1"/>
        <w:suppressAutoHyphens/>
        <w:spacing w:before="480"/>
        <w:rPr>
          <w:rFonts w:ascii="Fira Sans" w:hAnsi="Fira Sans"/>
          <w:b/>
          <w:szCs w:val="19"/>
        </w:rPr>
      </w:pPr>
      <w:r>
        <w:rPr>
          <w:rFonts w:ascii="Fira Sans" w:hAnsi="Fira Sans"/>
          <w:b/>
          <w:szCs w:val="19"/>
        </w:rPr>
        <w:t>Udostępnianie wyników NSP 2021</w:t>
      </w:r>
    </w:p>
    <w:p w14:paraId="0882374E" w14:textId="77777777" w:rsidR="00083482" w:rsidRPr="00991317" w:rsidRDefault="00083482" w:rsidP="006E4B74">
      <w:pPr>
        <w:suppressAutoHyphens/>
        <w:spacing w:line="288" w:lineRule="auto"/>
        <w:rPr>
          <w:shd w:val="clear" w:color="auto" w:fill="FFFFFF"/>
        </w:rPr>
        <w:sectPr w:rsidR="00083482" w:rsidRPr="00991317" w:rsidSect="00D3702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4" w:gutter="0"/>
          <w:cols w:space="708"/>
          <w:titlePg/>
          <w:docGrid w:linePitch="360"/>
        </w:sectPr>
      </w:pPr>
      <w:r>
        <w:rPr>
          <w:shd w:val="clear" w:color="auto" w:fill="FFFFFF"/>
        </w:rPr>
        <w:t xml:space="preserve">Wyniki spisu będą udostępniane zgodnie z </w:t>
      </w:r>
      <w:hyperlink r:id="rId22" w:tooltip="link do harmonogramu udostępniania wyników NSP 2021" w:history="1">
        <w:r w:rsidRPr="003177E2">
          <w:rPr>
            <w:rStyle w:val="Hipercze"/>
            <w:color w:val="001D77"/>
            <w:shd w:val="clear" w:color="auto" w:fill="FFFFFF"/>
          </w:rPr>
          <w:t>harmonogramem</w:t>
        </w:r>
      </w:hyperlink>
      <w:r>
        <w:rPr>
          <w:shd w:val="clear" w:color="auto" w:fill="FFFFFF"/>
        </w:rPr>
        <w:t xml:space="preserve"> publicznie dostępnym dla odbiorców informacji. Wstępne dane z uwzględnieniem podziału dla województw będą udostępnianie sukcesywnie od kwietnia do lipca 2022 r. Dane na niższych poziomach podziału administracyjnego kraju, w tym dla gmin, będą udostępniane od września 2022 r. Wyniki spisu będą publikowane na </w:t>
      </w:r>
      <w:hyperlink r:id="rId23" w:tooltip="Link do Portalu Informacyjnego GUS" w:history="1">
        <w:r w:rsidRPr="003177E2">
          <w:rPr>
            <w:rStyle w:val="Hipercze"/>
            <w:color w:val="001D77"/>
            <w:shd w:val="clear" w:color="auto" w:fill="FFFFFF"/>
          </w:rPr>
          <w:t>Portalu Informacyjnym GUS</w:t>
        </w:r>
      </w:hyperlink>
      <w:r>
        <w:rPr>
          <w:shd w:val="clear" w:color="auto" w:fill="FFFFFF"/>
        </w:rPr>
        <w:t xml:space="preserve"> (informacje sygnalne i publikacje) oraz w </w:t>
      </w:r>
      <w:hyperlink r:id="rId24" w:tooltip="Link do Bazy Danych Lokalnych" w:history="1">
        <w:r w:rsidRPr="003177E2">
          <w:rPr>
            <w:rStyle w:val="Hipercze"/>
            <w:color w:val="001D77"/>
            <w:shd w:val="clear" w:color="auto" w:fill="FFFFFF"/>
          </w:rPr>
          <w:t>Banku Danych Lokalnych</w:t>
        </w:r>
      </w:hyperlink>
      <w:r>
        <w:rPr>
          <w:shd w:val="clear" w:color="auto" w:fill="FFFFFF"/>
        </w:rPr>
        <w:t xml:space="preserve">. Dla </w:t>
      </w:r>
      <w:r>
        <w:rPr>
          <w:szCs w:val="19"/>
        </w:rPr>
        <w:t xml:space="preserve">kartograficznej prezentacji danych w ujęciu przestrzennym zostanie wykorzystany zmodernizowany </w:t>
      </w:r>
      <w:hyperlink r:id="rId25" w:tooltip="Link do Portalu Geostatystycznego GUS" w:history="1">
        <w:r w:rsidRPr="003177E2">
          <w:rPr>
            <w:rStyle w:val="Hipercze"/>
            <w:color w:val="001D77"/>
            <w:szCs w:val="19"/>
          </w:rPr>
          <w:t>Portal Geostatystyczny</w:t>
        </w:r>
      </w:hyperlink>
      <w:r>
        <w:rPr>
          <w:szCs w:val="19"/>
        </w:rPr>
        <w:t xml:space="preserve">. </w:t>
      </w:r>
    </w:p>
    <w:p w14:paraId="069067A8" w14:textId="77777777" w:rsidR="000470AA" w:rsidRDefault="000470AA" w:rsidP="006E4B74">
      <w:pPr>
        <w:suppressAutoHyphens/>
        <w:rPr>
          <w:sz w:val="18"/>
        </w:rPr>
      </w:pPr>
    </w:p>
    <w:tbl>
      <w:tblPr>
        <w:tblStyle w:val="Tabela-Siatka1"/>
        <w:tblW w:w="983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20"/>
      </w:tblGrid>
      <w:tr w:rsidR="00C35C2D" w:rsidRPr="00C35C2D" w14:paraId="1C3D207E" w14:textId="77777777" w:rsidTr="00C90C68">
        <w:trPr>
          <w:trHeight w:val="1591"/>
        </w:trPr>
        <w:tc>
          <w:tcPr>
            <w:tcW w:w="4918" w:type="dxa"/>
          </w:tcPr>
          <w:p w14:paraId="6CE553F9" w14:textId="77777777" w:rsidR="00C35C2D" w:rsidRPr="007D644C" w:rsidRDefault="00C35C2D" w:rsidP="006E4B74">
            <w:pPr>
              <w:suppressAutoHyphens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7D644C">
              <w:rPr>
                <w:rFonts w:cs="Arial"/>
                <w:sz w:val="20"/>
                <w:szCs w:val="20"/>
              </w:rPr>
              <w:t>Opracowanie merytoryczne:</w:t>
            </w:r>
          </w:p>
          <w:p w14:paraId="34D35D49" w14:textId="77777777" w:rsidR="00C35C2D" w:rsidRPr="007D644C" w:rsidRDefault="00C35C2D" w:rsidP="006E4B74">
            <w:pPr>
              <w:suppressAutoHyphens/>
              <w:spacing w:before="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D644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Departament </w:t>
            </w:r>
            <w:r w:rsidR="004C2360">
              <w:rPr>
                <w:rFonts w:cs="Arial"/>
                <w:b/>
                <w:color w:val="000000" w:themeColor="text1"/>
                <w:sz w:val="20"/>
                <w:szCs w:val="20"/>
              </w:rPr>
              <w:t>Rynku Pracy</w:t>
            </w:r>
          </w:p>
          <w:p w14:paraId="2BAE8DAA" w14:textId="77777777" w:rsidR="00C35C2D" w:rsidRDefault="00C35C2D" w:rsidP="006E4B74">
            <w:pPr>
              <w:suppressAutoHyphens/>
              <w:spacing w:before="0" w:after="0" w:line="276" w:lineRule="auto"/>
              <w:rPr>
                <w:b/>
                <w:sz w:val="20"/>
                <w:szCs w:val="20"/>
                <w:lang w:val="fi-FI"/>
              </w:rPr>
            </w:pPr>
            <w:r w:rsidRPr="007D644C">
              <w:rPr>
                <w:b/>
                <w:sz w:val="20"/>
                <w:szCs w:val="20"/>
                <w:lang w:val="fi-FI"/>
              </w:rPr>
              <w:t xml:space="preserve">Dyrektor </w:t>
            </w:r>
            <w:r w:rsidR="004C2360">
              <w:rPr>
                <w:b/>
                <w:sz w:val="20"/>
                <w:szCs w:val="20"/>
                <w:lang w:val="fi-FI"/>
              </w:rPr>
              <w:t>Agnieszka Zgierska</w:t>
            </w:r>
          </w:p>
          <w:p w14:paraId="627D8BEC" w14:textId="77777777" w:rsidR="00CF7061" w:rsidRPr="00C35C2D" w:rsidRDefault="00CF7061" w:rsidP="006E4B74">
            <w:pPr>
              <w:suppressAutoHyphens/>
              <w:spacing w:before="0" w:after="0" w:line="276" w:lineRule="auto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Tel. 22 608 30 15</w:t>
            </w:r>
          </w:p>
        </w:tc>
        <w:tc>
          <w:tcPr>
            <w:tcW w:w="4919" w:type="dxa"/>
          </w:tcPr>
          <w:p w14:paraId="056DBC6C" w14:textId="77777777" w:rsidR="00C35C2D" w:rsidRPr="00C35C2D" w:rsidRDefault="00C35C2D" w:rsidP="006E4B74">
            <w:pPr>
              <w:suppressAutoHyphens/>
              <w:spacing w:before="0" w:line="276" w:lineRule="auto"/>
              <w:rPr>
                <w:rFonts w:cs="Arial"/>
                <w:b/>
                <w:sz w:val="20"/>
              </w:rPr>
            </w:pPr>
            <w:r w:rsidRPr="00C35C2D">
              <w:rPr>
                <w:rFonts w:cs="Arial"/>
                <w:sz w:val="20"/>
              </w:rPr>
              <w:t>Rozpowszechnianie:</w:t>
            </w:r>
            <w:r w:rsidRPr="00C35C2D">
              <w:rPr>
                <w:rFonts w:cs="Arial"/>
                <w:sz w:val="20"/>
              </w:rPr>
              <w:br/>
            </w:r>
            <w:r w:rsidRPr="00C35C2D">
              <w:rPr>
                <w:rFonts w:cs="Arial"/>
                <w:b/>
                <w:sz w:val="20"/>
              </w:rPr>
              <w:t>Rzecznik Prasowy Prezesa GUS</w:t>
            </w:r>
          </w:p>
          <w:p w14:paraId="5DE22CFC" w14:textId="77777777" w:rsidR="00C35C2D" w:rsidRPr="00C35C2D" w:rsidRDefault="00C35C2D" w:rsidP="006E4B74">
            <w:pPr>
              <w:keepNext/>
              <w:keepLines/>
              <w:suppressAutoHyphens/>
              <w:spacing w:before="0" w:after="0" w:line="240" w:lineRule="auto"/>
              <w:outlineLvl w:val="2"/>
              <w:rPr>
                <w:rFonts w:eastAsiaTheme="majorEastAsia" w:cs="Arial"/>
                <w:b/>
                <w:sz w:val="20"/>
                <w:szCs w:val="28"/>
              </w:rPr>
            </w:pPr>
            <w:r w:rsidRPr="00C35C2D">
              <w:rPr>
                <w:rFonts w:eastAsiaTheme="majorEastAsia" w:cs="Arial"/>
                <w:b/>
                <w:sz w:val="20"/>
                <w:szCs w:val="28"/>
              </w:rPr>
              <w:t>Karolina Banaszek</w:t>
            </w:r>
          </w:p>
          <w:p w14:paraId="48E4B0C3" w14:textId="77777777" w:rsidR="00C35C2D" w:rsidRPr="00C35C2D" w:rsidRDefault="00C35C2D" w:rsidP="006E4B74">
            <w:pPr>
              <w:keepNext/>
              <w:keepLines/>
              <w:suppressAutoHyphens/>
              <w:spacing w:before="0" w:after="0" w:line="240" w:lineRule="auto"/>
              <w:outlineLvl w:val="2"/>
              <w:rPr>
                <w:rFonts w:eastAsiaTheme="majorEastAsia" w:cs="Arial"/>
                <w:sz w:val="20"/>
                <w:szCs w:val="24"/>
                <w:lang w:val="fi-FI"/>
              </w:rPr>
            </w:pPr>
            <w:r w:rsidRPr="00C35C2D">
              <w:rPr>
                <w:rFonts w:eastAsiaTheme="majorEastAsia" w:cs="Arial"/>
                <w:sz w:val="20"/>
                <w:szCs w:val="24"/>
                <w:lang w:val="fi-FI"/>
              </w:rPr>
              <w:t>Tel: 695 255 011</w:t>
            </w:r>
          </w:p>
          <w:p w14:paraId="085E144A" w14:textId="77777777" w:rsidR="00C35C2D" w:rsidRPr="00C35C2D" w:rsidRDefault="00C35C2D" w:rsidP="006E4B74">
            <w:pPr>
              <w:suppressAutoHyphens/>
              <w:rPr>
                <w:sz w:val="18"/>
              </w:rPr>
            </w:pPr>
          </w:p>
        </w:tc>
      </w:tr>
      <w:tr w:rsidR="00C35C2D" w:rsidRPr="00C35C2D" w14:paraId="55E7796D" w14:textId="77777777" w:rsidTr="00C90C68">
        <w:trPr>
          <w:trHeight w:val="409"/>
        </w:trPr>
        <w:tc>
          <w:tcPr>
            <w:tcW w:w="4918" w:type="dxa"/>
            <w:vMerge w:val="restart"/>
          </w:tcPr>
          <w:p w14:paraId="701451CB" w14:textId="77777777" w:rsidR="00C35C2D" w:rsidRPr="00C35C2D" w:rsidRDefault="00C35C2D" w:rsidP="006E4B74">
            <w:pPr>
              <w:suppressAutoHyphens/>
              <w:rPr>
                <w:b/>
                <w:sz w:val="20"/>
              </w:rPr>
            </w:pPr>
            <w:r w:rsidRPr="00C35C2D">
              <w:rPr>
                <w:b/>
                <w:sz w:val="20"/>
              </w:rPr>
              <w:t xml:space="preserve">Wydział Współpracy z Mediami </w:t>
            </w:r>
          </w:p>
          <w:p w14:paraId="5692D8A6" w14:textId="77777777" w:rsidR="00C35C2D" w:rsidRPr="00C35C2D" w:rsidRDefault="00C35C2D" w:rsidP="006E4B74">
            <w:pPr>
              <w:suppressAutoHyphens/>
              <w:rPr>
                <w:sz w:val="20"/>
              </w:rPr>
            </w:pPr>
            <w:r w:rsidRPr="00C35C2D">
              <w:rPr>
                <w:sz w:val="20"/>
              </w:rPr>
              <w:t xml:space="preserve">Tel: 22 608 38 04 </w:t>
            </w:r>
          </w:p>
          <w:p w14:paraId="5A8E348A" w14:textId="77777777" w:rsidR="00C35C2D" w:rsidRPr="00C35C2D" w:rsidRDefault="00C35C2D" w:rsidP="006E4B74">
            <w:pPr>
              <w:suppressAutoHyphens/>
              <w:rPr>
                <w:sz w:val="18"/>
                <w:lang w:val="en-US"/>
              </w:rPr>
            </w:pPr>
            <w:r w:rsidRPr="00C35C2D">
              <w:rPr>
                <w:b/>
                <w:sz w:val="20"/>
                <w:lang w:val="en-GB"/>
              </w:rPr>
              <w:t>e-mail:</w:t>
            </w:r>
            <w:r w:rsidRPr="00C35C2D">
              <w:rPr>
                <w:sz w:val="20"/>
                <w:lang w:val="en-GB"/>
              </w:rPr>
              <w:t xml:space="preserve"> </w:t>
            </w:r>
            <w:hyperlink r:id="rId26" w:history="1">
              <w:r w:rsidRPr="00C35C2D">
                <w:rPr>
                  <w:rFonts w:eastAsiaTheme="majorEastAsia" w:cs="Arial"/>
                  <w:b/>
                  <w:sz w:val="20"/>
                  <w:szCs w:val="20"/>
                  <w:u w:val="single"/>
                  <w:lang w:val="en-US"/>
                </w:rPr>
                <w:t>obslugaprasowa@stat.gov.pl</w:t>
              </w:r>
            </w:hyperlink>
          </w:p>
        </w:tc>
        <w:tc>
          <w:tcPr>
            <w:tcW w:w="4919" w:type="dxa"/>
            <w:vAlign w:val="center"/>
          </w:tcPr>
          <w:p w14:paraId="1C8282FA" w14:textId="77777777" w:rsidR="00C35C2D" w:rsidRPr="00C35C2D" w:rsidRDefault="00C35C2D" w:rsidP="006E4B74">
            <w:pPr>
              <w:suppressAutoHyphens/>
              <w:ind w:firstLine="680"/>
              <w:rPr>
                <w:sz w:val="18"/>
              </w:rPr>
            </w:pPr>
            <w:r w:rsidRPr="00C35C2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0355279C" wp14:editId="74DD4E6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0" name="Obraz 20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C2D">
              <w:rPr>
                <w:sz w:val="20"/>
              </w:rPr>
              <w:t>www.stat.gov.pl</w:t>
            </w:r>
          </w:p>
        </w:tc>
      </w:tr>
      <w:tr w:rsidR="00C35C2D" w:rsidRPr="00C35C2D" w14:paraId="26C1EA44" w14:textId="77777777" w:rsidTr="00C90C68">
        <w:trPr>
          <w:trHeight w:val="409"/>
        </w:trPr>
        <w:tc>
          <w:tcPr>
            <w:tcW w:w="4918" w:type="dxa"/>
            <w:vMerge/>
          </w:tcPr>
          <w:p w14:paraId="2C2A24D0" w14:textId="77777777" w:rsidR="00C35C2D" w:rsidRPr="00C35C2D" w:rsidRDefault="00C35C2D" w:rsidP="006E4B74">
            <w:pPr>
              <w:suppressAutoHyphens/>
              <w:rPr>
                <w:b/>
                <w:sz w:val="20"/>
              </w:rPr>
            </w:pPr>
          </w:p>
        </w:tc>
        <w:tc>
          <w:tcPr>
            <w:tcW w:w="4919" w:type="dxa"/>
            <w:vAlign w:val="center"/>
          </w:tcPr>
          <w:p w14:paraId="67D30DB6" w14:textId="77777777" w:rsidR="00C35C2D" w:rsidRPr="00C35C2D" w:rsidRDefault="00C35C2D" w:rsidP="006E4B74">
            <w:pPr>
              <w:suppressAutoHyphens/>
              <w:ind w:firstLine="680"/>
              <w:rPr>
                <w:sz w:val="18"/>
              </w:rPr>
            </w:pPr>
            <w:r w:rsidRPr="00C35C2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6916CC18" wp14:editId="2AA0A87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4" name="Obraz 24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C2D">
              <w:rPr>
                <w:sz w:val="20"/>
              </w:rPr>
              <w:t>@GUS_STAT</w:t>
            </w:r>
            <w:r w:rsidRPr="00C35C2D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C35C2D" w:rsidRPr="00C35C2D" w14:paraId="51413F39" w14:textId="77777777" w:rsidTr="00C90C68">
        <w:trPr>
          <w:trHeight w:val="465"/>
        </w:trPr>
        <w:tc>
          <w:tcPr>
            <w:tcW w:w="4918" w:type="dxa"/>
            <w:vMerge/>
          </w:tcPr>
          <w:p w14:paraId="784502CC" w14:textId="77777777" w:rsidR="00C35C2D" w:rsidRPr="00C35C2D" w:rsidRDefault="00C35C2D" w:rsidP="006E4B74">
            <w:pPr>
              <w:suppressAutoHyphens/>
              <w:rPr>
                <w:b/>
                <w:sz w:val="20"/>
              </w:rPr>
            </w:pPr>
          </w:p>
        </w:tc>
        <w:tc>
          <w:tcPr>
            <w:tcW w:w="4919" w:type="dxa"/>
          </w:tcPr>
          <w:p w14:paraId="0A8952FC" w14:textId="77777777" w:rsidR="00C35C2D" w:rsidRPr="00C35C2D" w:rsidRDefault="00C35C2D" w:rsidP="006E4B74">
            <w:pPr>
              <w:suppressAutoHyphens/>
              <w:ind w:firstLine="680"/>
              <w:rPr>
                <w:sz w:val="18"/>
              </w:rPr>
            </w:pPr>
            <w:r w:rsidRPr="00C35C2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706C68DF" wp14:editId="0A002C5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5" name="Obraz 25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C2D">
              <w:rPr>
                <w:sz w:val="20"/>
              </w:rPr>
              <w:t>@GlownyUrzadStatystyczny</w:t>
            </w:r>
            <w:r w:rsidRPr="00C35C2D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C35C2D" w:rsidRPr="00C35C2D" w14:paraId="780AABD9" w14:textId="77777777" w:rsidTr="00C90C68">
        <w:trPr>
          <w:trHeight w:val="416"/>
        </w:trPr>
        <w:tc>
          <w:tcPr>
            <w:tcW w:w="4918" w:type="dxa"/>
          </w:tcPr>
          <w:p w14:paraId="4F2357F4" w14:textId="77777777" w:rsidR="00C35C2D" w:rsidRPr="00C35C2D" w:rsidRDefault="00C35C2D" w:rsidP="006E4B74">
            <w:pPr>
              <w:suppressAutoHyphens/>
              <w:rPr>
                <w:b/>
                <w:sz w:val="20"/>
              </w:rPr>
            </w:pPr>
          </w:p>
        </w:tc>
        <w:tc>
          <w:tcPr>
            <w:tcW w:w="4919" w:type="dxa"/>
          </w:tcPr>
          <w:p w14:paraId="19F21B36" w14:textId="77777777" w:rsidR="00C35C2D" w:rsidRPr="00C35C2D" w:rsidRDefault="00C35C2D" w:rsidP="006E4B74">
            <w:pPr>
              <w:suppressAutoHyphens/>
              <w:ind w:firstLine="680"/>
              <w:rPr>
                <w:noProof/>
                <w:sz w:val="20"/>
                <w:lang w:eastAsia="pl-PL"/>
              </w:rPr>
            </w:pPr>
            <w:r w:rsidRPr="00C35C2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43B122A0" wp14:editId="7D8A2FF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6" name="Obraz 26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C2D">
              <w:rPr>
                <w:sz w:val="20"/>
              </w:rPr>
              <w:t>gus_stat</w:t>
            </w:r>
          </w:p>
        </w:tc>
      </w:tr>
      <w:tr w:rsidR="00C35C2D" w:rsidRPr="00C35C2D" w14:paraId="26361DFF" w14:textId="77777777" w:rsidTr="00C90C68">
        <w:trPr>
          <w:trHeight w:val="493"/>
        </w:trPr>
        <w:tc>
          <w:tcPr>
            <w:tcW w:w="4918" w:type="dxa"/>
          </w:tcPr>
          <w:p w14:paraId="4C6F9DBD" w14:textId="77777777" w:rsidR="00C35C2D" w:rsidRPr="00C35C2D" w:rsidRDefault="00C35C2D" w:rsidP="006E4B74">
            <w:pPr>
              <w:suppressAutoHyphens/>
              <w:rPr>
                <w:b/>
                <w:sz w:val="20"/>
              </w:rPr>
            </w:pPr>
          </w:p>
        </w:tc>
        <w:tc>
          <w:tcPr>
            <w:tcW w:w="4919" w:type="dxa"/>
          </w:tcPr>
          <w:p w14:paraId="710349E1" w14:textId="77777777" w:rsidR="00C35C2D" w:rsidRPr="00C35C2D" w:rsidRDefault="00C35C2D" w:rsidP="006E4B74">
            <w:pPr>
              <w:suppressAutoHyphens/>
              <w:ind w:firstLine="680"/>
              <w:rPr>
                <w:noProof/>
                <w:sz w:val="20"/>
                <w:lang w:eastAsia="pl-PL"/>
              </w:rPr>
            </w:pPr>
            <w:r w:rsidRPr="00C35C2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395FCAE9" wp14:editId="2AF829E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7" name="Obraz 27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C2D">
              <w:rPr>
                <w:sz w:val="20"/>
              </w:rPr>
              <w:t>glownyurzadstatystycznygus</w:t>
            </w:r>
          </w:p>
        </w:tc>
      </w:tr>
      <w:tr w:rsidR="00C35C2D" w:rsidRPr="00C35C2D" w14:paraId="05EB245A" w14:textId="77777777" w:rsidTr="00C90C68">
        <w:trPr>
          <w:trHeight w:val="1360"/>
        </w:trPr>
        <w:tc>
          <w:tcPr>
            <w:tcW w:w="4918" w:type="dxa"/>
          </w:tcPr>
          <w:p w14:paraId="052990CA" w14:textId="77777777" w:rsidR="00C35C2D" w:rsidRPr="00C35C2D" w:rsidRDefault="00C35C2D" w:rsidP="006E4B74">
            <w:pPr>
              <w:suppressAutoHyphens/>
              <w:rPr>
                <w:b/>
                <w:sz w:val="20"/>
              </w:rPr>
            </w:pPr>
          </w:p>
        </w:tc>
        <w:tc>
          <w:tcPr>
            <w:tcW w:w="4919" w:type="dxa"/>
          </w:tcPr>
          <w:p w14:paraId="26A43DFF" w14:textId="77777777" w:rsidR="00C35C2D" w:rsidRPr="00C35C2D" w:rsidRDefault="00C35C2D" w:rsidP="006E4B74">
            <w:pPr>
              <w:suppressAutoHyphens/>
              <w:ind w:firstLine="680"/>
              <w:rPr>
                <w:noProof/>
                <w:sz w:val="20"/>
                <w:lang w:eastAsia="pl-PL"/>
              </w:rPr>
            </w:pPr>
            <w:r w:rsidRPr="00C35C2D">
              <w:rPr>
                <w:noProof/>
                <w:sz w:val="20"/>
                <w:lang w:eastAsia="pl-PL"/>
              </w:rPr>
              <w:t>glownyurzadstatystyczny</w:t>
            </w:r>
            <w:r w:rsidRPr="00C35C2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0D6D6EC6" wp14:editId="3A3F573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8" name="Obraz 28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C2D" w:rsidRPr="00C35C2D" w14:paraId="3CB7678E" w14:textId="77777777" w:rsidTr="00C90C68">
        <w:trPr>
          <w:trHeight w:val="4025"/>
        </w:trPr>
        <w:tc>
          <w:tcPr>
            <w:tcW w:w="9838" w:type="dxa"/>
            <w:gridSpan w:val="2"/>
            <w:shd w:val="clear" w:color="auto" w:fill="D9D9D9" w:themeFill="background1" w:themeFillShade="D9"/>
          </w:tcPr>
          <w:p w14:paraId="28DE3377" w14:textId="77777777" w:rsidR="00C35C2D" w:rsidRPr="00AA7C91" w:rsidRDefault="00C35C2D" w:rsidP="006E4B74">
            <w:pPr>
              <w:shd w:val="clear" w:color="auto" w:fill="D9D9D9" w:themeFill="background1" w:themeFillShade="D9"/>
              <w:suppressAutoHyphens/>
              <w:rPr>
                <w:b/>
                <w:szCs w:val="19"/>
              </w:rPr>
            </w:pPr>
            <w:r w:rsidRPr="00AA7C91">
              <w:rPr>
                <w:b/>
                <w:szCs w:val="19"/>
              </w:rPr>
              <w:t>Powiązane opracowania</w:t>
            </w:r>
          </w:p>
          <w:p w14:paraId="6F691A7E" w14:textId="77777777" w:rsidR="00C35C2D" w:rsidRPr="00AA7C91" w:rsidRDefault="00C35C2D" w:rsidP="006E4B74">
            <w:pPr>
              <w:suppressAutoHyphens/>
              <w:rPr>
                <w:rFonts w:cs="Times New Roman"/>
                <w:color w:val="0000FF"/>
                <w:szCs w:val="19"/>
                <w:u w:val="single"/>
              </w:rPr>
            </w:pPr>
            <w:r w:rsidRPr="00AA7C91">
              <w:rPr>
                <w:rFonts w:cs="Times New Roman"/>
                <w:szCs w:val="19"/>
              </w:rPr>
              <w:fldChar w:fldCharType="begin"/>
            </w:r>
            <w:r w:rsidR="00CB5864" w:rsidRPr="00AA7C91">
              <w:rPr>
                <w:rFonts w:cs="Times New Roman"/>
                <w:szCs w:val="19"/>
              </w:rPr>
              <w:instrText>HYPERLINK "https://stat.gov.pl/spisy-powszechne/nsp-2021/nsp-2021-wyniki-wstepne/informacja-o-wstepnych-wynikach-narodowego-spisu-powszechnego-ludnosci-i-mieszkan-2021,1,1.html" \o "Link do opracowania pt. Informacja o wstępnych wynikach NSP 2021 udostępnionego w kwietniu 2022 r."</w:instrText>
            </w:r>
            <w:r w:rsidRPr="00AA7C91">
              <w:rPr>
                <w:rFonts w:cs="Times New Roman"/>
                <w:szCs w:val="19"/>
              </w:rPr>
              <w:fldChar w:fldCharType="separate"/>
            </w:r>
            <w:r w:rsidRPr="00AA7C91">
              <w:rPr>
                <w:rFonts w:cs="Times New Roman"/>
                <w:color w:val="0000FF"/>
                <w:szCs w:val="19"/>
                <w:u w:val="single"/>
              </w:rPr>
              <w:t>Informacja o wstępnych wynikach Narodowego Spisu Powszechnego Ludności i Mieszkań 2021</w:t>
            </w:r>
          </w:p>
          <w:p w14:paraId="2E2A51CE" w14:textId="77777777" w:rsidR="00C35C2D" w:rsidRPr="00AA7C91" w:rsidRDefault="00C35C2D" w:rsidP="006E4B74">
            <w:pPr>
              <w:suppressAutoHyphens/>
              <w:rPr>
                <w:rFonts w:cs="Times New Roman"/>
                <w:color w:val="0000FF"/>
                <w:szCs w:val="19"/>
                <w:u w:val="single"/>
              </w:rPr>
            </w:pPr>
            <w:r w:rsidRPr="00AA7C91">
              <w:rPr>
                <w:rFonts w:cs="Times New Roman"/>
                <w:szCs w:val="19"/>
              </w:rPr>
              <w:fldChar w:fldCharType="end"/>
            </w:r>
            <w:r w:rsidRPr="00AA7C91">
              <w:rPr>
                <w:rFonts w:cs="Times New Roman"/>
                <w:szCs w:val="19"/>
              </w:rPr>
              <w:fldChar w:fldCharType="begin"/>
            </w:r>
            <w:r w:rsidR="00CB5864" w:rsidRPr="00AA7C91">
              <w:rPr>
                <w:rFonts w:cs="Times New Roman"/>
                <w:szCs w:val="19"/>
              </w:rPr>
              <w:instrText>HYPERLINK "https://stat.gov.pl/spisy-powszechne/nsp-2021/nsp-2021-wyniki-wstepne/narodowy-spis-powszechny-ludnosci-i-mieszkan-2021-metodologia-i-organizacja-badania-,5,2.html" \o "Linko do opracowania pt. NSP 2021 Metodologia i organizacja badania"</w:instrText>
            </w:r>
            <w:r w:rsidRPr="00AA7C91">
              <w:rPr>
                <w:rFonts w:cs="Times New Roman"/>
                <w:szCs w:val="19"/>
              </w:rPr>
              <w:fldChar w:fldCharType="separate"/>
            </w:r>
            <w:r w:rsidRPr="00AA7C91">
              <w:rPr>
                <w:rFonts w:cs="Times New Roman"/>
                <w:color w:val="0000FF"/>
                <w:szCs w:val="19"/>
                <w:u w:val="single"/>
              </w:rPr>
              <w:t>Narodowy Spis Powszechny Ludności i Mieszkań 2021. Metodologia i organizacja badania.</w:t>
            </w:r>
          </w:p>
          <w:p w14:paraId="28911365" w14:textId="77777777" w:rsidR="00C35C2D" w:rsidRPr="00AA7C91" w:rsidRDefault="00C35C2D" w:rsidP="006E4B74">
            <w:pPr>
              <w:suppressAutoHyphens/>
              <w:rPr>
                <w:rFonts w:cs="Times New Roman"/>
                <w:color w:val="0000FF"/>
                <w:szCs w:val="19"/>
                <w:u w:val="single"/>
              </w:rPr>
            </w:pPr>
            <w:r w:rsidRPr="00AA7C91">
              <w:rPr>
                <w:rFonts w:cs="Times New Roman"/>
                <w:szCs w:val="19"/>
              </w:rPr>
              <w:fldChar w:fldCharType="end"/>
            </w:r>
            <w:r w:rsidRPr="00AA7C91">
              <w:rPr>
                <w:rFonts w:cs="Times New Roman"/>
                <w:szCs w:val="19"/>
              </w:rPr>
              <w:fldChar w:fldCharType="begin"/>
            </w:r>
            <w:r w:rsidR="00CB5864" w:rsidRPr="00AA7C91">
              <w:rPr>
                <w:rFonts w:cs="Times New Roman"/>
                <w:szCs w:val="19"/>
              </w:rPr>
              <w:instrText>HYPERLINK "https://stat.gov.pl/spisy-powszechne/nsp-2021/nsp-2021-wyniki-wstepne/raport-zawierajacy-wstepne-wyniki-nsp-2021,6,1.html" \o "Linko do opracowania pt. Raport zawierąjacy wtępne wyniki NSP 2021"</w:instrText>
            </w:r>
            <w:r w:rsidRPr="00AA7C91">
              <w:rPr>
                <w:rFonts w:cs="Times New Roman"/>
                <w:szCs w:val="19"/>
              </w:rPr>
              <w:fldChar w:fldCharType="separate"/>
            </w:r>
            <w:r w:rsidRPr="00AA7C91">
              <w:rPr>
                <w:rFonts w:cs="Times New Roman"/>
                <w:color w:val="0000FF"/>
                <w:szCs w:val="19"/>
                <w:u w:val="single"/>
              </w:rPr>
              <w:t>Raport zawierający wstępne wyniki NSP 2021</w:t>
            </w:r>
          </w:p>
          <w:p w14:paraId="60A1CF13" w14:textId="77777777" w:rsidR="00C35C2D" w:rsidRPr="00AA7C91" w:rsidRDefault="00C35C2D" w:rsidP="006E4B74">
            <w:pPr>
              <w:suppressAutoHyphens/>
              <w:rPr>
                <w:rFonts w:cs="Times New Roman"/>
                <w:szCs w:val="19"/>
              </w:rPr>
            </w:pPr>
            <w:r w:rsidRPr="00AA7C91">
              <w:rPr>
                <w:rFonts w:cs="Times New Roman"/>
                <w:szCs w:val="19"/>
              </w:rPr>
              <w:fldChar w:fldCharType="end"/>
            </w:r>
          </w:p>
          <w:p w14:paraId="3A91ED62" w14:textId="77777777" w:rsidR="00C35C2D" w:rsidRPr="00AA7C91" w:rsidRDefault="00C35C2D" w:rsidP="006E4B74">
            <w:pPr>
              <w:suppressAutoHyphens/>
              <w:rPr>
                <w:b/>
                <w:color w:val="000000" w:themeColor="text1"/>
                <w:szCs w:val="19"/>
              </w:rPr>
            </w:pPr>
            <w:r w:rsidRPr="00AA7C91">
              <w:rPr>
                <w:b/>
                <w:color w:val="000000" w:themeColor="text1"/>
                <w:szCs w:val="19"/>
              </w:rPr>
              <w:t>Ważniejsze pojęcia dostępne w słowniku</w:t>
            </w:r>
          </w:p>
          <w:p w14:paraId="0B4CAE82" w14:textId="77777777" w:rsidR="00EC2EBB" w:rsidRDefault="00EC2EBB" w:rsidP="006E4B74">
            <w:pPr>
              <w:suppressAutoHyphens/>
              <w:rPr>
                <w:rFonts w:cs="Times New Roman"/>
                <w:color w:val="0000FF"/>
                <w:szCs w:val="19"/>
                <w:u w:val="single"/>
              </w:rPr>
            </w:pPr>
            <w:r w:rsidRPr="00AA7C91">
              <w:rPr>
                <w:rFonts w:cs="Times New Roman"/>
                <w:color w:val="0000FF"/>
                <w:szCs w:val="19"/>
                <w:u w:val="single"/>
              </w:rPr>
              <w:t>Ludność</w:t>
            </w:r>
          </w:p>
          <w:p w14:paraId="17CF65E7" w14:textId="77777777" w:rsidR="00EC2EBB" w:rsidRPr="00AA7C91" w:rsidRDefault="00EC2EBB" w:rsidP="006E4B74">
            <w:pPr>
              <w:suppressAutoHyphens/>
              <w:rPr>
                <w:color w:val="0000FF"/>
                <w:szCs w:val="19"/>
                <w:u w:val="single"/>
              </w:rPr>
            </w:pPr>
            <w:r w:rsidRPr="00AA7C91">
              <w:rPr>
                <w:rFonts w:cs="Times New Roman"/>
                <w:szCs w:val="19"/>
              </w:rPr>
              <w:fldChar w:fldCharType="begin"/>
            </w:r>
            <w:r w:rsidR="003800C1" w:rsidRPr="00AA7C91">
              <w:rPr>
                <w:rFonts w:cs="Times New Roman"/>
                <w:szCs w:val="19"/>
              </w:rPr>
              <w:instrText>HYPERLINK "https://stat.gov.pl/metainformacje/slownik-pojec/pojecia-stosowane-w-statystyce-publicznej/724,pojecie.html" \o "Link do słownika pojęć - definicja wiek"</w:instrText>
            </w:r>
            <w:r w:rsidRPr="00AA7C91">
              <w:rPr>
                <w:rFonts w:cs="Times New Roman"/>
                <w:szCs w:val="19"/>
              </w:rPr>
              <w:fldChar w:fldCharType="separate"/>
            </w:r>
            <w:r w:rsidRPr="00AA7C91">
              <w:rPr>
                <w:rFonts w:cs="Times New Roman"/>
                <w:color w:val="0000FF"/>
                <w:szCs w:val="19"/>
                <w:u w:val="single"/>
              </w:rPr>
              <w:t>Wiek</w:t>
            </w:r>
          </w:p>
          <w:p w14:paraId="0A851CFF" w14:textId="77777777" w:rsidR="00226CBD" w:rsidRDefault="00EC2EBB" w:rsidP="006E4B74">
            <w:pPr>
              <w:suppressAutoHyphens/>
              <w:rPr>
                <w:rFonts w:cs="Times New Roman"/>
                <w:szCs w:val="19"/>
              </w:rPr>
            </w:pPr>
            <w:r w:rsidRPr="00AA7C91">
              <w:rPr>
                <w:rFonts w:cs="Times New Roman"/>
                <w:szCs w:val="19"/>
              </w:rPr>
              <w:fldChar w:fldCharType="end"/>
            </w:r>
            <w:hyperlink r:id="rId33" w:history="1">
              <w:r w:rsidR="00673E04">
                <w:rPr>
                  <w:rStyle w:val="Hipercze"/>
                  <w:szCs w:val="19"/>
                </w:rPr>
                <w:t>Wiek poprodukcyjny</w:t>
              </w:r>
            </w:hyperlink>
          </w:p>
          <w:p w14:paraId="2FB62074" w14:textId="77777777" w:rsidR="00673E04" w:rsidRPr="00AA7C91" w:rsidRDefault="00000000" w:rsidP="006E4B74">
            <w:pPr>
              <w:suppressAutoHyphens/>
              <w:rPr>
                <w:rFonts w:cs="Times New Roman"/>
                <w:color w:val="0000FF"/>
                <w:szCs w:val="19"/>
                <w:u w:val="single"/>
              </w:rPr>
            </w:pPr>
            <w:hyperlink r:id="rId34" w:history="1">
              <w:r w:rsidR="00673E04" w:rsidRPr="00673E04">
                <w:rPr>
                  <w:rStyle w:val="Hipercze"/>
                  <w:szCs w:val="19"/>
                </w:rPr>
                <w:t>Wiek produkcyjny</w:t>
              </w:r>
            </w:hyperlink>
          </w:p>
          <w:p w14:paraId="7907D65B" w14:textId="77777777" w:rsidR="00C35C2D" w:rsidRPr="00AA7C91" w:rsidRDefault="00C35C2D" w:rsidP="006E4B74">
            <w:pPr>
              <w:suppressAutoHyphens/>
              <w:rPr>
                <w:rFonts w:cs="Times New Roman"/>
                <w:color w:val="0000FF"/>
                <w:szCs w:val="19"/>
                <w:u w:val="single"/>
              </w:rPr>
            </w:pPr>
          </w:p>
        </w:tc>
      </w:tr>
    </w:tbl>
    <w:p w14:paraId="630C8E39" w14:textId="77777777" w:rsidR="00D261A2" w:rsidRPr="00001C5B" w:rsidRDefault="00D261A2" w:rsidP="006E4B74">
      <w:pPr>
        <w:suppressAutoHyphens/>
        <w:rPr>
          <w:sz w:val="18"/>
        </w:rPr>
      </w:pPr>
    </w:p>
    <w:sectPr w:rsidR="00D261A2" w:rsidRPr="00001C5B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8465" w14:textId="77777777" w:rsidR="00F04886" w:rsidRDefault="00F04886" w:rsidP="000662E2">
      <w:pPr>
        <w:spacing w:after="0" w:line="240" w:lineRule="auto"/>
      </w:pPr>
      <w:r>
        <w:separator/>
      </w:r>
    </w:p>
  </w:endnote>
  <w:endnote w:type="continuationSeparator" w:id="0">
    <w:p w14:paraId="7E0DFB8F" w14:textId="77777777" w:rsidR="00F04886" w:rsidRDefault="00F0488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949374"/>
      <w:docPartObj>
        <w:docPartGallery w:val="Page Numbers (Bottom of Page)"/>
        <w:docPartUnique/>
      </w:docPartObj>
    </w:sdtPr>
    <w:sdtContent>
      <w:p w14:paraId="2FB80313" w14:textId="77777777" w:rsidR="00A87F5F" w:rsidRDefault="00A87F5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15AAD0B" w14:textId="77777777" w:rsidR="00A87F5F" w:rsidRDefault="00A87F5F"/>
  <w:p w14:paraId="4EAD613A" w14:textId="77777777" w:rsidR="00A87F5F" w:rsidRDefault="00A87F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93926"/>
      <w:docPartObj>
        <w:docPartGallery w:val="Page Numbers (Bottom of Page)"/>
        <w:docPartUnique/>
      </w:docPartObj>
    </w:sdtPr>
    <w:sdtContent>
      <w:p w14:paraId="6974FF45" w14:textId="77777777" w:rsidR="00A87F5F" w:rsidRDefault="00A87F5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71FA91" w14:textId="77777777" w:rsidR="00A87F5F" w:rsidRDefault="00A87F5F"/>
  <w:p w14:paraId="57A67A38" w14:textId="77777777" w:rsidR="00A87F5F" w:rsidRDefault="00A87F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839"/>
      <w:docPartObj>
        <w:docPartGallery w:val="Page Numbers (Bottom of Page)"/>
        <w:docPartUnique/>
      </w:docPartObj>
    </w:sdtPr>
    <w:sdtContent>
      <w:p w14:paraId="4878899A" w14:textId="77777777" w:rsidR="00A87F5F" w:rsidRDefault="00A87F5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611A" w14:textId="77777777" w:rsidR="00F04886" w:rsidRDefault="00F04886" w:rsidP="000662E2">
      <w:pPr>
        <w:spacing w:after="0" w:line="240" w:lineRule="auto"/>
      </w:pPr>
      <w:r>
        <w:separator/>
      </w:r>
    </w:p>
  </w:footnote>
  <w:footnote w:type="continuationSeparator" w:id="0">
    <w:p w14:paraId="35C4D4DC" w14:textId="77777777" w:rsidR="00F04886" w:rsidRDefault="00F04886" w:rsidP="000662E2">
      <w:pPr>
        <w:spacing w:after="0" w:line="240" w:lineRule="auto"/>
      </w:pPr>
      <w:r>
        <w:continuationSeparator/>
      </w:r>
    </w:p>
  </w:footnote>
  <w:footnote w:id="1">
    <w:p w14:paraId="7090152B" w14:textId="77777777" w:rsidR="00A87F5F" w:rsidRPr="00650261" w:rsidRDefault="00A87F5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C695D">
        <w:rPr>
          <w:sz w:val="18"/>
          <w:szCs w:val="18"/>
        </w:rPr>
        <w:t>Wyniki spisu zostały opracowane dla kategorii ludności według definicji krajowej (definicj</w:t>
      </w:r>
      <w:r w:rsidR="00376827">
        <w:rPr>
          <w:sz w:val="18"/>
          <w:szCs w:val="18"/>
        </w:rPr>
        <w:t>ę</w:t>
      </w:r>
      <w:r w:rsidRPr="00DC695D">
        <w:rPr>
          <w:sz w:val="18"/>
          <w:szCs w:val="18"/>
        </w:rPr>
        <w:t xml:space="preserve"> zaprezentowano na końcu Informacji sygnalnej)</w:t>
      </w:r>
    </w:p>
  </w:footnote>
  <w:footnote w:id="2">
    <w:p w14:paraId="62890170" w14:textId="77777777" w:rsidR="00A87F5F" w:rsidRPr="00264FF7" w:rsidRDefault="00A87F5F" w:rsidP="00083482">
      <w:pPr>
        <w:pStyle w:val="Tekstprzypisudolnego"/>
        <w:rPr>
          <w:sz w:val="18"/>
          <w:szCs w:val="18"/>
        </w:rPr>
      </w:pPr>
      <w:r w:rsidRPr="00264FF7">
        <w:rPr>
          <w:rStyle w:val="Odwoanieprzypisudolnego"/>
          <w:sz w:val="18"/>
          <w:szCs w:val="18"/>
        </w:rPr>
        <w:footnoteRef/>
      </w:r>
      <w:r w:rsidRPr="00264FF7">
        <w:rPr>
          <w:sz w:val="18"/>
          <w:szCs w:val="18"/>
        </w:rPr>
        <w:t xml:space="preserve"> </w:t>
      </w:r>
      <w:r w:rsidRPr="00264FF7">
        <w:rPr>
          <w:rStyle w:val="PrzypisZnak"/>
          <w:sz w:val="18"/>
          <w:szCs w:val="18"/>
          <w:lang w:val="pl-PL"/>
        </w:rPr>
        <w:t>Szczegółowy raport z przeprowadzonych konsultacji publicznych znajduje się na stronie GUS pod adresem:</w:t>
      </w:r>
      <w:r w:rsidRPr="00264FF7">
        <w:rPr>
          <w:rFonts w:eastAsia="Times New Roman" w:cs="Times New Roman"/>
          <w:sz w:val="18"/>
          <w:szCs w:val="18"/>
          <w:lang w:eastAsia="pl-PL"/>
        </w:rPr>
        <w:t xml:space="preserve"> </w:t>
      </w:r>
      <w:hyperlink r:id="rId1" w:history="1">
        <w:r w:rsidRPr="00264FF7">
          <w:rPr>
            <w:rStyle w:val="Hipercze"/>
            <w:rFonts w:cstheme="minorBidi"/>
            <w:sz w:val="18"/>
            <w:szCs w:val="18"/>
          </w:rPr>
          <w:t>https://stat.gov.pl/spisy-powszechne/nsp-2021/konsultacje-spoleczne/</w:t>
        </w:r>
      </w:hyperlink>
      <w:r w:rsidRPr="00264FF7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264FF7">
        <w:rPr>
          <w:rStyle w:val="PrzypisZnak"/>
          <w:sz w:val="18"/>
          <w:szCs w:val="18"/>
          <w:lang w:val="pl-PL"/>
        </w:rPr>
        <w:t xml:space="preserve">- </w:t>
      </w:r>
      <w:r w:rsidRPr="00264FF7">
        <w:rPr>
          <w:rStyle w:val="PrzypisZnak"/>
          <w:i/>
          <w:sz w:val="18"/>
          <w:szCs w:val="18"/>
          <w:lang w:val="pl-PL"/>
        </w:rPr>
        <w:t>dostęp: 25.07.2022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F3DD" w14:textId="77777777" w:rsidR="00A87F5F" w:rsidRDefault="00A87F5F" w:rsidP="00E84C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B84B245" wp14:editId="4CB7D429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9ADC4" id="Prostokąt 5" o:spid="_x0000_s1026" style="position:absolute;margin-left:410.6pt;margin-top:-14.05pt;width:147.6pt;height:178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cMLHPqYCAACr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9EA7" w14:textId="77777777" w:rsidR="00A87F5F" w:rsidRDefault="00A87F5F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79744" behindDoc="0" locked="0" layoutInCell="1" allowOverlap="1" wp14:anchorId="43531398" wp14:editId="65237ADE">
          <wp:simplePos x="0" y="0"/>
          <wp:positionH relativeFrom="column">
            <wp:posOffset>11535</wp:posOffset>
          </wp:positionH>
          <wp:positionV relativeFrom="paragraph">
            <wp:posOffset>155575</wp:posOffset>
          </wp:positionV>
          <wp:extent cx="2865762" cy="432000"/>
          <wp:effectExtent l="0" t="0" r="0" b="6350"/>
          <wp:wrapSquare wrapText="bothSides"/>
          <wp:docPr id="12" name="Obraz 12" descr="Logo Głównego Urzędu Statystycznego i logo Narodowego Spisu Powszechnego Ludności i Mieszkań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t="19342" r="4183" b="19726"/>
                  <a:stretch/>
                </pic:blipFill>
                <pic:spPr bwMode="auto">
                  <a:xfrm>
                    <a:off x="0" y="0"/>
                    <a:ext cx="2865762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2D8FE3" wp14:editId="77F5A6E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1" name="Schemat blokowy: opóźnienie 6" descr="Grafika, napis &quot;Informacja sygnalna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092FAF" w14:textId="77777777" w:rsidR="00A87F5F" w:rsidRPr="003C6C8D" w:rsidRDefault="00A87F5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D8FE3" id="Schemat blokowy: opóźnienie 6" o:spid="_x0000_s1036" alt="Grafika, napis &quot;Informacja sygnalna&quot;" style="position:absolute;margin-left:396.6pt;margin-top:15.65pt;width:162.25pt;height:28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C092FAF" w14:textId="77777777" w:rsidR="00A87F5F" w:rsidRPr="003C6C8D" w:rsidRDefault="00A87F5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6107835" wp14:editId="60E05B0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447AE" id="Prostokąt 14" o:spid="_x0000_s1026" style="position:absolute;margin-left:410.95pt;margin-top:40.3pt;width:147.4pt;height:180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CInQlz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14:paraId="7EBC3E90" w14:textId="77777777" w:rsidR="00A87F5F" w:rsidRDefault="00A87F5F">
    <w:pPr>
      <w:pStyle w:val="Nagwek"/>
      <w:rPr>
        <w:noProof/>
        <w:lang w:eastAsia="pl-PL"/>
      </w:rPr>
    </w:pPr>
  </w:p>
  <w:p w14:paraId="16B9089C" w14:textId="77777777" w:rsidR="00A87F5F" w:rsidRDefault="00A87F5F">
    <w:pPr>
      <w:pStyle w:val="Nagwek"/>
      <w:rPr>
        <w:noProof/>
        <w:lang w:eastAsia="pl-PL"/>
      </w:rPr>
    </w:pPr>
  </w:p>
  <w:p w14:paraId="538C0A88" w14:textId="77777777" w:rsidR="00A87F5F" w:rsidRDefault="00A87F5F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A0FEF5C" wp14:editId="705E6686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7" name="Pole tekstowe 2" descr="Data publikacji informacji sygnalnej, tj. 28 lipca 2022 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A25D2" w14:textId="77777777" w:rsidR="00A87F5F" w:rsidRPr="008C6F93" w:rsidRDefault="00A87F5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 w:rsidRPr="00B903C1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CC365B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9</w:t>
                          </w:r>
                          <w:r w:rsidRPr="00B903C1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lipca 2022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FEF5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Data publikacji informacji sygnalnej, tj. 28 lipca 2022 r." style="position:absolute;margin-left:411pt;margin-top:20.95pt;width:112.8pt;height:2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Qs+wEAANQDAAAOAAAAZHJzL2Uyb0RvYy54bWysU11v2yAUfZ+0/4B4X+w4SZd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" filled="f" stroked="f">
              <v:textbox>
                <w:txbxContent>
                  <w:p w14:paraId="0B2A25D2" w14:textId="77777777" w:rsidR="00A87F5F" w:rsidRPr="008C6F93" w:rsidRDefault="00A87F5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 w:rsidRPr="00B903C1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CC365B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9</w:t>
                    </w:r>
                    <w:r w:rsidRPr="00B903C1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lipca 2022 r.</w:t>
                    </w:r>
                  </w:p>
                </w:txbxContent>
              </v:textbox>
            </v:shape>
          </w:pict>
        </mc:Fallback>
      </mc:AlternateContent>
    </w:r>
  </w:p>
  <w:p w14:paraId="3E7CF6A5" w14:textId="77777777" w:rsidR="00A87F5F" w:rsidRDefault="00A87F5F" w:rsidP="008D3995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7C2" w14:textId="77777777" w:rsidR="00A87F5F" w:rsidRDefault="00A87F5F">
    <w:pPr>
      <w:pStyle w:val="Nagwek"/>
    </w:pPr>
  </w:p>
  <w:p w14:paraId="1EB6C182" w14:textId="77777777" w:rsidR="00A87F5F" w:rsidRDefault="00A87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3pt;height:125.4pt;visibility:visible;mso-wrap-style:square" o:bullet="t">
        <v:imagedata r:id="rId1" o:title=""/>
      </v:shape>
    </w:pict>
  </w:numPicBullet>
  <w:numPicBullet w:numPicBulletId="1">
    <w:pict>
      <v:shape id="_x0000_i1051" type="#_x0000_t75" style="width:123.9pt;height:125.4pt;visibility:visible;mso-wrap-style:square" o:bullet="t">
        <v:imagedata r:id="rId2" o:title=""/>
      </v:shape>
    </w:pict>
  </w:numPicBullet>
  <w:numPicBullet w:numPicBulletId="2">
    <w:pict>
      <v:shape id="_x0000_i1052" type="#_x0000_t75" alt="ikonki-09" style="width:351.9pt;height:357.3pt;visibility:visible;mso-wrap-style:square" o:bullet="t">
        <v:imagedata r:id="rId3" o:title="ikonki-09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D60713"/>
    <w:multiLevelType w:val="hybridMultilevel"/>
    <w:tmpl w:val="DE42162A"/>
    <w:lvl w:ilvl="0" w:tplc="A6D275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D763CE"/>
    <w:multiLevelType w:val="hybridMultilevel"/>
    <w:tmpl w:val="66182D00"/>
    <w:lvl w:ilvl="0" w:tplc="2CF41334">
      <w:start w:val="1"/>
      <w:numFmt w:val="bullet"/>
      <w:lvlText w:val="−"/>
      <w:lvlJc w:val="left"/>
      <w:pPr>
        <w:ind w:left="36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8" w15:restartNumberingAfterBreak="0">
    <w:nsid w:val="420276E9"/>
    <w:multiLevelType w:val="hybridMultilevel"/>
    <w:tmpl w:val="3E28E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D26EF"/>
    <w:multiLevelType w:val="hybridMultilevel"/>
    <w:tmpl w:val="D40EC932"/>
    <w:lvl w:ilvl="0" w:tplc="3CBC54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25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0F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65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26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48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A9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64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5965E6"/>
    <w:multiLevelType w:val="hybridMultilevel"/>
    <w:tmpl w:val="CC9E4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26547"/>
    <w:multiLevelType w:val="hybridMultilevel"/>
    <w:tmpl w:val="38162932"/>
    <w:lvl w:ilvl="0" w:tplc="9FA26FFA">
      <w:start w:val="3"/>
      <w:numFmt w:val="bullet"/>
      <w:lvlText w:val="•"/>
      <w:lvlJc w:val="left"/>
      <w:pPr>
        <w:ind w:left="502" w:hanging="360"/>
      </w:pPr>
      <w:rPr>
        <w:rFonts w:ascii="Fira Sans" w:eastAsia="Times New Roman" w:hAnsi="Fira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38512959">
    <w:abstractNumId w:val="4"/>
  </w:num>
  <w:num w:numId="2" w16cid:durableId="144594524">
    <w:abstractNumId w:val="1"/>
  </w:num>
  <w:num w:numId="3" w16cid:durableId="1989553792">
    <w:abstractNumId w:val="2"/>
  </w:num>
  <w:num w:numId="4" w16cid:durableId="32355488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233756">
    <w:abstractNumId w:val="7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2970127">
    <w:abstractNumId w:val="0"/>
  </w:num>
  <w:num w:numId="7" w16cid:durableId="785004153">
    <w:abstractNumId w:val="9"/>
  </w:num>
  <w:num w:numId="8" w16cid:durableId="1447306309">
    <w:abstractNumId w:val="6"/>
  </w:num>
  <w:num w:numId="9" w16cid:durableId="80757032">
    <w:abstractNumId w:val="10"/>
  </w:num>
  <w:num w:numId="10" w16cid:durableId="1190753947">
    <w:abstractNumId w:val="5"/>
  </w:num>
  <w:num w:numId="11" w16cid:durableId="816842351">
    <w:abstractNumId w:val="8"/>
  </w:num>
  <w:num w:numId="12" w16cid:durableId="30884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7F6"/>
    <w:rsid w:val="00001A6D"/>
    <w:rsid w:val="00001C5B"/>
    <w:rsid w:val="00002021"/>
    <w:rsid w:val="00003437"/>
    <w:rsid w:val="00005AE2"/>
    <w:rsid w:val="0000709F"/>
    <w:rsid w:val="0000792F"/>
    <w:rsid w:val="000108B8"/>
    <w:rsid w:val="000115B5"/>
    <w:rsid w:val="00012CB0"/>
    <w:rsid w:val="00012FC5"/>
    <w:rsid w:val="00015047"/>
    <w:rsid w:val="0001526A"/>
    <w:rsid w:val="000152F5"/>
    <w:rsid w:val="000177AB"/>
    <w:rsid w:val="00021E41"/>
    <w:rsid w:val="000222C4"/>
    <w:rsid w:val="000222D6"/>
    <w:rsid w:val="00024634"/>
    <w:rsid w:val="000263A4"/>
    <w:rsid w:val="00026DCE"/>
    <w:rsid w:val="00027FCC"/>
    <w:rsid w:val="000309AC"/>
    <w:rsid w:val="0003282C"/>
    <w:rsid w:val="00033BFD"/>
    <w:rsid w:val="00035E55"/>
    <w:rsid w:val="0003628E"/>
    <w:rsid w:val="00041681"/>
    <w:rsid w:val="00044D55"/>
    <w:rsid w:val="0004582E"/>
    <w:rsid w:val="000470AA"/>
    <w:rsid w:val="0005089D"/>
    <w:rsid w:val="00052095"/>
    <w:rsid w:val="000527DE"/>
    <w:rsid w:val="0005290A"/>
    <w:rsid w:val="00054570"/>
    <w:rsid w:val="00054BF7"/>
    <w:rsid w:val="00054C67"/>
    <w:rsid w:val="00055072"/>
    <w:rsid w:val="00056EC3"/>
    <w:rsid w:val="00057CA1"/>
    <w:rsid w:val="000623DB"/>
    <w:rsid w:val="00062825"/>
    <w:rsid w:val="00063851"/>
    <w:rsid w:val="000647A9"/>
    <w:rsid w:val="000662E2"/>
    <w:rsid w:val="00066883"/>
    <w:rsid w:val="00066C58"/>
    <w:rsid w:val="00071B39"/>
    <w:rsid w:val="00072CAF"/>
    <w:rsid w:val="00072F7A"/>
    <w:rsid w:val="00074DD8"/>
    <w:rsid w:val="00075759"/>
    <w:rsid w:val="00077393"/>
    <w:rsid w:val="00077E5F"/>
    <w:rsid w:val="000806F7"/>
    <w:rsid w:val="00083482"/>
    <w:rsid w:val="0008576C"/>
    <w:rsid w:val="00086531"/>
    <w:rsid w:val="000871CC"/>
    <w:rsid w:val="000878C3"/>
    <w:rsid w:val="00087AD8"/>
    <w:rsid w:val="000906B7"/>
    <w:rsid w:val="00090F1C"/>
    <w:rsid w:val="00091CA5"/>
    <w:rsid w:val="000931EF"/>
    <w:rsid w:val="000943FE"/>
    <w:rsid w:val="0009492B"/>
    <w:rsid w:val="000952F6"/>
    <w:rsid w:val="00096013"/>
    <w:rsid w:val="00097840"/>
    <w:rsid w:val="000A48FF"/>
    <w:rsid w:val="000A546B"/>
    <w:rsid w:val="000B0727"/>
    <w:rsid w:val="000B1B90"/>
    <w:rsid w:val="000B48FB"/>
    <w:rsid w:val="000B7929"/>
    <w:rsid w:val="000C135D"/>
    <w:rsid w:val="000C23D0"/>
    <w:rsid w:val="000C450B"/>
    <w:rsid w:val="000C6CAE"/>
    <w:rsid w:val="000C6D80"/>
    <w:rsid w:val="000D0751"/>
    <w:rsid w:val="000D0B31"/>
    <w:rsid w:val="000D1D43"/>
    <w:rsid w:val="000D225C"/>
    <w:rsid w:val="000D2A5C"/>
    <w:rsid w:val="000D39F0"/>
    <w:rsid w:val="000D4CCB"/>
    <w:rsid w:val="000D6059"/>
    <w:rsid w:val="000D7FA0"/>
    <w:rsid w:val="000E0340"/>
    <w:rsid w:val="000E0918"/>
    <w:rsid w:val="000E15A2"/>
    <w:rsid w:val="000E746E"/>
    <w:rsid w:val="000E79A9"/>
    <w:rsid w:val="000F111F"/>
    <w:rsid w:val="000F4638"/>
    <w:rsid w:val="000F476F"/>
    <w:rsid w:val="000F6363"/>
    <w:rsid w:val="00100B71"/>
    <w:rsid w:val="00100FED"/>
    <w:rsid w:val="001011C3"/>
    <w:rsid w:val="001020D5"/>
    <w:rsid w:val="001055AD"/>
    <w:rsid w:val="00106DA3"/>
    <w:rsid w:val="00107D0E"/>
    <w:rsid w:val="00110214"/>
    <w:rsid w:val="00110A67"/>
    <w:rsid w:val="00110D87"/>
    <w:rsid w:val="00112399"/>
    <w:rsid w:val="001125B4"/>
    <w:rsid w:val="00112A4C"/>
    <w:rsid w:val="0011380B"/>
    <w:rsid w:val="00114DB9"/>
    <w:rsid w:val="00116087"/>
    <w:rsid w:val="001172BD"/>
    <w:rsid w:val="00117711"/>
    <w:rsid w:val="001228AB"/>
    <w:rsid w:val="00123A5F"/>
    <w:rsid w:val="00123B21"/>
    <w:rsid w:val="0012514D"/>
    <w:rsid w:val="00125601"/>
    <w:rsid w:val="00126926"/>
    <w:rsid w:val="00130296"/>
    <w:rsid w:val="00130455"/>
    <w:rsid w:val="00130949"/>
    <w:rsid w:val="00131D7B"/>
    <w:rsid w:val="00134145"/>
    <w:rsid w:val="00135B0B"/>
    <w:rsid w:val="0013614B"/>
    <w:rsid w:val="00136577"/>
    <w:rsid w:val="00136736"/>
    <w:rsid w:val="00136740"/>
    <w:rsid w:val="00136A9A"/>
    <w:rsid w:val="00136D67"/>
    <w:rsid w:val="00136F73"/>
    <w:rsid w:val="001423B6"/>
    <w:rsid w:val="00143452"/>
    <w:rsid w:val="001448A7"/>
    <w:rsid w:val="00145C0C"/>
    <w:rsid w:val="00146621"/>
    <w:rsid w:val="00152317"/>
    <w:rsid w:val="00153F36"/>
    <w:rsid w:val="00155476"/>
    <w:rsid w:val="0015683D"/>
    <w:rsid w:val="001612A4"/>
    <w:rsid w:val="001617E3"/>
    <w:rsid w:val="00161DFE"/>
    <w:rsid w:val="00162325"/>
    <w:rsid w:val="001626E8"/>
    <w:rsid w:val="00162FCA"/>
    <w:rsid w:val="00163E01"/>
    <w:rsid w:val="001670EE"/>
    <w:rsid w:val="00167E49"/>
    <w:rsid w:val="00171047"/>
    <w:rsid w:val="00176778"/>
    <w:rsid w:val="00177421"/>
    <w:rsid w:val="001778AA"/>
    <w:rsid w:val="00180B5D"/>
    <w:rsid w:val="001834DD"/>
    <w:rsid w:val="00183543"/>
    <w:rsid w:val="00183573"/>
    <w:rsid w:val="00183F6B"/>
    <w:rsid w:val="001854D6"/>
    <w:rsid w:val="001915B0"/>
    <w:rsid w:val="00192B7E"/>
    <w:rsid w:val="0019493C"/>
    <w:rsid w:val="00194E5B"/>
    <w:rsid w:val="001951DA"/>
    <w:rsid w:val="001A07F9"/>
    <w:rsid w:val="001A2743"/>
    <w:rsid w:val="001A2E4B"/>
    <w:rsid w:val="001A325C"/>
    <w:rsid w:val="001A65A0"/>
    <w:rsid w:val="001A6C70"/>
    <w:rsid w:val="001B053D"/>
    <w:rsid w:val="001B2970"/>
    <w:rsid w:val="001B3840"/>
    <w:rsid w:val="001B4A38"/>
    <w:rsid w:val="001B5106"/>
    <w:rsid w:val="001B536E"/>
    <w:rsid w:val="001B589E"/>
    <w:rsid w:val="001B6648"/>
    <w:rsid w:val="001B7F9C"/>
    <w:rsid w:val="001C24BF"/>
    <w:rsid w:val="001C3269"/>
    <w:rsid w:val="001C4FC6"/>
    <w:rsid w:val="001C5401"/>
    <w:rsid w:val="001C6940"/>
    <w:rsid w:val="001D02D6"/>
    <w:rsid w:val="001D18AB"/>
    <w:rsid w:val="001D19B6"/>
    <w:rsid w:val="001D1DB4"/>
    <w:rsid w:val="001D23F1"/>
    <w:rsid w:val="001D25F9"/>
    <w:rsid w:val="001D2D00"/>
    <w:rsid w:val="001D4441"/>
    <w:rsid w:val="001D61ED"/>
    <w:rsid w:val="001D6487"/>
    <w:rsid w:val="001D6F95"/>
    <w:rsid w:val="001E1A97"/>
    <w:rsid w:val="001E5B2D"/>
    <w:rsid w:val="001E5DD7"/>
    <w:rsid w:val="001E6403"/>
    <w:rsid w:val="001F14A1"/>
    <w:rsid w:val="001F2A1D"/>
    <w:rsid w:val="001F3904"/>
    <w:rsid w:val="001F54F7"/>
    <w:rsid w:val="001F6981"/>
    <w:rsid w:val="002007E3"/>
    <w:rsid w:val="00200965"/>
    <w:rsid w:val="0020156C"/>
    <w:rsid w:val="00203D04"/>
    <w:rsid w:val="00204296"/>
    <w:rsid w:val="00207FE5"/>
    <w:rsid w:val="002108C7"/>
    <w:rsid w:val="0021112E"/>
    <w:rsid w:val="00211A85"/>
    <w:rsid w:val="0021264F"/>
    <w:rsid w:val="002137C2"/>
    <w:rsid w:val="00215429"/>
    <w:rsid w:val="00216634"/>
    <w:rsid w:val="0022122C"/>
    <w:rsid w:val="00222759"/>
    <w:rsid w:val="00223B53"/>
    <w:rsid w:val="0022557E"/>
    <w:rsid w:val="00225831"/>
    <w:rsid w:val="00226CBD"/>
    <w:rsid w:val="00227F08"/>
    <w:rsid w:val="0023198A"/>
    <w:rsid w:val="00234FAE"/>
    <w:rsid w:val="00237E17"/>
    <w:rsid w:val="00240E08"/>
    <w:rsid w:val="00242D31"/>
    <w:rsid w:val="002437DF"/>
    <w:rsid w:val="00244A0B"/>
    <w:rsid w:val="002453F0"/>
    <w:rsid w:val="00245A60"/>
    <w:rsid w:val="00251FC1"/>
    <w:rsid w:val="00253F64"/>
    <w:rsid w:val="002546C1"/>
    <w:rsid w:val="0025481E"/>
    <w:rsid w:val="002574F9"/>
    <w:rsid w:val="002628BB"/>
    <w:rsid w:val="00262B61"/>
    <w:rsid w:val="00262CC6"/>
    <w:rsid w:val="00263DA8"/>
    <w:rsid w:val="00263E08"/>
    <w:rsid w:val="0026492C"/>
    <w:rsid w:val="00264FF7"/>
    <w:rsid w:val="002667A2"/>
    <w:rsid w:val="00267095"/>
    <w:rsid w:val="00271028"/>
    <w:rsid w:val="0027114A"/>
    <w:rsid w:val="00271C50"/>
    <w:rsid w:val="00272969"/>
    <w:rsid w:val="00276811"/>
    <w:rsid w:val="00277126"/>
    <w:rsid w:val="00281C9F"/>
    <w:rsid w:val="00282699"/>
    <w:rsid w:val="00285EB5"/>
    <w:rsid w:val="00287AA2"/>
    <w:rsid w:val="00287CF3"/>
    <w:rsid w:val="002904A0"/>
    <w:rsid w:val="0029109A"/>
    <w:rsid w:val="00292170"/>
    <w:rsid w:val="002926DF"/>
    <w:rsid w:val="00292B29"/>
    <w:rsid w:val="0029394C"/>
    <w:rsid w:val="002948C3"/>
    <w:rsid w:val="002960F2"/>
    <w:rsid w:val="00296105"/>
    <w:rsid w:val="00296697"/>
    <w:rsid w:val="00296D89"/>
    <w:rsid w:val="00296EF4"/>
    <w:rsid w:val="00297CFD"/>
    <w:rsid w:val="002A2943"/>
    <w:rsid w:val="002A66EF"/>
    <w:rsid w:val="002A676B"/>
    <w:rsid w:val="002A7C4F"/>
    <w:rsid w:val="002B0472"/>
    <w:rsid w:val="002B3FA9"/>
    <w:rsid w:val="002B45A5"/>
    <w:rsid w:val="002B6B12"/>
    <w:rsid w:val="002B6B9E"/>
    <w:rsid w:val="002B773F"/>
    <w:rsid w:val="002C21F0"/>
    <w:rsid w:val="002C2DB7"/>
    <w:rsid w:val="002C2FB5"/>
    <w:rsid w:val="002C4D44"/>
    <w:rsid w:val="002C5B71"/>
    <w:rsid w:val="002C791A"/>
    <w:rsid w:val="002D01DF"/>
    <w:rsid w:val="002D06DE"/>
    <w:rsid w:val="002D0A52"/>
    <w:rsid w:val="002D3749"/>
    <w:rsid w:val="002D3EB0"/>
    <w:rsid w:val="002E2334"/>
    <w:rsid w:val="002E3306"/>
    <w:rsid w:val="002E3866"/>
    <w:rsid w:val="002E3EB3"/>
    <w:rsid w:val="002E5772"/>
    <w:rsid w:val="002E5EC2"/>
    <w:rsid w:val="002E6140"/>
    <w:rsid w:val="002E674C"/>
    <w:rsid w:val="002E67D6"/>
    <w:rsid w:val="002E6985"/>
    <w:rsid w:val="002E71B6"/>
    <w:rsid w:val="002E7666"/>
    <w:rsid w:val="002E76F7"/>
    <w:rsid w:val="002E785A"/>
    <w:rsid w:val="002F109E"/>
    <w:rsid w:val="002F3406"/>
    <w:rsid w:val="002F35F6"/>
    <w:rsid w:val="002F740F"/>
    <w:rsid w:val="002F77C8"/>
    <w:rsid w:val="00300109"/>
    <w:rsid w:val="00300313"/>
    <w:rsid w:val="00304803"/>
    <w:rsid w:val="00304F22"/>
    <w:rsid w:val="00306C7C"/>
    <w:rsid w:val="00306F5D"/>
    <w:rsid w:val="00311468"/>
    <w:rsid w:val="003128A8"/>
    <w:rsid w:val="00312974"/>
    <w:rsid w:val="00314F86"/>
    <w:rsid w:val="00315D24"/>
    <w:rsid w:val="003170E4"/>
    <w:rsid w:val="00317897"/>
    <w:rsid w:val="00317F4D"/>
    <w:rsid w:val="00320B4C"/>
    <w:rsid w:val="00322EDD"/>
    <w:rsid w:val="003235F3"/>
    <w:rsid w:val="0032375A"/>
    <w:rsid w:val="00323ECA"/>
    <w:rsid w:val="00324F6F"/>
    <w:rsid w:val="003309FA"/>
    <w:rsid w:val="003318CC"/>
    <w:rsid w:val="00331E2A"/>
    <w:rsid w:val="003322E7"/>
    <w:rsid w:val="00332320"/>
    <w:rsid w:val="00332D84"/>
    <w:rsid w:val="00334BFB"/>
    <w:rsid w:val="00334EB1"/>
    <w:rsid w:val="00337210"/>
    <w:rsid w:val="0034184F"/>
    <w:rsid w:val="0034265A"/>
    <w:rsid w:val="0034430B"/>
    <w:rsid w:val="003447CA"/>
    <w:rsid w:val="003465DA"/>
    <w:rsid w:val="00347D72"/>
    <w:rsid w:val="003519A6"/>
    <w:rsid w:val="00352670"/>
    <w:rsid w:val="00353F45"/>
    <w:rsid w:val="00357611"/>
    <w:rsid w:val="003617B2"/>
    <w:rsid w:val="0036210D"/>
    <w:rsid w:val="003626F4"/>
    <w:rsid w:val="003629F4"/>
    <w:rsid w:val="003635C0"/>
    <w:rsid w:val="003638C0"/>
    <w:rsid w:val="003639CF"/>
    <w:rsid w:val="0036432A"/>
    <w:rsid w:val="00364AF9"/>
    <w:rsid w:val="00367237"/>
    <w:rsid w:val="00367DC8"/>
    <w:rsid w:val="0037072C"/>
    <w:rsid w:val="0037077F"/>
    <w:rsid w:val="003716A4"/>
    <w:rsid w:val="00372411"/>
    <w:rsid w:val="00372C85"/>
    <w:rsid w:val="00373882"/>
    <w:rsid w:val="00373F7D"/>
    <w:rsid w:val="00374D5B"/>
    <w:rsid w:val="0037551E"/>
    <w:rsid w:val="00375593"/>
    <w:rsid w:val="003764EA"/>
    <w:rsid w:val="00376827"/>
    <w:rsid w:val="00376F98"/>
    <w:rsid w:val="003800C1"/>
    <w:rsid w:val="003804FB"/>
    <w:rsid w:val="00380C86"/>
    <w:rsid w:val="00382A79"/>
    <w:rsid w:val="00383D67"/>
    <w:rsid w:val="003843DB"/>
    <w:rsid w:val="00385248"/>
    <w:rsid w:val="00385F86"/>
    <w:rsid w:val="00386D6B"/>
    <w:rsid w:val="00390917"/>
    <w:rsid w:val="00390B0C"/>
    <w:rsid w:val="00392B2E"/>
    <w:rsid w:val="00392D18"/>
    <w:rsid w:val="00393761"/>
    <w:rsid w:val="00394955"/>
    <w:rsid w:val="00394E26"/>
    <w:rsid w:val="00396691"/>
    <w:rsid w:val="00397926"/>
    <w:rsid w:val="00397D18"/>
    <w:rsid w:val="00397E96"/>
    <w:rsid w:val="00397F7D"/>
    <w:rsid w:val="003A17BC"/>
    <w:rsid w:val="003A1B36"/>
    <w:rsid w:val="003A1C6F"/>
    <w:rsid w:val="003A4A3C"/>
    <w:rsid w:val="003A69D0"/>
    <w:rsid w:val="003A6E28"/>
    <w:rsid w:val="003A70F0"/>
    <w:rsid w:val="003A7583"/>
    <w:rsid w:val="003B1454"/>
    <w:rsid w:val="003B18B6"/>
    <w:rsid w:val="003B7A33"/>
    <w:rsid w:val="003C161B"/>
    <w:rsid w:val="003C2750"/>
    <w:rsid w:val="003C2AA5"/>
    <w:rsid w:val="003C4AEE"/>
    <w:rsid w:val="003C4D21"/>
    <w:rsid w:val="003C59E0"/>
    <w:rsid w:val="003C5F7E"/>
    <w:rsid w:val="003C6C8D"/>
    <w:rsid w:val="003D2656"/>
    <w:rsid w:val="003D28BB"/>
    <w:rsid w:val="003D4F95"/>
    <w:rsid w:val="003D5F42"/>
    <w:rsid w:val="003D6085"/>
    <w:rsid w:val="003D60A9"/>
    <w:rsid w:val="003D64FE"/>
    <w:rsid w:val="003D6AFB"/>
    <w:rsid w:val="003E0027"/>
    <w:rsid w:val="003E0070"/>
    <w:rsid w:val="003E0F59"/>
    <w:rsid w:val="003E18D6"/>
    <w:rsid w:val="003E1E24"/>
    <w:rsid w:val="003E21B9"/>
    <w:rsid w:val="003E4367"/>
    <w:rsid w:val="003E4D13"/>
    <w:rsid w:val="003E50C0"/>
    <w:rsid w:val="003E52E9"/>
    <w:rsid w:val="003F02FB"/>
    <w:rsid w:val="003F3CD1"/>
    <w:rsid w:val="003F4079"/>
    <w:rsid w:val="003F4C97"/>
    <w:rsid w:val="003F50E2"/>
    <w:rsid w:val="003F666D"/>
    <w:rsid w:val="003F6745"/>
    <w:rsid w:val="003F7FE6"/>
    <w:rsid w:val="00400193"/>
    <w:rsid w:val="004021D1"/>
    <w:rsid w:val="00402378"/>
    <w:rsid w:val="00403694"/>
    <w:rsid w:val="00403EB6"/>
    <w:rsid w:val="00404676"/>
    <w:rsid w:val="0040502E"/>
    <w:rsid w:val="00405972"/>
    <w:rsid w:val="00406197"/>
    <w:rsid w:val="0040719F"/>
    <w:rsid w:val="004124F0"/>
    <w:rsid w:val="00413535"/>
    <w:rsid w:val="00416D27"/>
    <w:rsid w:val="00416EAF"/>
    <w:rsid w:val="00417138"/>
    <w:rsid w:val="0041799E"/>
    <w:rsid w:val="00420006"/>
    <w:rsid w:val="004212E7"/>
    <w:rsid w:val="00422444"/>
    <w:rsid w:val="00423C88"/>
    <w:rsid w:val="0042446D"/>
    <w:rsid w:val="004246AE"/>
    <w:rsid w:val="00424B3D"/>
    <w:rsid w:val="00427BF8"/>
    <w:rsid w:val="00430DC3"/>
    <w:rsid w:val="00431C02"/>
    <w:rsid w:val="00433DD3"/>
    <w:rsid w:val="004368EA"/>
    <w:rsid w:val="00436DB8"/>
    <w:rsid w:val="00437395"/>
    <w:rsid w:val="0043744E"/>
    <w:rsid w:val="0044087D"/>
    <w:rsid w:val="004419CC"/>
    <w:rsid w:val="004439A1"/>
    <w:rsid w:val="004444D6"/>
    <w:rsid w:val="00444BF0"/>
    <w:rsid w:val="00445047"/>
    <w:rsid w:val="00446749"/>
    <w:rsid w:val="00447AF1"/>
    <w:rsid w:val="00447D4A"/>
    <w:rsid w:val="004528F2"/>
    <w:rsid w:val="00452EBE"/>
    <w:rsid w:val="00453EB7"/>
    <w:rsid w:val="004541F7"/>
    <w:rsid w:val="00454CC0"/>
    <w:rsid w:val="004567E0"/>
    <w:rsid w:val="00457CCD"/>
    <w:rsid w:val="00463E39"/>
    <w:rsid w:val="0046458E"/>
    <w:rsid w:val="00464F69"/>
    <w:rsid w:val="004657FC"/>
    <w:rsid w:val="00465B1A"/>
    <w:rsid w:val="004712EF"/>
    <w:rsid w:val="00471655"/>
    <w:rsid w:val="0047215C"/>
    <w:rsid w:val="00472BB4"/>
    <w:rsid w:val="00472E0B"/>
    <w:rsid w:val="00473123"/>
    <w:rsid w:val="004733F6"/>
    <w:rsid w:val="00473D34"/>
    <w:rsid w:val="0047454B"/>
    <w:rsid w:val="00474E69"/>
    <w:rsid w:val="00475887"/>
    <w:rsid w:val="0048010E"/>
    <w:rsid w:val="004801B9"/>
    <w:rsid w:val="004802BB"/>
    <w:rsid w:val="004812AE"/>
    <w:rsid w:val="00483E9F"/>
    <w:rsid w:val="00484389"/>
    <w:rsid w:val="004843BA"/>
    <w:rsid w:val="004846C1"/>
    <w:rsid w:val="004852D8"/>
    <w:rsid w:val="00485A2C"/>
    <w:rsid w:val="00487B2D"/>
    <w:rsid w:val="00491099"/>
    <w:rsid w:val="004921E6"/>
    <w:rsid w:val="00492DFA"/>
    <w:rsid w:val="00494E5A"/>
    <w:rsid w:val="0049621B"/>
    <w:rsid w:val="004A1D19"/>
    <w:rsid w:val="004A5589"/>
    <w:rsid w:val="004A658F"/>
    <w:rsid w:val="004A74F8"/>
    <w:rsid w:val="004A7565"/>
    <w:rsid w:val="004B0067"/>
    <w:rsid w:val="004B41D0"/>
    <w:rsid w:val="004B42CE"/>
    <w:rsid w:val="004B4CD8"/>
    <w:rsid w:val="004B56ED"/>
    <w:rsid w:val="004B575B"/>
    <w:rsid w:val="004B6E9B"/>
    <w:rsid w:val="004C1895"/>
    <w:rsid w:val="004C18AF"/>
    <w:rsid w:val="004C2360"/>
    <w:rsid w:val="004C2CF1"/>
    <w:rsid w:val="004C38B5"/>
    <w:rsid w:val="004C6D40"/>
    <w:rsid w:val="004C7265"/>
    <w:rsid w:val="004C7FA6"/>
    <w:rsid w:val="004D1771"/>
    <w:rsid w:val="004D2194"/>
    <w:rsid w:val="004D3122"/>
    <w:rsid w:val="004D436A"/>
    <w:rsid w:val="004D4805"/>
    <w:rsid w:val="004D4F5E"/>
    <w:rsid w:val="004D6F0B"/>
    <w:rsid w:val="004E0AA6"/>
    <w:rsid w:val="004E1B32"/>
    <w:rsid w:val="004E6AA8"/>
    <w:rsid w:val="004E6CCB"/>
    <w:rsid w:val="004E7BD5"/>
    <w:rsid w:val="004F0C3C"/>
    <w:rsid w:val="004F1478"/>
    <w:rsid w:val="004F2280"/>
    <w:rsid w:val="004F23BB"/>
    <w:rsid w:val="004F3787"/>
    <w:rsid w:val="004F44EB"/>
    <w:rsid w:val="004F555B"/>
    <w:rsid w:val="004F63FC"/>
    <w:rsid w:val="004F6485"/>
    <w:rsid w:val="00500015"/>
    <w:rsid w:val="00500F1A"/>
    <w:rsid w:val="0050200D"/>
    <w:rsid w:val="00502378"/>
    <w:rsid w:val="00503A37"/>
    <w:rsid w:val="00503C82"/>
    <w:rsid w:val="00504B8D"/>
    <w:rsid w:val="00505A92"/>
    <w:rsid w:val="00506C02"/>
    <w:rsid w:val="00507C8A"/>
    <w:rsid w:val="00511954"/>
    <w:rsid w:val="00512AF5"/>
    <w:rsid w:val="005148DB"/>
    <w:rsid w:val="005152B2"/>
    <w:rsid w:val="005203F1"/>
    <w:rsid w:val="00521BC3"/>
    <w:rsid w:val="0052361B"/>
    <w:rsid w:val="00523FBB"/>
    <w:rsid w:val="005257D2"/>
    <w:rsid w:val="00527494"/>
    <w:rsid w:val="005301AF"/>
    <w:rsid w:val="00531155"/>
    <w:rsid w:val="00531873"/>
    <w:rsid w:val="005320B5"/>
    <w:rsid w:val="00533632"/>
    <w:rsid w:val="00534013"/>
    <w:rsid w:val="00534F10"/>
    <w:rsid w:val="00536063"/>
    <w:rsid w:val="00536373"/>
    <w:rsid w:val="00536A3A"/>
    <w:rsid w:val="0053718D"/>
    <w:rsid w:val="00537DB4"/>
    <w:rsid w:val="00540C5C"/>
    <w:rsid w:val="00541E6E"/>
    <w:rsid w:val="0054204E"/>
    <w:rsid w:val="0054251F"/>
    <w:rsid w:val="005426BE"/>
    <w:rsid w:val="00542F5E"/>
    <w:rsid w:val="00544C7F"/>
    <w:rsid w:val="00545219"/>
    <w:rsid w:val="00551298"/>
    <w:rsid w:val="005520D8"/>
    <w:rsid w:val="0055213F"/>
    <w:rsid w:val="00552FF5"/>
    <w:rsid w:val="00555AEF"/>
    <w:rsid w:val="00555CFB"/>
    <w:rsid w:val="00556ADB"/>
    <w:rsid w:val="00556ADF"/>
    <w:rsid w:val="00556CF1"/>
    <w:rsid w:val="005577C9"/>
    <w:rsid w:val="00557E49"/>
    <w:rsid w:val="00560AB0"/>
    <w:rsid w:val="005612B9"/>
    <w:rsid w:val="005619D5"/>
    <w:rsid w:val="0056452A"/>
    <w:rsid w:val="00564A20"/>
    <w:rsid w:val="00570A1C"/>
    <w:rsid w:val="00570F9D"/>
    <w:rsid w:val="0057116C"/>
    <w:rsid w:val="00571CD2"/>
    <w:rsid w:val="00572585"/>
    <w:rsid w:val="0057555A"/>
    <w:rsid w:val="00575C57"/>
    <w:rsid w:val="00575E04"/>
    <w:rsid w:val="005762A7"/>
    <w:rsid w:val="005763E8"/>
    <w:rsid w:val="005773CF"/>
    <w:rsid w:val="005776EA"/>
    <w:rsid w:val="0058271B"/>
    <w:rsid w:val="00582F8A"/>
    <w:rsid w:val="00587CEE"/>
    <w:rsid w:val="005916D7"/>
    <w:rsid w:val="00591704"/>
    <w:rsid w:val="005920D6"/>
    <w:rsid w:val="0059427F"/>
    <w:rsid w:val="00594D9B"/>
    <w:rsid w:val="00595910"/>
    <w:rsid w:val="0059612C"/>
    <w:rsid w:val="00596722"/>
    <w:rsid w:val="005A18F8"/>
    <w:rsid w:val="005A1C4B"/>
    <w:rsid w:val="005A2101"/>
    <w:rsid w:val="005A2A0D"/>
    <w:rsid w:val="005A2E7C"/>
    <w:rsid w:val="005A33B4"/>
    <w:rsid w:val="005A4AAB"/>
    <w:rsid w:val="005A6319"/>
    <w:rsid w:val="005A698A"/>
    <w:rsid w:val="005A698C"/>
    <w:rsid w:val="005B00AF"/>
    <w:rsid w:val="005B155D"/>
    <w:rsid w:val="005B2AB3"/>
    <w:rsid w:val="005B4EFD"/>
    <w:rsid w:val="005B50E1"/>
    <w:rsid w:val="005C00C3"/>
    <w:rsid w:val="005C0CAC"/>
    <w:rsid w:val="005C2AAB"/>
    <w:rsid w:val="005C37A6"/>
    <w:rsid w:val="005C3927"/>
    <w:rsid w:val="005C3AF7"/>
    <w:rsid w:val="005C53C7"/>
    <w:rsid w:val="005C72A6"/>
    <w:rsid w:val="005C74A1"/>
    <w:rsid w:val="005D062E"/>
    <w:rsid w:val="005D07E9"/>
    <w:rsid w:val="005D2A0C"/>
    <w:rsid w:val="005D2F6B"/>
    <w:rsid w:val="005D3772"/>
    <w:rsid w:val="005D453B"/>
    <w:rsid w:val="005D675B"/>
    <w:rsid w:val="005D6CA2"/>
    <w:rsid w:val="005D732F"/>
    <w:rsid w:val="005D7737"/>
    <w:rsid w:val="005D7758"/>
    <w:rsid w:val="005E0799"/>
    <w:rsid w:val="005E0F77"/>
    <w:rsid w:val="005E10F9"/>
    <w:rsid w:val="005E1200"/>
    <w:rsid w:val="005E1A5A"/>
    <w:rsid w:val="005E30C2"/>
    <w:rsid w:val="005E4BBA"/>
    <w:rsid w:val="005E51E9"/>
    <w:rsid w:val="005F2D56"/>
    <w:rsid w:val="005F45EE"/>
    <w:rsid w:val="005F5A80"/>
    <w:rsid w:val="005F7C98"/>
    <w:rsid w:val="00600E01"/>
    <w:rsid w:val="006044FF"/>
    <w:rsid w:val="00605481"/>
    <w:rsid w:val="00606B56"/>
    <w:rsid w:val="00606CBC"/>
    <w:rsid w:val="00607CC5"/>
    <w:rsid w:val="0061179B"/>
    <w:rsid w:val="006125F9"/>
    <w:rsid w:val="00612C5E"/>
    <w:rsid w:val="006130BB"/>
    <w:rsid w:val="0061316D"/>
    <w:rsid w:val="00613E43"/>
    <w:rsid w:val="006146ED"/>
    <w:rsid w:val="00621CAB"/>
    <w:rsid w:val="00623A6E"/>
    <w:rsid w:val="00625091"/>
    <w:rsid w:val="00630BBC"/>
    <w:rsid w:val="00633014"/>
    <w:rsid w:val="006333FD"/>
    <w:rsid w:val="0063437B"/>
    <w:rsid w:val="0064017E"/>
    <w:rsid w:val="00640462"/>
    <w:rsid w:val="00641D2E"/>
    <w:rsid w:val="00642147"/>
    <w:rsid w:val="006426B6"/>
    <w:rsid w:val="00643ECB"/>
    <w:rsid w:val="00645452"/>
    <w:rsid w:val="00646034"/>
    <w:rsid w:val="006460F5"/>
    <w:rsid w:val="00646A2B"/>
    <w:rsid w:val="00650261"/>
    <w:rsid w:val="006504A5"/>
    <w:rsid w:val="00653427"/>
    <w:rsid w:val="00654BB6"/>
    <w:rsid w:val="00660FCB"/>
    <w:rsid w:val="00661935"/>
    <w:rsid w:val="00661D1C"/>
    <w:rsid w:val="00663533"/>
    <w:rsid w:val="00663B34"/>
    <w:rsid w:val="00663FD9"/>
    <w:rsid w:val="006673CA"/>
    <w:rsid w:val="00667442"/>
    <w:rsid w:val="00671AD8"/>
    <w:rsid w:val="00671C4E"/>
    <w:rsid w:val="0067247E"/>
    <w:rsid w:val="0067252C"/>
    <w:rsid w:val="00672B7C"/>
    <w:rsid w:val="006737E3"/>
    <w:rsid w:val="00673888"/>
    <w:rsid w:val="00673C26"/>
    <w:rsid w:val="00673E04"/>
    <w:rsid w:val="006748C8"/>
    <w:rsid w:val="00674D9D"/>
    <w:rsid w:val="00674DE5"/>
    <w:rsid w:val="00674E4B"/>
    <w:rsid w:val="00677ACA"/>
    <w:rsid w:val="00680872"/>
    <w:rsid w:val="00680DAC"/>
    <w:rsid w:val="006812AF"/>
    <w:rsid w:val="00681A7C"/>
    <w:rsid w:val="00682CCC"/>
    <w:rsid w:val="00682D94"/>
    <w:rsid w:val="0068327D"/>
    <w:rsid w:val="0068389B"/>
    <w:rsid w:val="00684287"/>
    <w:rsid w:val="0068555E"/>
    <w:rsid w:val="00686472"/>
    <w:rsid w:val="00687196"/>
    <w:rsid w:val="00687333"/>
    <w:rsid w:val="0069002E"/>
    <w:rsid w:val="00691534"/>
    <w:rsid w:val="006924CF"/>
    <w:rsid w:val="00692696"/>
    <w:rsid w:val="0069295B"/>
    <w:rsid w:val="00693642"/>
    <w:rsid w:val="00693880"/>
    <w:rsid w:val="00694AF0"/>
    <w:rsid w:val="006963C6"/>
    <w:rsid w:val="006A05E7"/>
    <w:rsid w:val="006A154E"/>
    <w:rsid w:val="006A2ADF"/>
    <w:rsid w:val="006A3E96"/>
    <w:rsid w:val="006A4178"/>
    <w:rsid w:val="006A4686"/>
    <w:rsid w:val="006A4CDE"/>
    <w:rsid w:val="006A7015"/>
    <w:rsid w:val="006A7806"/>
    <w:rsid w:val="006B0E9E"/>
    <w:rsid w:val="006B3774"/>
    <w:rsid w:val="006B3CAD"/>
    <w:rsid w:val="006B486D"/>
    <w:rsid w:val="006B5AE4"/>
    <w:rsid w:val="006B5F02"/>
    <w:rsid w:val="006C0732"/>
    <w:rsid w:val="006C08B2"/>
    <w:rsid w:val="006C1128"/>
    <w:rsid w:val="006C17B1"/>
    <w:rsid w:val="006C3922"/>
    <w:rsid w:val="006C431F"/>
    <w:rsid w:val="006C43FD"/>
    <w:rsid w:val="006C64AC"/>
    <w:rsid w:val="006D1507"/>
    <w:rsid w:val="006D17C8"/>
    <w:rsid w:val="006D2DBA"/>
    <w:rsid w:val="006D4054"/>
    <w:rsid w:val="006D40A9"/>
    <w:rsid w:val="006D6D72"/>
    <w:rsid w:val="006E02EC"/>
    <w:rsid w:val="006E0FD3"/>
    <w:rsid w:val="006E1597"/>
    <w:rsid w:val="006E1954"/>
    <w:rsid w:val="006E20BC"/>
    <w:rsid w:val="006E2F8D"/>
    <w:rsid w:val="006E3C4F"/>
    <w:rsid w:val="006E419B"/>
    <w:rsid w:val="006E4B74"/>
    <w:rsid w:val="006E5463"/>
    <w:rsid w:val="006E5510"/>
    <w:rsid w:val="006E6F41"/>
    <w:rsid w:val="006E73E6"/>
    <w:rsid w:val="006E75C3"/>
    <w:rsid w:val="006F168B"/>
    <w:rsid w:val="006F1CA2"/>
    <w:rsid w:val="006F4CA9"/>
    <w:rsid w:val="006F5543"/>
    <w:rsid w:val="006F6C88"/>
    <w:rsid w:val="006F731B"/>
    <w:rsid w:val="00701A99"/>
    <w:rsid w:val="00701CE4"/>
    <w:rsid w:val="00702BF8"/>
    <w:rsid w:val="00703BDC"/>
    <w:rsid w:val="00704EAF"/>
    <w:rsid w:val="007113A6"/>
    <w:rsid w:val="007128E6"/>
    <w:rsid w:val="00715DF7"/>
    <w:rsid w:val="00720AD3"/>
    <w:rsid w:val="007211B1"/>
    <w:rsid w:val="007212A8"/>
    <w:rsid w:val="0072136B"/>
    <w:rsid w:val="0072379A"/>
    <w:rsid w:val="0072546B"/>
    <w:rsid w:val="00727201"/>
    <w:rsid w:val="00727407"/>
    <w:rsid w:val="007277DA"/>
    <w:rsid w:val="00731D27"/>
    <w:rsid w:val="00733D0E"/>
    <w:rsid w:val="00735BDA"/>
    <w:rsid w:val="007362FE"/>
    <w:rsid w:val="00737A09"/>
    <w:rsid w:val="0074047D"/>
    <w:rsid w:val="00744C98"/>
    <w:rsid w:val="00745DA4"/>
    <w:rsid w:val="00746187"/>
    <w:rsid w:val="00747541"/>
    <w:rsid w:val="007508DF"/>
    <w:rsid w:val="00751A6A"/>
    <w:rsid w:val="007552D1"/>
    <w:rsid w:val="00755FEF"/>
    <w:rsid w:val="0075796D"/>
    <w:rsid w:val="00760EB1"/>
    <w:rsid w:val="007614D7"/>
    <w:rsid w:val="0076254F"/>
    <w:rsid w:val="00762CBA"/>
    <w:rsid w:val="00764C95"/>
    <w:rsid w:val="007678F8"/>
    <w:rsid w:val="00770EDA"/>
    <w:rsid w:val="00771DDD"/>
    <w:rsid w:val="00772148"/>
    <w:rsid w:val="007724C4"/>
    <w:rsid w:val="00774112"/>
    <w:rsid w:val="007801F5"/>
    <w:rsid w:val="007804DD"/>
    <w:rsid w:val="00781299"/>
    <w:rsid w:val="00782246"/>
    <w:rsid w:val="007838C1"/>
    <w:rsid w:val="00783CA4"/>
    <w:rsid w:val="007842FB"/>
    <w:rsid w:val="007855F2"/>
    <w:rsid w:val="00786124"/>
    <w:rsid w:val="00786F92"/>
    <w:rsid w:val="00791306"/>
    <w:rsid w:val="007939BC"/>
    <w:rsid w:val="00794BA4"/>
    <w:rsid w:val="0079514B"/>
    <w:rsid w:val="00795176"/>
    <w:rsid w:val="00795252"/>
    <w:rsid w:val="007A154D"/>
    <w:rsid w:val="007A2156"/>
    <w:rsid w:val="007A2DC1"/>
    <w:rsid w:val="007A6526"/>
    <w:rsid w:val="007A6E7D"/>
    <w:rsid w:val="007A76E4"/>
    <w:rsid w:val="007A79F3"/>
    <w:rsid w:val="007A7B36"/>
    <w:rsid w:val="007B0934"/>
    <w:rsid w:val="007B35FE"/>
    <w:rsid w:val="007B45F6"/>
    <w:rsid w:val="007B4F2D"/>
    <w:rsid w:val="007B50A4"/>
    <w:rsid w:val="007B5686"/>
    <w:rsid w:val="007B780A"/>
    <w:rsid w:val="007C10CC"/>
    <w:rsid w:val="007C126E"/>
    <w:rsid w:val="007C1586"/>
    <w:rsid w:val="007C17DD"/>
    <w:rsid w:val="007C17E4"/>
    <w:rsid w:val="007C40E3"/>
    <w:rsid w:val="007C59F6"/>
    <w:rsid w:val="007C7D79"/>
    <w:rsid w:val="007D0869"/>
    <w:rsid w:val="007D08FD"/>
    <w:rsid w:val="007D0A6F"/>
    <w:rsid w:val="007D14C4"/>
    <w:rsid w:val="007D3319"/>
    <w:rsid w:val="007D335D"/>
    <w:rsid w:val="007D5309"/>
    <w:rsid w:val="007D5547"/>
    <w:rsid w:val="007D605C"/>
    <w:rsid w:val="007D644C"/>
    <w:rsid w:val="007D724C"/>
    <w:rsid w:val="007E10CD"/>
    <w:rsid w:val="007E1590"/>
    <w:rsid w:val="007E1B78"/>
    <w:rsid w:val="007E3314"/>
    <w:rsid w:val="007E3514"/>
    <w:rsid w:val="007E3F5F"/>
    <w:rsid w:val="007E4B03"/>
    <w:rsid w:val="007E567E"/>
    <w:rsid w:val="007E5BC2"/>
    <w:rsid w:val="007F0318"/>
    <w:rsid w:val="007F14A7"/>
    <w:rsid w:val="007F324B"/>
    <w:rsid w:val="007F43BB"/>
    <w:rsid w:val="007F7B58"/>
    <w:rsid w:val="00800896"/>
    <w:rsid w:val="00800B73"/>
    <w:rsid w:val="00801D63"/>
    <w:rsid w:val="00802C3B"/>
    <w:rsid w:val="00803BB5"/>
    <w:rsid w:val="0080553C"/>
    <w:rsid w:val="00805B46"/>
    <w:rsid w:val="00805DB4"/>
    <w:rsid w:val="008102DC"/>
    <w:rsid w:val="00811E2A"/>
    <w:rsid w:val="00813BCA"/>
    <w:rsid w:val="00813D7E"/>
    <w:rsid w:val="00814278"/>
    <w:rsid w:val="008159B2"/>
    <w:rsid w:val="00817A6B"/>
    <w:rsid w:val="00817D97"/>
    <w:rsid w:val="00817E65"/>
    <w:rsid w:val="00823593"/>
    <w:rsid w:val="00825DC2"/>
    <w:rsid w:val="00826499"/>
    <w:rsid w:val="00826B9B"/>
    <w:rsid w:val="00827A44"/>
    <w:rsid w:val="00834AD3"/>
    <w:rsid w:val="008350B7"/>
    <w:rsid w:val="00836CE2"/>
    <w:rsid w:val="00837F84"/>
    <w:rsid w:val="008413FC"/>
    <w:rsid w:val="00843795"/>
    <w:rsid w:val="00845C17"/>
    <w:rsid w:val="00847F0F"/>
    <w:rsid w:val="0085011E"/>
    <w:rsid w:val="00850BAB"/>
    <w:rsid w:val="00850E38"/>
    <w:rsid w:val="00852448"/>
    <w:rsid w:val="008546EF"/>
    <w:rsid w:val="00856B78"/>
    <w:rsid w:val="0085733C"/>
    <w:rsid w:val="00857DE6"/>
    <w:rsid w:val="00863B0D"/>
    <w:rsid w:val="00863B5D"/>
    <w:rsid w:val="00864D6B"/>
    <w:rsid w:val="008709F0"/>
    <w:rsid w:val="00870A13"/>
    <w:rsid w:val="00871AB1"/>
    <w:rsid w:val="008729FC"/>
    <w:rsid w:val="00875879"/>
    <w:rsid w:val="008772E5"/>
    <w:rsid w:val="00877F6C"/>
    <w:rsid w:val="00880ECC"/>
    <w:rsid w:val="0088258A"/>
    <w:rsid w:val="00884787"/>
    <w:rsid w:val="00884D7D"/>
    <w:rsid w:val="00884F52"/>
    <w:rsid w:val="00885605"/>
    <w:rsid w:val="00886332"/>
    <w:rsid w:val="008873BC"/>
    <w:rsid w:val="00887E08"/>
    <w:rsid w:val="00891143"/>
    <w:rsid w:val="0089158D"/>
    <w:rsid w:val="008925F0"/>
    <w:rsid w:val="0089448A"/>
    <w:rsid w:val="00894998"/>
    <w:rsid w:val="00894C28"/>
    <w:rsid w:val="00895DE9"/>
    <w:rsid w:val="00896EE8"/>
    <w:rsid w:val="00897877"/>
    <w:rsid w:val="008A0462"/>
    <w:rsid w:val="008A1B64"/>
    <w:rsid w:val="008A1F80"/>
    <w:rsid w:val="008A26D9"/>
    <w:rsid w:val="008A3163"/>
    <w:rsid w:val="008A672B"/>
    <w:rsid w:val="008A7B5B"/>
    <w:rsid w:val="008A7F02"/>
    <w:rsid w:val="008B0CD8"/>
    <w:rsid w:val="008B12D2"/>
    <w:rsid w:val="008B30D5"/>
    <w:rsid w:val="008B51EF"/>
    <w:rsid w:val="008B5C3D"/>
    <w:rsid w:val="008B5CE5"/>
    <w:rsid w:val="008B7693"/>
    <w:rsid w:val="008B7E42"/>
    <w:rsid w:val="008C094F"/>
    <w:rsid w:val="008C0C29"/>
    <w:rsid w:val="008C2E5E"/>
    <w:rsid w:val="008C3AD2"/>
    <w:rsid w:val="008C4D95"/>
    <w:rsid w:val="008C6F93"/>
    <w:rsid w:val="008D00E5"/>
    <w:rsid w:val="008D02DA"/>
    <w:rsid w:val="008D3995"/>
    <w:rsid w:val="008D4092"/>
    <w:rsid w:val="008D4222"/>
    <w:rsid w:val="008D76BC"/>
    <w:rsid w:val="008E0DEB"/>
    <w:rsid w:val="008E1A75"/>
    <w:rsid w:val="008E4CC6"/>
    <w:rsid w:val="008E6EEB"/>
    <w:rsid w:val="008E7DBA"/>
    <w:rsid w:val="008F0829"/>
    <w:rsid w:val="008F0CAE"/>
    <w:rsid w:val="008F1F93"/>
    <w:rsid w:val="008F1FF0"/>
    <w:rsid w:val="008F2DBE"/>
    <w:rsid w:val="008F3638"/>
    <w:rsid w:val="008F3DCE"/>
    <w:rsid w:val="008F4441"/>
    <w:rsid w:val="008F4D1F"/>
    <w:rsid w:val="008F6B20"/>
    <w:rsid w:val="008F6F31"/>
    <w:rsid w:val="008F74DF"/>
    <w:rsid w:val="008F7F44"/>
    <w:rsid w:val="009005A4"/>
    <w:rsid w:val="0090115B"/>
    <w:rsid w:val="00902274"/>
    <w:rsid w:val="0090315D"/>
    <w:rsid w:val="00903E25"/>
    <w:rsid w:val="0090460F"/>
    <w:rsid w:val="00904930"/>
    <w:rsid w:val="00904AC1"/>
    <w:rsid w:val="00907924"/>
    <w:rsid w:val="00910F68"/>
    <w:rsid w:val="009127BA"/>
    <w:rsid w:val="009200FF"/>
    <w:rsid w:val="00920AAE"/>
    <w:rsid w:val="00921149"/>
    <w:rsid w:val="009227A6"/>
    <w:rsid w:val="00925BE3"/>
    <w:rsid w:val="00926161"/>
    <w:rsid w:val="009261CA"/>
    <w:rsid w:val="009270AC"/>
    <w:rsid w:val="00930174"/>
    <w:rsid w:val="009304BE"/>
    <w:rsid w:val="00932896"/>
    <w:rsid w:val="00933EC1"/>
    <w:rsid w:val="00934FBA"/>
    <w:rsid w:val="009355ED"/>
    <w:rsid w:val="009360DF"/>
    <w:rsid w:val="00936FA1"/>
    <w:rsid w:val="00940449"/>
    <w:rsid w:val="009413B3"/>
    <w:rsid w:val="0094199E"/>
    <w:rsid w:val="00943DDB"/>
    <w:rsid w:val="009446AD"/>
    <w:rsid w:val="00946835"/>
    <w:rsid w:val="00947263"/>
    <w:rsid w:val="00950D3A"/>
    <w:rsid w:val="00951593"/>
    <w:rsid w:val="009530DB"/>
    <w:rsid w:val="009531BA"/>
    <w:rsid w:val="00953676"/>
    <w:rsid w:val="00954FDB"/>
    <w:rsid w:val="009558F7"/>
    <w:rsid w:val="009563B5"/>
    <w:rsid w:val="0095668B"/>
    <w:rsid w:val="00956F30"/>
    <w:rsid w:val="00957E4A"/>
    <w:rsid w:val="00961DE0"/>
    <w:rsid w:val="00966C9A"/>
    <w:rsid w:val="00966CF9"/>
    <w:rsid w:val="00967A06"/>
    <w:rsid w:val="009705EE"/>
    <w:rsid w:val="009742D0"/>
    <w:rsid w:val="00975582"/>
    <w:rsid w:val="009768C4"/>
    <w:rsid w:val="0097745C"/>
    <w:rsid w:val="00977927"/>
    <w:rsid w:val="00977E3B"/>
    <w:rsid w:val="0098022D"/>
    <w:rsid w:val="0098135C"/>
    <w:rsid w:val="0098156A"/>
    <w:rsid w:val="00982467"/>
    <w:rsid w:val="009835D4"/>
    <w:rsid w:val="00987CD5"/>
    <w:rsid w:val="0099124E"/>
    <w:rsid w:val="00991455"/>
    <w:rsid w:val="00991BAC"/>
    <w:rsid w:val="00992096"/>
    <w:rsid w:val="0099218B"/>
    <w:rsid w:val="0099476F"/>
    <w:rsid w:val="0099674E"/>
    <w:rsid w:val="00996DEA"/>
    <w:rsid w:val="0099757D"/>
    <w:rsid w:val="00997C2E"/>
    <w:rsid w:val="009A00B5"/>
    <w:rsid w:val="009A23EB"/>
    <w:rsid w:val="009A31EB"/>
    <w:rsid w:val="009A6037"/>
    <w:rsid w:val="009A6EA0"/>
    <w:rsid w:val="009B0EF5"/>
    <w:rsid w:val="009B5488"/>
    <w:rsid w:val="009B59C9"/>
    <w:rsid w:val="009B7BFD"/>
    <w:rsid w:val="009C1064"/>
    <w:rsid w:val="009C110D"/>
    <w:rsid w:val="009C1335"/>
    <w:rsid w:val="009C1A5E"/>
    <w:rsid w:val="009C1AB2"/>
    <w:rsid w:val="009C26C7"/>
    <w:rsid w:val="009C27EE"/>
    <w:rsid w:val="009C7251"/>
    <w:rsid w:val="009D1ABE"/>
    <w:rsid w:val="009D34F5"/>
    <w:rsid w:val="009D4332"/>
    <w:rsid w:val="009D62E5"/>
    <w:rsid w:val="009D6EB2"/>
    <w:rsid w:val="009E1FA4"/>
    <w:rsid w:val="009E2E91"/>
    <w:rsid w:val="009E6607"/>
    <w:rsid w:val="009E751A"/>
    <w:rsid w:val="009F0661"/>
    <w:rsid w:val="009F1017"/>
    <w:rsid w:val="009F111D"/>
    <w:rsid w:val="009F23CD"/>
    <w:rsid w:val="009F5029"/>
    <w:rsid w:val="009F778A"/>
    <w:rsid w:val="00A0171D"/>
    <w:rsid w:val="00A01B40"/>
    <w:rsid w:val="00A01C5D"/>
    <w:rsid w:val="00A025D8"/>
    <w:rsid w:val="00A02606"/>
    <w:rsid w:val="00A02E01"/>
    <w:rsid w:val="00A03916"/>
    <w:rsid w:val="00A03DDD"/>
    <w:rsid w:val="00A0507E"/>
    <w:rsid w:val="00A0518E"/>
    <w:rsid w:val="00A07D51"/>
    <w:rsid w:val="00A11D80"/>
    <w:rsid w:val="00A11F66"/>
    <w:rsid w:val="00A13498"/>
    <w:rsid w:val="00A139F5"/>
    <w:rsid w:val="00A14910"/>
    <w:rsid w:val="00A201B1"/>
    <w:rsid w:val="00A24F06"/>
    <w:rsid w:val="00A25074"/>
    <w:rsid w:val="00A32E16"/>
    <w:rsid w:val="00A3457C"/>
    <w:rsid w:val="00A349BA"/>
    <w:rsid w:val="00A35354"/>
    <w:rsid w:val="00A365F4"/>
    <w:rsid w:val="00A413C3"/>
    <w:rsid w:val="00A42F18"/>
    <w:rsid w:val="00A4381D"/>
    <w:rsid w:val="00A45152"/>
    <w:rsid w:val="00A4517D"/>
    <w:rsid w:val="00A462CC"/>
    <w:rsid w:val="00A47D80"/>
    <w:rsid w:val="00A47DE9"/>
    <w:rsid w:val="00A523EA"/>
    <w:rsid w:val="00A52D52"/>
    <w:rsid w:val="00A53132"/>
    <w:rsid w:val="00A54473"/>
    <w:rsid w:val="00A55A99"/>
    <w:rsid w:val="00A563F2"/>
    <w:rsid w:val="00A565FD"/>
    <w:rsid w:val="00A566E8"/>
    <w:rsid w:val="00A57E11"/>
    <w:rsid w:val="00A66347"/>
    <w:rsid w:val="00A674CC"/>
    <w:rsid w:val="00A71EAE"/>
    <w:rsid w:val="00A72A04"/>
    <w:rsid w:val="00A72EBD"/>
    <w:rsid w:val="00A77272"/>
    <w:rsid w:val="00A810F9"/>
    <w:rsid w:val="00A82D31"/>
    <w:rsid w:val="00A83A81"/>
    <w:rsid w:val="00A83AD4"/>
    <w:rsid w:val="00A84981"/>
    <w:rsid w:val="00A84A9B"/>
    <w:rsid w:val="00A857F7"/>
    <w:rsid w:val="00A85E7E"/>
    <w:rsid w:val="00A86ECC"/>
    <w:rsid w:val="00A86FCC"/>
    <w:rsid w:val="00A87C62"/>
    <w:rsid w:val="00A87F5F"/>
    <w:rsid w:val="00A90A6D"/>
    <w:rsid w:val="00A910CD"/>
    <w:rsid w:val="00A9293F"/>
    <w:rsid w:val="00A94A0E"/>
    <w:rsid w:val="00A95943"/>
    <w:rsid w:val="00A95949"/>
    <w:rsid w:val="00A971E5"/>
    <w:rsid w:val="00AA168A"/>
    <w:rsid w:val="00AA2E6B"/>
    <w:rsid w:val="00AA709F"/>
    <w:rsid w:val="00AA710D"/>
    <w:rsid w:val="00AA7C91"/>
    <w:rsid w:val="00AB3489"/>
    <w:rsid w:val="00AB3F34"/>
    <w:rsid w:val="00AB4F18"/>
    <w:rsid w:val="00AB64F3"/>
    <w:rsid w:val="00AB6849"/>
    <w:rsid w:val="00AB6D25"/>
    <w:rsid w:val="00AB7174"/>
    <w:rsid w:val="00AC22B7"/>
    <w:rsid w:val="00AC4201"/>
    <w:rsid w:val="00AC463F"/>
    <w:rsid w:val="00AD0E56"/>
    <w:rsid w:val="00AD19FF"/>
    <w:rsid w:val="00AD1FFF"/>
    <w:rsid w:val="00AD2222"/>
    <w:rsid w:val="00AD3048"/>
    <w:rsid w:val="00AD33B9"/>
    <w:rsid w:val="00AD35B0"/>
    <w:rsid w:val="00AD7330"/>
    <w:rsid w:val="00AD7BF1"/>
    <w:rsid w:val="00AD7CF3"/>
    <w:rsid w:val="00AD7D99"/>
    <w:rsid w:val="00AE1CE5"/>
    <w:rsid w:val="00AE229B"/>
    <w:rsid w:val="00AE2D4B"/>
    <w:rsid w:val="00AE345C"/>
    <w:rsid w:val="00AE3ABF"/>
    <w:rsid w:val="00AE4032"/>
    <w:rsid w:val="00AE4F99"/>
    <w:rsid w:val="00AE7076"/>
    <w:rsid w:val="00AF06C2"/>
    <w:rsid w:val="00AF24C2"/>
    <w:rsid w:val="00AF2883"/>
    <w:rsid w:val="00AF5B5D"/>
    <w:rsid w:val="00AF5C53"/>
    <w:rsid w:val="00AF6087"/>
    <w:rsid w:val="00AF60AE"/>
    <w:rsid w:val="00AF6993"/>
    <w:rsid w:val="00AF7F30"/>
    <w:rsid w:val="00B00D66"/>
    <w:rsid w:val="00B010AC"/>
    <w:rsid w:val="00B014C9"/>
    <w:rsid w:val="00B0357F"/>
    <w:rsid w:val="00B039C7"/>
    <w:rsid w:val="00B04183"/>
    <w:rsid w:val="00B050FF"/>
    <w:rsid w:val="00B0558E"/>
    <w:rsid w:val="00B05754"/>
    <w:rsid w:val="00B10155"/>
    <w:rsid w:val="00B11B69"/>
    <w:rsid w:val="00B130ED"/>
    <w:rsid w:val="00B14952"/>
    <w:rsid w:val="00B15EE3"/>
    <w:rsid w:val="00B16871"/>
    <w:rsid w:val="00B173E5"/>
    <w:rsid w:val="00B2475C"/>
    <w:rsid w:val="00B25B45"/>
    <w:rsid w:val="00B264F9"/>
    <w:rsid w:val="00B26E5E"/>
    <w:rsid w:val="00B2725B"/>
    <w:rsid w:val="00B272D3"/>
    <w:rsid w:val="00B31ABE"/>
    <w:rsid w:val="00B31E5A"/>
    <w:rsid w:val="00B34171"/>
    <w:rsid w:val="00B3422C"/>
    <w:rsid w:val="00B3431E"/>
    <w:rsid w:val="00B35FB8"/>
    <w:rsid w:val="00B447BA"/>
    <w:rsid w:val="00B44C3E"/>
    <w:rsid w:val="00B4693C"/>
    <w:rsid w:val="00B47139"/>
    <w:rsid w:val="00B47359"/>
    <w:rsid w:val="00B47A55"/>
    <w:rsid w:val="00B507CB"/>
    <w:rsid w:val="00B51257"/>
    <w:rsid w:val="00B51304"/>
    <w:rsid w:val="00B5142A"/>
    <w:rsid w:val="00B53763"/>
    <w:rsid w:val="00B54676"/>
    <w:rsid w:val="00B552F3"/>
    <w:rsid w:val="00B569CB"/>
    <w:rsid w:val="00B60CD1"/>
    <w:rsid w:val="00B63176"/>
    <w:rsid w:val="00B64B88"/>
    <w:rsid w:val="00B653AB"/>
    <w:rsid w:val="00B65F9E"/>
    <w:rsid w:val="00B6614C"/>
    <w:rsid w:val="00B6648A"/>
    <w:rsid w:val="00B66B19"/>
    <w:rsid w:val="00B67A4B"/>
    <w:rsid w:val="00B67DFB"/>
    <w:rsid w:val="00B725BC"/>
    <w:rsid w:val="00B72C28"/>
    <w:rsid w:val="00B72F5A"/>
    <w:rsid w:val="00B7386E"/>
    <w:rsid w:val="00B7443E"/>
    <w:rsid w:val="00B75432"/>
    <w:rsid w:val="00B77C94"/>
    <w:rsid w:val="00B80F4F"/>
    <w:rsid w:val="00B83681"/>
    <w:rsid w:val="00B83A0B"/>
    <w:rsid w:val="00B84C43"/>
    <w:rsid w:val="00B84E51"/>
    <w:rsid w:val="00B85530"/>
    <w:rsid w:val="00B87F89"/>
    <w:rsid w:val="00B903C1"/>
    <w:rsid w:val="00B914E9"/>
    <w:rsid w:val="00B915EB"/>
    <w:rsid w:val="00B91CF3"/>
    <w:rsid w:val="00B94B5F"/>
    <w:rsid w:val="00B956EE"/>
    <w:rsid w:val="00B960D9"/>
    <w:rsid w:val="00B97843"/>
    <w:rsid w:val="00B97879"/>
    <w:rsid w:val="00BA1E0B"/>
    <w:rsid w:val="00BA2BA1"/>
    <w:rsid w:val="00BA32CE"/>
    <w:rsid w:val="00BA3447"/>
    <w:rsid w:val="00BA3562"/>
    <w:rsid w:val="00BA4324"/>
    <w:rsid w:val="00BA7777"/>
    <w:rsid w:val="00BB3974"/>
    <w:rsid w:val="00BB4306"/>
    <w:rsid w:val="00BB4F09"/>
    <w:rsid w:val="00BB54B5"/>
    <w:rsid w:val="00BB6829"/>
    <w:rsid w:val="00BB71BE"/>
    <w:rsid w:val="00BC2992"/>
    <w:rsid w:val="00BC2F8F"/>
    <w:rsid w:val="00BC32F8"/>
    <w:rsid w:val="00BD1BF5"/>
    <w:rsid w:val="00BD29AC"/>
    <w:rsid w:val="00BD3500"/>
    <w:rsid w:val="00BD4E33"/>
    <w:rsid w:val="00BD5518"/>
    <w:rsid w:val="00BE073D"/>
    <w:rsid w:val="00BE3E9D"/>
    <w:rsid w:val="00BE711A"/>
    <w:rsid w:val="00BF0B7F"/>
    <w:rsid w:val="00BF15B4"/>
    <w:rsid w:val="00BF1F5C"/>
    <w:rsid w:val="00BF25C1"/>
    <w:rsid w:val="00BF264B"/>
    <w:rsid w:val="00BF4758"/>
    <w:rsid w:val="00BF6C66"/>
    <w:rsid w:val="00C0069F"/>
    <w:rsid w:val="00C013CD"/>
    <w:rsid w:val="00C0146E"/>
    <w:rsid w:val="00C01D85"/>
    <w:rsid w:val="00C030DE"/>
    <w:rsid w:val="00C03B02"/>
    <w:rsid w:val="00C04F7D"/>
    <w:rsid w:val="00C051A8"/>
    <w:rsid w:val="00C1027B"/>
    <w:rsid w:val="00C11814"/>
    <w:rsid w:val="00C13265"/>
    <w:rsid w:val="00C16CFB"/>
    <w:rsid w:val="00C20C1C"/>
    <w:rsid w:val="00C20C52"/>
    <w:rsid w:val="00C22105"/>
    <w:rsid w:val="00C244B6"/>
    <w:rsid w:val="00C26130"/>
    <w:rsid w:val="00C262AB"/>
    <w:rsid w:val="00C2778A"/>
    <w:rsid w:val="00C27BF1"/>
    <w:rsid w:val="00C27CF3"/>
    <w:rsid w:val="00C30880"/>
    <w:rsid w:val="00C31E91"/>
    <w:rsid w:val="00C33551"/>
    <w:rsid w:val="00C358DF"/>
    <w:rsid w:val="00C35C2D"/>
    <w:rsid w:val="00C35CC3"/>
    <w:rsid w:val="00C3702F"/>
    <w:rsid w:val="00C4500A"/>
    <w:rsid w:val="00C50208"/>
    <w:rsid w:val="00C519FA"/>
    <w:rsid w:val="00C52CEB"/>
    <w:rsid w:val="00C53D0A"/>
    <w:rsid w:val="00C53D8B"/>
    <w:rsid w:val="00C5579C"/>
    <w:rsid w:val="00C57F22"/>
    <w:rsid w:val="00C606C6"/>
    <w:rsid w:val="00C61F9C"/>
    <w:rsid w:val="00C62238"/>
    <w:rsid w:val="00C635B2"/>
    <w:rsid w:val="00C63F26"/>
    <w:rsid w:val="00C64355"/>
    <w:rsid w:val="00C64A37"/>
    <w:rsid w:val="00C65FEE"/>
    <w:rsid w:val="00C66517"/>
    <w:rsid w:val="00C7158E"/>
    <w:rsid w:val="00C7250B"/>
    <w:rsid w:val="00C7346B"/>
    <w:rsid w:val="00C73BED"/>
    <w:rsid w:val="00C7649E"/>
    <w:rsid w:val="00C773E6"/>
    <w:rsid w:val="00C77BDC"/>
    <w:rsid w:val="00C77C0E"/>
    <w:rsid w:val="00C82572"/>
    <w:rsid w:val="00C82A48"/>
    <w:rsid w:val="00C84319"/>
    <w:rsid w:val="00C84B3A"/>
    <w:rsid w:val="00C860CE"/>
    <w:rsid w:val="00C87ECE"/>
    <w:rsid w:val="00C90C68"/>
    <w:rsid w:val="00C91687"/>
    <w:rsid w:val="00C924A8"/>
    <w:rsid w:val="00C93813"/>
    <w:rsid w:val="00C945FE"/>
    <w:rsid w:val="00C94C8F"/>
    <w:rsid w:val="00C96FAA"/>
    <w:rsid w:val="00C97A04"/>
    <w:rsid w:val="00CA107B"/>
    <w:rsid w:val="00CA437F"/>
    <w:rsid w:val="00CA484D"/>
    <w:rsid w:val="00CA4FB6"/>
    <w:rsid w:val="00CA658B"/>
    <w:rsid w:val="00CB0A33"/>
    <w:rsid w:val="00CB2F90"/>
    <w:rsid w:val="00CB3D91"/>
    <w:rsid w:val="00CB4ADD"/>
    <w:rsid w:val="00CB5864"/>
    <w:rsid w:val="00CB61F2"/>
    <w:rsid w:val="00CB6AD4"/>
    <w:rsid w:val="00CB6F34"/>
    <w:rsid w:val="00CB788A"/>
    <w:rsid w:val="00CC06F4"/>
    <w:rsid w:val="00CC1741"/>
    <w:rsid w:val="00CC298B"/>
    <w:rsid w:val="00CC365B"/>
    <w:rsid w:val="00CC378A"/>
    <w:rsid w:val="00CC4E0F"/>
    <w:rsid w:val="00CC739E"/>
    <w:rsid w:val="00CC76CD"/>
    <w:rsid w:val="00CD096F"/>
    <w:rsid w:val="00CD178A"/>
    <w:rsid w:val="00CD196A"/>
    <w:rsid w:val="00CD1EBB"/>
    <w:rsid w:val="00CD28CF"/>
    <w:rsid w:val="00CD2B78"/>
    <w:rsid w:val="00CD4F57"/>
    <w:rsid w:val="00CD58B7"/>
    <w:rsid w:val="00CD7967"/>
    <w:rsid w:val="00CE0FC5"/>
    <w:rsid w:val="00CE1432"/>
    <w:rsid w:val="00CE2C3D"/>
    <w:rsid w:val="00CE549B"/>
    <w:rsid w:val="00CE6276"/>
    <w:rsid w:val="00CE79D7"/>
    <w:rsid w:val="00CF181C"/>
    <w:rsid w:val="00CF18EE"/>
    <w:rsid w:val="00CF30BD"/>
    <w:rsid w:val="00CF3839"/>
    <w:rsid w:val="00CF4099"/>
    <w:rsid w:val="00CF5E1B"/>
    <w:rsid w:val="00CF6446"/>
    <w:rsid w:val="00CF6A70"/>
    <w:rsid w:val="00CF7061"/>
    <w:rsid w:val="00D00040"/>
    <w:rsid w:val="00D00796"/>
    <w:rsid w:val="00D04BE3"/>
    <w:rsid w:val="00D07A8A"/>
    <w:rsid w:val="00D07EC7"/>
    <w:rsid w:val="00D11487"/>
    <w:rsid w:val="00D129C9"/>
    <w:rsid w:val="00D14FED"/>
    <w:rsid w:val="00D156FA"/>
    <w:rsid w:val="00D15C04"/>
    <w:rsid w:val="00D15E15"/>
    <w:rsid w:val="00D16016"/>
    <w:rsid w:val="00D237E6"/>
    <w:rsid w:val="00D246D0"/>
    <w:rsid w:val="00D261A2"/>
    <w:rsid w:val="00D26245"/>
    <w:rsid w:val="00D27266"/>
    <w:rsid w:val="00D27423"/>
    <w:rsid w:val="00D33349"/>
    <w:rsid w:val="00D34E86"/>
    <w:rsid w:val="00D35550"/>
    <w:rsid w:val="00D35A2E"/>
    <w:rsid w:val="00D3700F"/>
    <w:rsid w:val="00D37023"/>
    <w:rsid w:val="00D37068"/>
    <w:rsid w:val="00D40AF2"/>
    <w:rsid w:val="00D42296"/>
    <w:rsid w:val="00D45F6E"/>
    <w:rsid w:val="00D462FA"/>
    <w:rsid w:val="00D47327"/>
    <w:rsid w:val="00D505D2"/>
    <w:rsid w:val="00D512B1"/>
    <w:rsid w:val="00D51D2B"/>
    <w:rsid w:val="00D52AB0"/>
    <w:rsid w:val="00D54E2B"/>
    <w:rsid w:val="00D567A3"/>
    <w:rsid w:val="00D616D2"/>
    <w:rsid w:val="00D63B5F"/>
    <w:rsid w:val="00D63D01"/>
    <w:rsid w:val="00D66255"/>
    <w:rsid w:val="00D70EF7"/>
    <w:rsid w:val="00D71D20"/>
    <w:rsid w:val="00D7522D"/>
    <w:rsid w:val="00D76897"/>
    <w:rsid w:val="00D80BC5"/>
    <w:rsid w:val="00D82232"/>
    <w:rsid w:val="00D8397C"/>
    <w:rsid w:val="00D83FF2"/>
    <w:rsid w:val="00D84FAB"/>
    <w:rsid w:val="00D91517"/>
    <w:rsid w:val="00D924B7"/>
    <w:rsid w:val="00D92509"/>
    <w:rsid w:val="00D925F2"/>
    <w:rsid w:val="00D941D6"/>
    <w:rsid w:val="00D94EED"/>
    <w:rsid w:val="00D96026"/>
    <w:rsid w:val="00D972F6"/>
    <w:rsid w:val="00D97977"/>
    <w:rsid w:val="00DA331D"/>
    <w:rsid w:val="00DA3800"/>
    <w:rsid w:val="00DA5AB0"/>
    <w:rsid w:val="00DA6029"/>
    <w:rsid w:val="00DA6395"/>
    <w:rsid w:val="00DA6EF6"/>
    <w:rsid w:val="00DA745C"/>
    <w:rsid w:val="00DA77B9"/>
    <w:rsid w:val="00DA7C1C"/>
    <w:rsid w:val="00DA7E30"/>
    <w:rsid w:val="00DB0B96"/>
    <w:rsid w:val="00DB147A"/>
    <w:rsid w:val="00DB1B7A"/>
    <w:rsid w:val="00DB31D5"/>
    <w:rsid w:val="00DB4CE5"/>
    <w:rsid w:val="00DB706E"/>
    <w:rsid w:val="00DB7C82"/>
    <w:rsid w:val="00DC16D3"/>
    <w:rsid w:val="00DC2756"/>
    <w:rsid w:val="00DC3D6E"/>
    <w:rsid w:val="00DC4ECF"/>
    <w:rsid w:val="00DC56D0"/>
    <w:rsid w:val="00DC5E95"/>
    <w:rsid w:val="00DC6708"/>
    <w:rsid w:val="00DC695D"/>
    <w:rsid w:val="00DD011A"/>
    <w:rsid w:val="00DD0D71"/>
    <w:rsid w:val="00DD34E4"/>
    <w:rsid w:val="00DD4C81"/>
    <w:rsid w:val="00DD58C7"/>
    <w:rsid w:val="00DE1228"/>
    <w:rsid w:val="00DE2400"/>
    <w:rsid w:val="00DE3CE8"/>
    <w:rsid w:val="00DE58F1"/>
    <w:rsid w:val="00DE5E25"/>
    <w:rsid w:val="00DE6B58"/>
    <w:rsid w:val="00DE6EF3"/>
    <w:rsid w:val="00DF4C89"/>
    <w:rsid w:val="00DF59CC"/>
    <w:rsid w:val="00DF5E32"/>
    <w:rsid w:val="00DF6889"/>
    <w:rsid w:val="00DF7287"/>
    <w:rsid w:val="00DF7336"/>
    <w:rsid w:val="00DF74F1"/>
    <w:rsid w:val="00DF7848"/>
    <w:rsid w:val="00E000D0"/>
    <w:rsid w:val="00E005EF"/>
    <w:rsid w:val="00E01436"/>
    <w:rsid w:val="00E014C5"/>
    <w:rsid w:val="00E03762"/>
    <w:rsid w:val="00E03E79"/>
    <w:rsid w:val="00E0426A"/>
    <w:rsid w:val="00E04442"/>
    <w:rsid w:val="00E045BD"/>
    <w:rsid w:val="00E04D6C"/>
    <w:rsid w:val="00E07DEC"/>
    <w:rsid w:val="00E13B6A"/>
    <w:rsid w:val="00E146CC"/>
    <w:rsid w:val="00E14F1A"/>
    <w:rsid w:val="00E17352"/>
    <w:rsid w:val="00E17B77"/>
    <w:rsid w:val="00E20A2A"/>
    <w:rsid w:val="00E20B37"/>
    <w:rsid w:val="00E2185B"/>
    <w:rsid w:val="00E23144"/>
    <w:rsid w:val="00E231AB"/>
    <w:rsid w:val="00E23337"/>
    <w:rsid w:val="00E25144"/>
    <w:rsid w:val="00E259EA"/>
    <w:rsid w:val="00E25D33"/>
    <w:rsid w:val="00E30740"/>
    <w:rsid w:val="00E31587"/>
    <w:rsid w:val="00E315B9"/>
    <w:rsid w:val="00E317E9"/>
    <w:rsid w:val="00E31843"/>
    <w:rsid w:val="00E32061"/>
    <w:rsid w:val="00E32243"/>
    <w:rsid w:val="00E33F48"/>
    <w:rsid w:val="00E3443C"/>
    <w:rsid w:val="00E36E6C"/>
    <w:rsid w:val="00E40C70"/>
    <w:rsid w:val="00E414AF"/>
    <w:rsid w:val="00E4187C"/>
    <w:rsid w:val="00E42FF9"/>
    <w:rsid w:val="00E44790"/>
    <w:rsid w:val="00E45F0A"/>
    <w:rsid w:val="00E4714C"/>
    <w:rsid w:val="00E5178D"/>
    <w:rsid w:val="00E51AEB"/>
    <w:rsid w:val="00E51DC8"/>
    <w:rsid w:val="00E522A7"/>
    <w:rsid w:val="00E52A62"/>
    <w:rsid w:val="00E5328D"/>
    <w:rsid w:val="00E5349E"/>
    <w:rsid w:val="00E54452"/>
    <w:rsid w:val="00E6149E"/>
    <w:rsid w:val="00E62CEE"/>
    <w:rsid w:val="00E63B0C"/>
    <w:rsid w:val="00E63C88"/>
    <w:rsid w:val="00E664C5"/>
    <w:rsid w:val="00E671A2"/>
    <w:rsid w:val="00E67945"/>
    <w:rsid w:val="00E72C2F"/>
    <w:rsid w:val="00E738A1"/>
    <w:rsid w:val="00E76BB4"/>
    <w:rsid w:val="00E76D26"/>
    <w:rsid w:val="00E76EE5"/>
    <w:rsid w:val="00E77063"/>
    <w:rsid w:val="00E819E6"/>
    <w:rsid w:val="00E83F19"/>
    <w:rsid w:val="00E84845"/>
    <w:rsid w:val="00E84C6E"/>
    <w:rsid w:val="00E8603B"/>
    <w:rsid w:val="00E86B80"/>
    <w:rsid w:val="00E87F99"/>
    <w:rsid w:val="00E903CD"/>
    <w:rsid w:val="00E90800"/>
    <w:rsid w:val="00E9109C"/>
    <w:rsid w:val="00E915DD"/>
    <w:rsid w:val="00E93913"/>
    <w:rsid w:val="00E93DDF"/>
    <w:rsid w:val="00E95036"/>
    <w:rsid w:val="00E95B8E"/>
    <w:rsid w:val="00E95BD4"/>
    <w:rsid w:val="00E95CB3"/>
    <w:rsid w:val="00E95F50"/>
    <w:rsid w:val="00EA360F"/>
    <w:rsid w:val="00EA3AD3"/>
    <w:rsid w:val="00EA3CC0"/>
    <w:rsid w:val="00EA3EE4"/>
    <w:rsid w:val="00EA53A7"/>
    <w:rsid w:val="00EB1390"/>
    <w:rsid w:val="00EB1EA2"/>
    <w:rsid w:val="00EB2C71"/>
    <w:rsid w:val="00EB3333"/>
    <w:rsid w:val="00EB3897"/>
    <w:rsid w:val="00EB4340"/>
    <w:rsid w:val="00EB4622"/>
    <w:rsid w:val="00EB556D"/>
    <w:rsid w:val="00EB5A7D"/>
    <w:rsid w:val="00EB618A"/>
    <w:rsid w:val="00EC157E"/>
    <w:rsid w:val="00EC2EBB"/>
    <w:rsid w:val="00EC3841"/>
    <w:rsid w:val="00EC49EC"/>
    <w:rsid w:val="00EC561F"/>
    <w:rsid w:val="00EC6515"/>
    <w:rsid w:val="00ED069D"/>
    <w:rsid w:val="00ED55C0"/>
    <w:rsid w:val="00ED682B"/>
    <w:rsid w:val="00ED70F3"/>
    <w:rsid w:val="00ED7E3D"/>
    <w:rsid w:val="00EE0390"/>
    <w:rsid w:val="00EE0475"/>
    <w:rsid w:val="00EE16C8"/>
    <w:rsid w:val="00EE1C30"/>
    <w:rsid w:val="00EE1FB9"/>
    <w:rsid w:val="00EE3331"/>
    <w:rsid w:val="00EE41D5"/>
    <w:rsid w:val="00EF32C4"/>
    <w:rsid w:val="00EF4948"/>
    <w:rsid w:val="00EF576D"/>
    <w:rsid w:val="00EF73B1"/>
    <w:rsid w:val="00EF7E01"/>
    <w:rsid w:val="00F0166F"/>
    <w:rsid w:val="00F019CB"/>
    <w:rsid w:val="00F037A4"/>
    <w:rsid w:val="00F04676"/>
    <w:rsid w:val="00F04886"/>
    <w:rsid w:val="00F049AB"/>
    <w:rsid w:val="00F071A3"/>
    <w:rsid w:val="00F12729"/>
    <w:rsid w:val="00F142DB"/>
    <w:rsid w:val="00F14858"/>
    <w:rsid w:val="00F14B87"/>
    <w:rsid w:val="00F15ABB"/>
    <w:rsid w:val="00F1673B"/>
    <w:rsid w:val="00F16800"/>
    <w:rsid w:val="00F17AE1"/>
    <w:rsid w:val="00F215A7"/>
    <w:rsid w:val="00F2266D"/>
    <w:rsid w:val="00F2417D"/>
    <w:rsid w:val="00F26B4B"/>
    <w:rsid w:val="00F27C8F"/>
    <w:rsid w:val="00F30242"/>
    <w:rsid w:val="00F31934"/>
    <w:rsid w:val="00F3234D"/>
    <w:rsid w:val="00F3251B"/>
    <w:rsid w:val="00F32749"/>
    <w:rsid w:val="00F35DCC"/>
    <w:rsid w:val="00F37172"/>
    <w:rsid w:val="00F37401"/>
    <w:rsid w:val="00F42514"/>
    <w:rsid w:val="00F4477E"/>
    <w:rsid w:val="00F46269"/>
    <w:rsid w:val="00F47896"/>
    <w:rsid w:val="00F479B9"/>
    <w:rsid w:val="00F47DD5"/>
    <w:rsid w:val="00F50AA4"/>
    <w:rsid w:val="00F50AB8"/>
    <w:rsid w:val="00F52285"/>
    <w:rsid w:val="00F52D54"/>
    <w:rsid w:val="00F557A7"/>
    <w:rsid w:val="00F561D8"/>
    <w:rsid w:val="00F569EE"/>
    <w:rsid w:val="00F56BE7"/>
    <w:rsid w:val="00F56BF5"/>
    <w:rsid w:val="00F57CAE"/>
    <w:rsid w:val="00F60BA8"/>
    <w:rsid w:val="00F6209A"/>
    <w:rsid w:val="00F624EB"/>
    <w:rsid w:val="00F6553B"/>
    <w:rsid w:val="00F6644F"/>
    <w:rsid w:val="00F67D8F"/>
    <w:rsid w:val="00F76612"/>
    <w:rsid w:val="00F802BE"/>
    <w:rsid w:val="00F80E93"/>
    <w:rsid w:val="00F82DE1"/>
    <w:rsid w:val="00F83AD5"/>
    <w:rsid w:val="00F85026"/>
    <w:rsid w:val="00F85D0B"/>
    <w:rsid w:val="00F86024"/>
    <w:rsid w:val="00F8611A"/>
    <w:rsid w:val="00F871CA"/>
    <w:rsid w:val="00F901FB"/>
    <w:rsid w:val="00F9524E"/>
    <w:rsid w:val="00F964A1"/>
    <w:rsid w:val="00F964BD"/>
    <w:rsid w:val="00F96877"/>
    <w:rsid w:val="00F969FF"/>
    <w:rsid w:val="00FA0F5D"/>
    <w:rsid w:val="00FA14C5"/>
    <w:rsid w:val="00FA178C"/>
    <w:rsid w:val="00FA1B25"/>
    <w:rsid w:val="00FA2704"/>
    <w:rsid w:val="00FA408D"/>
    <w:rsid w:val="00FA5128"/>
    <w:rsid w:val="00FA7319"/>
    <w:rsid w:val="00FB04B5"/>
    <w:rsid w:val="00FB3A10"/>
    <w:rsid w:val="00FB3A98"/>
    <w:rsid w:val="00FB42D4"/>
    <w:rsid w:val="00FB5906"/>
    <w:rsid w:val="00FB762F"/>
    <w:rsid w:val="00FC0AF1"/>
    <w:rsid w:val="00FC0E22"/>
    <w:rsid w:val="00FC20D4"/>
    <w:rsid w:val="00FC25C6"/>
    <w:rsid w:val="00FC2AED"/>
    <w:rsid w:val="00FC38EF"/>
    <w:rsid w:val="00FC5389"/>
    <w:rsid w:val="00FC53B9"/>
    <w:rsid w:val="00FC580A"/>
    <w:rsid w:val="00FC598B"/>
    <w:rsid w:val="00FD00C2"/>
    <w:rsid w:val="00FD08AE"/>
    <w:rsid w:val="00FD25EF"/>
    <w:rsid w:val="00FD37AD"/>
    <w:rsid w:val="00FD3B95"/>
    <w:rsid w:val="00FD4E62"/>
    <w:rsid w:val="00FD5EA7"/>
    <w:rsid w:val="00FD6BBC"/>
    <w:rsid w:val="00FD7BD0"/>
    <w:rsid w:val="00FD7C6E"/>
    <w:rsid w:val="00FE17B5"/>
    <w:rsid w:val="00FE2C65"/>
    <w:rsid w:val="00FE36CF"/>
    <w:rsid w:val="00FE65FB"/>
    <w:rsid w:val="00FF0246"/>
    <w:rsid w:val="00FF1444"/>
    <w:rsid w:val="00FF2115"/>
    <w:rsid w:val="00FF3EBD"/>
    <w:rsid w:val="00FF4EF9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8CF0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3465DA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paragraph" w:customStyle="1" w:styleId="Wskanikwarto">
    <w:name w:val="Wskaźnik wartość"/>
    <w:basedOn w:val="Normalny"/>
    <w:link w:val="WskanikwartoZnak"/>
    <w:qFormat/>
    <w:rsid w:val="003F4079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Wskanikopis">
    <w:name w:val="Wskaźnik opis"/>
    <w:basedOn w:val="Normalny"/>
    <w:link w:val="WskanikopisZnak"/>
    <w:qFormat/>
    <w:rsid w:val="003F4079"/>
    <w:pPr>
      <w:spacing w:before="0" w:after="0" w:line="240" w:lineRule="auto"/>
    </w:pPr>
    <w:rPr>
      <w:color w:val="FFFFFF" w:themeColor="background1"/>
      <w:sz w:val="20"/>
    </w:rPr>
  </w:style>
  <w:style w:type="character" w:customStyle="1" w:styleId="WskanikwartoZnak">
    <w:name w:val="Wskaźnik wartość Znak"/>
    <w:basedOn w:val="Domylnaczcionkaakapitu"/>
    <w:link w:val="Wskanikwarto"/>
    <w:rsid w:val="003F4079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WskanikopisZnak">
    <w:name w:val="Wskaźnik opis Znak"/>
    <w:basedOn w:val="Domylnaczcionkaakapitu"/>
    <w:link w:val="Wskanikopis"/>
    <w:rsid w:val="003F4079"/>
    <w:rPr>
      <w:rFonts w:ascii="Fira Sans" w:hAnsi="Fira Sans"/>
      <w:color w:val="FFFFFF" w:themeColor="background1"/>
      <w:sz w:val="20"/>
    </w:rPr>
  </w:style>
  <w:style w:type="paragraph" w:customStyle="1" w:styleId="Default">
    <w:name w:val="Default"/>
    <w:rsid w:val="00681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3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zpunktatorami">
    <w:name w:val="Lista z punktatorami"/>
    <w:basedOn w:val="Normalny"/>
    <w:link w:val="ListazpunktatoramiZnak"/>
    <w:qFormat/>
    <w:rsid w:val="00083482"/>
    <w:pPr>
      <w:spacing w:after="0" w:line="276" w:lineRule="auto"/>
      <w:ind w:left="425" w:hanging="425"/>
    </w:pPr>
    <w:rPr>
      <w:rFonts w:eastAsia="Times New Roman" w:cs="Times New Roman"/>
      <w:szCs w:val="19"/>
      <w:lang w:eastAsia="pl-PL"/>
    </w:rPr>
  </w:style>
  <w:style w:type="character" w:customStyle="1" w:styleId="ListazpunktatoramiZnak">
    <w:name w:val="Lista z punktatorami Znak"/>
    <w:basedOn w:val="Domylnaczcionkaakapitu"/>
    <w:link w:val="Listazpunktatorami"/>
    <w:rsid w:val="00083482"/>
    <w:rPr>
      <w:rFonts w:ascii="Fira Sans" w:eastAsia="Times New Roman" w:hAnsi="Fira Sans" w:cs="Times New Roman"/>
      <w:sz w:val="19"/>
      <w:szCs w:val="19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49E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hyperlink" Target="mailto:obslugaprasowa@stat.gov.pl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stat.gov.pl/metainformacje/slownik-pojec/pojecia-stosowane-w-statystyce-publicznej/861,pojecie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portal.geo.stat.gov.pl/" TargetMode="External"/><Relationship Id="rId33" Type="http://schemas.openxmlformats.org/officeDocument/2006/relationships/hyperlink" Target="https://stat.gov.pl/metainformacje/slownik-pojec/pojecia-stosowane-w-statystyce-publicznej/3947,pojecie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bdl.stat.gov.pl/BDL/start" TargetMode="External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hyperlink" Target="https://stat.gov.pl/" TargetMode="External"/><Relationship Id="rId28" Type="http://schemas.openxmlformats.org/officeDocument/2006/relationships/image" Target="media/image13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jpeg"/><Relationship Id="rId22" Type="http://schemas.openxmlformats.org/officeDocument/2006/relationships/hyperlink" Target="https://stat.gov.pl/spisy-powszechne/nsp-2021/harmonogram-publikacji-wynikow-nsp-2021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spisy-powszechne/nsp-2021/konsultacje-spoleczn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NazwaPliku xmlns="AD3641B4-23D9-4536-AF9E-7D0EADDEB824">Status osób na rynku pracy - wyniki wstepne NSP 2021. Informacja sygnalna w formacie DOCX.docx.docx</NazwaPliku>
    <Odbiorcy2 xmlns="AD3641B4-23D9-4536-AF9E-7D0EADDEB824" xsi:nil="true"/>
    <Osoba xmlns="AD3641B4-23D9-4536-AF9E-7D0EADDEB824">STAT\ZGIERSKAA</Osob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2.xml><?xml version="1.0" encoding="utf-8"?>
<ds:datastoreItem xmlns:ds="http://schemas.openxmlformats.org/officeDocument/2006/customXml" ds:itemID="{5A9DA781-B524-4476-B2E4-8EE42C76D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28E22-2CD6-4877-8155-473C578D0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2805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Ludność według cech społecznych - wyniki wstępne NSP 2021</vt:lpstr>
    </vt:vector>
  </TitlesOfParts>
  <Company>Główny Urząd Statystyczny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osób na rynku pracy - wyniki wstępne NSP 2021</dc:title>
  <dc:subject>Status osób na rynku pracy - wyniki wstępne NSP 2021</dc:subject>
  <dc:creator>Główny Urząd Statystyczny</dc:creator>
  <dc:description/>
  <cp:lastPrinted>2022-07-20T08:28:00Z</cp:lastPrinted>
  <dcterms:created xsi:type="dcterms:W3CDTF">2022-07-29T07:06:00Z</dcterms:created>
  <dcterms:modified xsi:type="dcterms:W3CDTF">2022-07-29T07:06:00Z</dcterms:modified>
  <cp:category>NSP 2021 - wyniki wstępne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/>
  </property>
  <property fmtid="{D5CDD505-2E9C-101B-9397-08002B2CF9AE}" pid="4" name="UNPPisma">
    <vt:lpwstr>2022-170560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Kaprzyk Andrzej</vt:lpwstr>
  </property>
  <property fmtid="{D5CDD505-2E9C-101B-9397-08002B2CF9AE}" pid="8" name="AutorInicjaly">
    <vt:lpwstr>AK</vt:lpwstr>
  </property>
  <property fmtid="{D5CDD505-2E9C-101B-9397-08002B2CF9AE}" pid="9" name="AutorNrTelefonu">
    <vt:lpwstr>(022) 608-3791</vt:lpwstr>
  </property>
  <property fmtid="{D5CDD505-2E9C-101B-9397-08002B2CF9AE}" pid="10" name="Stanowisko">
    <vt:lpwstr>statystyk</vt:lpwstr>
  </property>
  <property fmtid="{D5CDD505-2E9C-101B-9397-08002B2CF9AE}" pid="11" name="OpisPisma">
    <vt:lpwstr>Informacja sygnalna: Status osób na rynku pracy - wyniki wstępne NSP 2021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2022-07-26</vt:lpwstr>
  </property>
  <property fmtid="{D5CDD505-2E9C-101B-9397-08002B2CF9AE}" pid="15" name="Wydzial">
    <vt:lpwstr>Wydział badań masowych i rejestrowych w zakresie rynku pracy</vt:lpwstr>
  </property>
  <property fmtid="{D5CDD505-2E9C-101B-9397-08002B2CF9AE}" pid="16" name="KodWydzialu">
    <vt:lpwstr>DP-14</vt:lpwstr>
  </property>
  <property fmtid="{D5CDD505-2E9C-101B-9397-08002B2CF9AE}" pid="17" name="ZaakceptowanePrzez">
    <vt:lpwstr>n/d</vt:lpwstr>
  </property>
  <property fmtid="{D5CDD505-2E9C-101B-9397-08002B2CF9AE}" pid="18" name="PrzekazanieDo">
    <vt:lpwstr>Andrzej Kaprzyk</vt:lpwstr>
  </property>
  <property fmtid="{D5CDD505-2E9C-101B-9397-08002B2CF9AE}" pid="19" name="PrzekazanieDoStanowisko">
    <vt:lpwstr>statystyk</vt:lpwstr>
  </property>
  <property fmtid="{D5CDD505-2E9C-101B-9397-08002B2CF9AE}" pid="20" name="PrzekazanieDoKomorkaPracownika">
    <vt:lpwstr>Wydział badań masowych i rejestrowych w zakresie rynku pracy(DP-14)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