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66C22" w14:textId="391938FF" w:rsidR="0098135C" w:rsidRPr="00D9440E" w:rsidRDefault="00D9440E" w:rsidP="00D9440E">
      <w:pPr>
        <w:pStyle w:val="tytuinformacji"/>
        <w:rPr>
          <w:shd w:val="clear" w:color="auto" w:fill="FFFFFF"/>
        </w:rPr>
      </w:pPr>
      <w:bookmarkStart w:id="0" w:name="_GoBack"/>
      <w:bookmarkEnd w:id="0"/>
      <w:r w:rsidRPr="00D9440E">
        <w:rPr>
          <w:shd w:val="clear" w:color="auto" w:fill="FFFFFF"/>
        </w:rPr>
        <w:t>Turystyka w Unii Europejskiej</w:t>
      </w:r>
    </w:p>
    <w:p w14:paraId="38766C23" w14:textId="600B88E5" w:rsidR="00393761" w:rsidRPr="00D9440E" w:rsidRDefault="00393761" w:rsidP="00074DD8">
      <w:pPr>
        <w:pStyle w:val="tytuinformacji"/>
        <w:rPr>
          <w:sz w:val="32"/>
        </w:rPr>
      </w:pPr>
    </w:p>
    <w:p w14:paraId="005BB43F" w14:textId="7A5001F8" w:rsidR="00D4097A" w:rsidRPr="00D4097A" w:rsidRDefault="00003437" w:rsidP="00DA0AC3">
      <w:pPr>
        <w:pStyle w:val="LID"/>
        <w:jc w:val="both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8766CC5" wp14:editId="38766CC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6CEA" w14:textId="7786D170" w:rsidR="00933EC1" w:rsidRPr="00B66B19" w:rsidRDefault="00665F7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48,6%</w:t>
                            </w:r>
                          </w:p>
                          <w:p w14:paraId="38766CEB" w14:textId="2FE09604" w:rsidR="00933EC1" w:rsidRPr="00965B5D" w:rsidRDefault="00965B5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>Udział</w:t>
                            </w:r>
                            <w:proofErr w:type="spellEnd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>noclegów</w:t>
                            </w:r>
                            <w:proofErr w:type="spellEnd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>udzielonych</w:t>
                            </w:r>
                            <w:proofErr w:type="spellEnd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>turystom</w:t>
                            </w:r>
                            <w:proofErr w:type="spellEnd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65B5D">
                              <w:rPr>
                                <w:sz w:val="18"/>
                                <w:szCs w:val="18"/>
                                <w:lang w:val="en-US"/>
                              </w:rPr>
                              <w:t>zagranicznym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66C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14:paraId="38766CEA" w14:textId="7786D170" w:rsidR="00933EC1" w:rsidRPr="00B66B19" w:rsidRDefault="00665F7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48,6%</w:t>
                      </w:r>
                    </w:p>
                    <w:p w14:paraId="38766CEB" w14:textId="2FE09604" w:rsidR="00933EC1" w:rsidRPr="00965B5D" w:rsidRDefault="00965B5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>Udział</w:t>
                      </w:r>
                      <w:proofErr w:type="spellEnd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>noclegów</w:t>
                      </w:r>
                      <w:proofErr w:type="spellEnd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>udzielonych</w:t>
                      </w:r>
                      <w:proofErr w:type="spellEnd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>turystom</w:t>
                      </w:r>
                      <w:proofErr w:type="spellEnd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65B5D">
                        <w:rPr>
                          <w:sz w:val="18"/>
                          <w:szCs w:val="18"/>
                          <w:lang w:val="en-US"/>
                        </w:rPr>
                        <w:t>zagranicznym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97A" w:rsidRPr="00D4097A">
        <w:t>W</w:t>
      </w:r>
      <w:r w:rsidR="00D4097A" w:rsidRPr="004C47EB">
        <w:t xml:space="preserve">edług Eurostatu - </w:t>
      </w:r>
      <w:r w:rsidR="00D4097A" w:rsidRPr="004C47EB">
        <w:rPr>
          <w:bCs/>
        </w:rPr>
        <w:t xml:space="preserve">Urzędu </w:t>
      </w:r>
      <w:r w:rsidR="00C45425">
        <w:rPr>
          <w:bCs/>
        </w:rPr>
        <w:t>Statystycznego Unii Europejskie</w:t>
      </w:r>
      <w:r w:rsidR="0048727D">
        <w:rPr>
          <w:bCs/>
        </w:rPr>
        <w:t>j</w:t>
      </w:r>
      <w:r w:rsidR="00D4097A" w:rsidRPr="004C47EB">
        <w:rPr>
          <w:b w:val="0"/>
        </w:rPr>
        <w:t xml:space="preserve">, </w:t>
      </w:r>
      <w:r w:rsidR="00D90B90">
        <w:t>liczba noclegów udzielonych w </w:t>
      </w:r>
      <w:r w:rsidR="00D4097A" w:rsidRPr="004C47EB">
        <w:t>turystycznych obiektach noclegowych w krajach U</w:t>
      </w:r>
      <w:r w:rsidR="00DA0AC3" w:rsidRPr="004C47EB">
        <w:t>E nieprzerwanie wzrasta od 2009 </w:t>
      </w:r>
      <w:r w:rsidR="00D4097A" w:rsidRPr="004C47EB">
        <w:t>r. i w 2016 r. osiągnęła wartość 3 053,8 mln. Udział noclegów udzielonych turystom zagranicznym wyniósł 48,6%.</w:t>
      </w:r>
    </w:p>
    <w:p w14:paraId="38766C26" w14:textId="71FB788F" w:rsidR="00C22105" w:rsidRPr="00ED2CFC" w:rsidRDefault="00BF3E6D" w:rsidP="00074DD8">
      <w:pPr>
        <w:pStyle w:val="Nagwek1"/>
      </w:pPr>
      <w:r w:rsidRPr="004C47EB">
        <w:rPr>
          <w:rFonts w:ascii="Fira Sans" w:hAnsi="Fira Sans"/>
          <w:b/>
          <w:noProof/>
          <w:color w:val="auto"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2D0A885" wp14:editId="7EC9BCC5">
                <wp:simplePos x="0" y="0"/>
                <wp:positionH relativeFrom="column">
                  <wp:posOffset>5253990</wp:posOffset>
                </wp:positionH>
                <wp:positionV relativeFrom="paragraph">
                  <wp:posOffset>300990</wp:posOffset>
                </wp:positionV>
                <wp:extent cx="1725295" cy="948055"/>
                <wp:effectExtent l="0" t="0" r="0" b="4445"/>
                <wp:wrapTight wrapText="bothSides">
                  <wp:wrapPolygon edited="0">
                    <wp:start x="715" y="0"/>
                    <wp:lineTo x="715" y="21267"/>
                    <wp:lineTo x="20749" y="2126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49D7" w14:textId="39B775A6" w:rsidR="00BF3E6D" w:rsidRPr="00BF3E6D" w:rsidRDefault="00BF3E6D" w:rsidP="00BF3E6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F3E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2016 roku </w:t>
                            </w:r>
                            <w:r w:rsidRPr="00BF3E6D">
                              <w:rPr>
                                <w:color w:val="001D77"/>
                              </w:rPr>
                              <w:t>w krajach UE odnotowano 608 400 turystycznych obiektów noc</w:t>
                            </w:r>
                            <w:r w:rsidR="00675896">
                              <w:rPr>
                                <w:color w:val="001D77"/>
                              </w:rPr>
                              <w:t>legowych, w tym 201 973 obiekty hotelowe</w:t>
                            </w:r>
                            <w:r>
                              <w:rPr>
                                <w:color w:val="001D7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A885" id="_x0000_s1027" type="#_x0000_t202" style="position:absolute;margin-left:413.7pt;margin-top:23.7pt;width:135.85pt;height:74.6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yXDwIAAP4D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WlBimMYR&#10;PYISJIhnH2AQpIgSDdZXePPJ4t0wfoARR53oevsA/NkTA7c9M3tx4xwMvWAttriMmdksdcLxEaQZ&#10;vkCLtdghQAIaO6ejfqgIQXQc1ekyHjEGwmPJq6IsNiUlHGOb1Tovy1SCVS/Z1vnwSYAmcVNTh+NP&#10;6Oz44EPshlUvV2IxA/dSqWQBZciAoGVRpoRZRMuADlVS13Sdx2/yTCT50bQpOTCppj0WUObMOhKd&#10;KIexGZPGSZKoSAPtCWVwMBkSHxBuenC/KBnQjDX1Pw/MCUrUZ4NSbparVXRvOqzKqwIPbh5p5hFm&#10;OELVNFAybW9DcvxE+QYl72RS47WTc8tosiTS+UFEF8/P6dbrs939BgAA//8DAFBLAwQUAAYACAAA&#10;ACEAeHKVBd4AAAALAQAADwAAAGRycy9kb3ducmV2LnhtbEyPTU/DMAyG70j7D5EncWPJprKtpek0&#10;DXEFMT4kbl7jtRWNUzXZWv496QlOtuVHrx/nu9G24kq9bxxrWC4UCOLSmYYrDe9vT3dbED4gG2wd&#10;k4Yf8rArZjc5ZsYN/ErXY6hEDGGfoYY6hC6T0pc1WfQL1xHH3dn1FkMc+0qaHocYblu5UmotLTYc&#10;L9TY0aGm8vt4sRo+ns9fn4l6qR7tfTe4UUm2qdT6dj7uH0AEGsMfDJN+VIciOp3chY0XrYbtapNE&#10;VEMy1QlQaboEcYpdut6ALHL5/4fiFwAA//8DAFBLAQItABQABgAIAAAAIQC2gziS/gAAAOEBAAAT&#10;AAAAAAAAAAAAAAAAAAAAAABbQ29udGVudF9UeXBlc10ueG1sUEsBAi0AFAAGAAgAAAAhADj9If/W&#10;AAAAlAEAAAsAAAAAAAAAAAAAAAAALwEAAF9yZWxzLy5yZWxzUEsBAi0AFAAGAAgAAAAhAMmTLJcP&#10;AgAA/gMAAA4AAAAAAAAAAAAAAAAALgIAAGRycy9lMm9Eb2MueG1sUEsBAi0AFAAGAAgAAAAhAHhy&#10;lQXeAAAACwEAAA8AAAAAAAAAAAAAAAAAaQQAAGRycy9kb3ducmV2LnhtbFBLBQYAAAAABAAEAPMA&#10;AAB0BQAAAAA=&#10;" filled="f" stroked="f">
                <v:textbox>
                  <w:txbxContent>
                    <w:p w14:paraId="09D649D7" w14:textId="39B775A6" w:rsidR="00BF3E6D" w:rsidRPr="00BF3E6D" w:rsidRDefault="00BF3E6D" w:rsidP="00BF3E6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F3E6D">
                        <w:rPr>
                          <w:color w:val="001D77"/>
                          <w:sz w:val="18"/>
                          <w:szCs w:val="18"/>
                        </w:rPr>
                        <w:t xml:space="preserve">W 2016 roku </w:t>
                      </w:r>
                      <w:r w:rsidRPr="00BF3E6D">
                        <w:rPr>
                          <w:color w:val="001D77"/>
                        </w:rPr>
                        <w:t>w krajach UE odnotowano 608 400 turystycznych obiektów noc</w:t>
                      </w:r>
                      <w:r w:rsidR="00675896">
                        <w:rPr>
                          <w:color w:val="001D77"/>
                        </w:rPr>
                        <w:t>legowych, w tym 201 973 obiekty hotelowe</w:t>
                      </w:r>
                      <w:r>
                        <w:rPr>
                          <w:color w:val="001D77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F59C8C" w14:textId="30D27146" w:rsidR="00642F79" w:rsidRPr="0064547D" w:rsidRDefault="00642F79" w:rsidP="00057832">
      <w:pPr>
        <w:jc w:val="both"/>
      </w:pPr>
      <w:r w:rsidRPr="0064547D">
        <w:t>W 2016 </w:t>
      </w:r>
      <w:r w:rsidR="004C47EB">
        <w:t>roku w krajach UE odnotowano</w:t>
      </w:r>
      <w:r w:rsidRPr="0064547D">
        <w:t xml:space="preserve"> 608 400 </w:t>
      </w:r>
      <w:r w:rsidR="004C47EB">
        <w:t xml:space="preserve">turystycznych </w:t>
      </w:r>
      <w:r w:rsidRPr="0064547D">
        <w:t>obiektów noclegowych</w:t>
      </w:r>
      <w:r w:rsidR="005C29A1">
        <w:rPr>
          <w:rStyle w:val="Odwoanieprzypisudolnego"/>
        </w:rPr>
        <w:footnoteReference w:id="1"/>
      </w:r>
      <w:r w:rsidR="001F7836">
        <w:t>, w tym 201 973 obiekty hotelowe tj. hotele, motele, pensjonaty i podobne</w:t>
      </w:r>
      <w:r w:rsidRPr="0064547D">
        <w:t xml:space="preserve"> obiekt</w:t>
      </w:r>
      <w:r w:rsidR="001F7836">
        <w:t>y</w:t>
      </w:r>
      <w:r w:rsidRPr="0064547D">
        <w:t xml:space="preserve">. W stosunku do roku poprzedniego </w:t>
      </w:r>
      <w:r w:rsidR="001F7836">
        <w:t>wzrosła liczba</w:t>
      </w:r>
      <w:r w:rsidRPr="0064547D">
        <w:t xml:space="preserve"> hoteli i podobnych obiektów o 15 083 (o 8,1%). </w:t>
      </w:r>
    </w:p>
    <w:p w14:paraId="5131AF36" w14:textId="050F63BF" w:rsidR="00DA67BB" w:rsidRDefault="00366B0B" w:rsidP="00057832">
      <w:pPr>
        <w:jc w:val="both"/>
      </w:pPr>
      <w:r w:rsidRPr="004C47EB">
        <w:rPr>
          <w:b/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BFB1F47" wp14:editId="6813828C">
                <wp:simplePos x="0" y="0"/>
                <wp:positionH relativeFrom="column">
                  <wp:posOffset>5226524</wp:posOffset>
                </wp:positionH>
                <wp:positionV relativeFrom="paragraph">
                  <wp:posOffset>1351299</wp:posOffset>
                </wp:positionV>
                <wp:extent cx="1725295" cy="968375"/>
                <wp:effectExtent l="0" t="0" r="0" b="317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C6777" w14:textId="0392FC1C" w:rsidR="00366B0B" w:rsidRPr="00366B0B" w:rsidRDefault="00366B0B" w:rsidP="00366B0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6B0B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2016 r. w turystycznych obiektach noclegowych na terenie Unii Europejskiej oferowano 31,3 mln miejsc noclegowych</w:t>
                            </w:r>
                            <w:r w:rsidR="000A5A8C"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1F47" id="Pole tekstowe 11" o:spid="_x0000_s1028" type="#_x0000_t202" style="position:absolute;left:0;text-align:left;margin-left:411.55pt;margin-top:106.4pt;width:135.85pt;height:76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QGEQIAAAAEAAAOAAAAZHJzL2Uyb0RvYy54bWysU9Fu2yAUfZ+0f0C8L3a8uEmsOFXXrtOk&#10;bqvU7gMIxjEqcBmQ2NnX94KTLFrfpvkBgS/3cM7hsLoetCJ74bwEU9PpJKdEGA6NNNua/ny+/7Cg&#10;xAdmGqbAiJoehKfX6/fvVr2tRAEdqEY4giDGV72taReCrbLM805o5idghcFiC06zgEu3zRrHekTX&#10;Kivy/CrrwTXWARfe49+7sUjXCb9tBQ8/2taLQFRNkVtIo0vjJo7ZesWqrWO2k/xIg/0DC82kwUPP&#10;UHcsMLJz8g2UltyBhzZMOOgM2lZykTSgmmn+l5qnjlmRtKA53p5t8v8Pln/fPzoiG7y7KSWGabyj&#10;R1CCBPHiA/SC4H80qbe+wr1PFneH4RMM2JAEe/sA/MUTA7cdM1tx4xz0nWANkkyd2UXriOMjyKb/&#10;Bg0exnYBEtDQOh0dRE8IouNlHc4XJIZAeDxyXpTFsqSEY215tfg4LyO5jFWnbut8+CJAkzipqcMA&#10;JHS2f/Bh3HraEg8zcC+VSiFQhvQIWhZlarioaBkwo0rqmi7y+I2piSI/myY1BybVOEcuyiClqDoK&#10;HSWHYTMkl4uTmRtoDmiDgzGS+IRw0oH7TUmPcayp/7VjTlCivhq0cjmdzWJ+02JWzgtcuMvK5rLC&#10;DEeomgZKxultSJkfJd+g5a1MbkSWI5MjZYxZ8vP4JGKOL9dp15+Hu34FAAD//wMAUEsDBBQABgAI&#10;AAAAIQCeKA6T4AAAAAwBAAAPAAAAZHJzL2Rvd25yZXYueG1sTI9NT8MwDIbvSPyHyEjcWNJ2m7au&#10;7oRAXEGMD2m3rPHaisapmmwt/57sxG62/Oj18xbbyXbiTINvHSMkMwWCuHKm5Rrh8+PlYQXCB81G&#10;d44J4Zc8bMvbm0Lnxo38TuddqEUMYZ9rhCaEPpfSVw1Z7WeuJ463oxusDnEdamkGPcZw28lUqaW0&#10;uuX4odE9PTVU/exOFuHr9bj/nqu3+tku+tFNSrJdS8T7u+lxAyLQFP5huOhHdSij08Gd2HjRIazS&#10;LIkoQpqkscOFUOt5nA4I2XKRgSwLeV2i/AMAAP//AwBQSwECLQAUAAYACAAAACEAtoM4kv4AAADh&#10;AQAAEwAAAAAAAAAAAAAAAAAAAAAAW0NvbnRlbnRfVHlwZXNdLnhtbFBLAQItABQABgAIAAAAIQA4&#10;/SH/1gAAAJQBAAALAAAAAAAAAAAAAAAAAC8BAABfcmVscy8ucmVsc1BLAQItABQABgAIAAAAIQB6&#10;L7QGEQIAAAAEAAAOAAAAAAAAAAAAAAAAAC4CAABkcnMvZTJvRG9jLnhtbFBLAQItABQABgAIAAAA&#10;IQCeKA6T4AAAAAwBAAAPAAAAAAAAAAAAAAAAAGsEAABkcnMvZG93bnJldi54bWxQSwUGAAAAAAQA&#10;BADzAAAAeAUAAAAA&#10;" filled="f" stroked="f">
                <v:textbox>
                  <w:txbxContent>
                    <w:p w14:paraId="497C6777" w14:textId="0392FC1C" w:rsidR="00366B0B" w:rsidRPr="00366B0B" w:rsidRDefault="00366B0B" w:rsidP="00366B0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6B0B">
                        <w:rPr>
                          <w:color w:val="001D77"/>
                          <w:sz w:val="18"/>
                          <w:szCs w:val="18"/>
                        </w:rPr>
                        <w:t>W 2016 r. w turystycznych obiektach noclegowych na terenie Unii Europejskiej oferowano 31,3 mln miejsc noclegowych</w:t>
                      </w:r>
                      <w:r w:rsidR="000A5A8C"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2F79" w:rsidRPr="0064547D">
        <w:t>Najwięcej turystycznych obiektów noclegowych w Unii Europejskiej w 2016 r. znajdowało się we Włoszech – 178 449 (29,3%), następnie w Chorwacji – 83 233 (13,7%), Niemczech – 50 152 (8,2%) i Hiszpani</w:t>
      </w:r>
      <w:r w:rsidR="002725FE">
        <w:t>i – 48 701 (8,0%). W Polsce było 10 509 obiektów</w:t>
      </w:r>
      <w:r w:rsidR="00642F79" w:rsidRPr="0064547D">
        <w:t xml:space="preserve"> (1,7%). Struktura bazy noclegowej w poszczególnych krajach Unii Europejskiej różni się zasadniczo. Obiekty zaliczane do grupy hotele i podobne obiekty zdecydowanie przeważały w ta</w:t>
      </w:r>
      <w:r w:rsidR="00F17C68">
        <w:t>kich krajach jak Cypr (99,7%) i </w:t>
      </w:r>
      <w:r w:rsidR="00642F79" w:rsidRPr="0064547D">
        <w:t>Malta (89,1%). Z kolei w Chorwacji dominowały pozostałe obiekty noclegowe (98,8%), które zdecydowaną większość stanow</w:t>
      </w:r>
      <w:r w:rsidR="00DC159F">
        <w:t xml:space="preserve">iły także na Litwie, </w:t>
      </w:r>
      <w:r w:rsidR="00642F79" w:rsidRPr="0064547D">
        <w:t xml:space="preserve">w Belgii, we Włoszech i Słowenii (odpowiednio 84,4%, 81,5% oraz 81,4% i 78,8%). Nieco niższy udział tej grupy obiektów odnotowano w Polsce (62,3%). </w:t>
      </w:r>
    </w:p>
    <w:p w14:paraId="571BD0AB" w14:textId="54493D4A" w:rsidR="00642F79" w:rsidRPr="0064547D" w:rsidRDefault="00642F79" w:rsidP="00057832">
      <w:pPr>
        <w:jc w:val="both"/>
      </w:pPr>
      <w:r w:rsidRPr="0064547D">
        <w:t>Ze względu na istotne różnice w wielkości poszczególnych obiektów, dopiero analiza struktury miejsc noclegowych pozwala ocenić faktycz</w:t>
      </w:r>
      <w:r w:rsidR="003568B0">
        <w:t>ną podaż usług w bazie noclegowej</w:t>
      </w:r>
      <w:r w:rsidRPr="0064547D">
        <w:t>.</w:t>
      </w:r>
      <w:r w:rsidR="00DA67BB">
        <w:t xml:space="preserve"> </w:t>
      </w:r>
      <w:r w:rsidRPr="0064547D">
        <w:t>W</w:t>
      </w:r>
      <w:r w:rsidR="003568B0">
        <w:t xml:space="preserve"> 2016 r. w</w:t>
      </w:r>
      <w:r w:rsidR="00F17C68">
        <w:t> </w:t>
      </w:r>
      <w:r w:rsidRPr="0064547D">
        <w:t>turystycznych obiektach noclegowych na terenie Unii Europejskiej oferowano 31,3 mln miejsc noclegowych, z czego 44,0% w obiektach hotelowych. Udział Polski pod względem podaży miejsc noclegowych w obiektach hotelowych wyniósł 2,4%</w:t>
      </w:r>
      <w:r w:rsidR="00F17C68">
        <w:t xml:space="preserve"> rynku UE</w:t>
      </w:r>
      <w:r w:rsidRPr="0064547D">
        <w:t>. W porównaniu do wyników badania za 2015 r. liczba wszystkich miejsc noclegowych w obiektach hotelowych krajów Unii Europejskiej nieznacznie wzrosła, tj</w:t>
      </w:r>
      <w:r w:rsidRPr="006D08ED">
        <w:t xml:space="preserve">. </w:t>
      </w:r>
      <w:r w:rsidR="00F43A76">
        <w:t>o 2,0</w:t>
      </w:r>
      <w:r w:rsidRPr="006D08ED">
        <w:t>%.</w:t>
      </w:r>
    </w:p>
    <w:p w14:paraId="3D6D98D0" w14:textId="1C62A95D" w:rsidR="00642F79" w:rsidRPr="00D70B22" w:rsidRDefault="00F71753" w:rsidP="00D70B22">
      <w:pPr>
        <w:pStyle w:val="Tekstpodstawowywcity3"/>
        <w:spacing w:before="12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4C47EB">
        <w:rPr>
          <w:rFonts w:ascii="Fira Sans" w:hAnsi="Fira Sans"/>
          <w:b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1D50D29" wp14:editId="4F1DE115">
                <wp:simplePos x="0" y="0"/>
                <wp:positionH relativeFrom="column">
                  <wp:posOffset>5254303</wp:posOffset>
                </wp:positionH>
                <wp:positionV relativeFrom="paragraph">
                  <wp:posOffset>9411</wp:posOffset>
                </wp:positionV>
                <wp:extent cx="1725295" cy="1289685"/>
                <wp:effectExtent l="0" t="0" r="0" b="5715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9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4DE19" w14:textId="33015864" w:rsidR="00F71753" w:rsidRPr="00F17C68" w:rsidRDefault="00F17C68" w:rsidP="00F7175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7C68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2016 roku w Polsce działało 3 965 hoteli i podobnych obiektów noclegowych. Stanowiły one 37,7% krajowej bazy noclegowej i dysponowały 325,8 tys. miejsc noclegowych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0D29" id="Pole tekstowe 5" o:spid="_x0000_s1029" type="#_x0000_t202" style="position:absolute;left:0;text-align:left;margin-left:413.7pt;margin-top:.75pt;width:135.85pt;height:101.5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NBEgIAAP8DAAAOAAAAZHJzL2Uyb0RvYy54bWysU9Fu2yAUfZ+0f0C8L068uE2skKpr12lS&#10;t1Xq9gEE4xgVuAxI7Ozre8FJFm1v0/yAwJd77j3nHlY3g9FkL31QYBmdTaaUSCugUXbL6I/vD+8W&#10;lITIbcM1WMnoQQZ6s377ZtW7WpbQgW6kJwhiQ907RrsYXV0UQXTS8DABJy0GW/CGRzz6bdF43iO6&#10;0UU5nV4VPfjGeRAyBPx7PwbpOuO3rRTxW9sGGYlmFHuLefV53aS1WK94vfXcdUoc2+D/0IXhymLR&#10;M9Q9j5zsvPoLyijhIUAbJwJMAW2rhMwckM1s+geb5447mbmgOMGdZQr/D1Z83T95ohpGK0osNzii&#10;J9CSRPkSIvSSVEmi3oUabz47vBuHDzDgqDPd4B5BvARi4a7jditvvYe+k7zBFmcps7hIHXFCAtn0&#10;X6DBWnwXIQMNrTdJP1SEIDqO6nAejxwiEankdVmVS+xTYGxWLpZXi9xdwetTuvMhfpJgSNow6nH+&#10;GZ7vH0NM7fD6dCVVs/CgtM4e0Jb0jC6rssoJFxGjIlpUK8PoYpq+0TSJ5Ufb5OTIlR73WEDbI+3E&#10;dOQch82QRX5/UnMDzQF18DA6El8Qbjrwvyjp0Y2Mhp877iUl+rNFLZez+TzZNx/m1XWJB38Z2VxG&#10;uBUIxWikZNzexWz5kfItat6qrEYaztjJsWV0WRbp+CKSjS/P+dbvd7t+BQAA//8DAFBLAwQUAAYA&#10;CAAAACEA3WTR1d4AAAAKAQAADwAAAGRycy9kb3ducmV2LnhtbEyPy07DMBBF90j9B2uQ2NFxo/SR&#10;EKeqQGxBlILEzo2nSUQ8jmK3CX+Pu4Ll6Fzde6bYTrYTFxp861jBYi5BEFfOtFwrOLw/329A+KDZ&#10;6M4xKfghD9tydlPo3LiR3+iyD7WIJexzraAJoc8RfdWQ1X7ueuLITm6wOsRzqNEMeozltsNEyhVa&#10;3XJcaHRPjw1V3/uzVfDxcvr6TOVr/WSX/egmiWwzVOrudto9gAg0hb8wXPWjOpTR6ejObLzoFGyS&#10;dRqjESxBXLnMsgWIo4JEpivAssD/L5S/AAAA//8DAFBLAQItABQABgAIAAAAIQC2gziS/gAAAOEB&#10;AAATAAAAAAAAAAAAAAAAAAAAAABbQ29udGVudF9UeXBlc10ueG1sUEsBAi0AFAAGAAgAAAAhADj9&#10;If/WAAAAlAEAAAsAAAAAAAAAAAAAAAAALwEAAF9yZWxzLy5yZWxzUEsBAi0AFAAGAAgAAAAhADIV&#10;A0ESAgAA/wMAAA4AAAAAAAAAAAAAAAAALgIAAGRycy9lMm9Eb2MueG1sUEsBAi0AFAAGAAgAAAAh&#10;AN1k0dXeAAAACgEAAA8AAAAAAAAAAAAAAAAAbAQAAGRycy9kb3ducmV2LnhtbFBLBQYAAAAABAAE&#10;APMAAAB3BQAAAAA=&#10;" filled="f" stroked="f">
                <v:textbox>
                  <w:txbxContent>
                    <w:p w14:paraId="6774DE19" w14:textId="33015864" w:rsidR="00F71753" w:rsidRPr="00F17C68" w:rsidRDefault="00F17C68" w:rsidP="00F7175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7C68">
                        <w:rPr>
                          <w:color w:val="001D77"/>
                          <w:sz w:val="18"/>
                          <w:szCs w:val="18"/>
                        </w:rPr>
                        <w:t>W 2016 roku w Polsce działało 3 965 hoteli i podobnych obiektów noclegowych. Stanowiły one 37,7% krajowej bazy noclegowej i dysponowały 325,8 tys. miejsc noclegowych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2F79" w:rsidRPr="004C47EB">
        <w:rPr>
          <w:rFonts w:ascii="Fira Sans" w:hAnsi="Fira Sans"/>
          <w:sz w:val="19"/>
          <w:szCs w:val="19"/>
        </w:rPr>
        <w:t>W 2016</w:t>
      </w:r>
      <w:r w:rsidR="00F17C68">
        <w:rPr>
          <w:rFonts w:ascii="Fira Sans" w:hAnsi="Fira Sans"/>
          <w:sz w:val="19"/>
          <w:szCs w:val="19"/>
        </w:rPr>
        <w:t xml:space="preserve"> roku w Polsce działało</w:t>
      </w:r>
      <w:r w:rsidR="00642F79" w:rsidRPr="004C47EB">
        <w:rPr>
          <w:rFonts w:ascii="Fira Sans" w:hAnsi="Fira Sans"/>
          <w:sz w:val="19"/>
          <w:szCs w:val="19"/>
        </w:rPr>
        <w:t xml:space="preserve"> 3 965 </w:t>
      </w:r>
      <w:r w:rsidR="00F17C68">
        <w:rPr>
          <w:rFonts w:ascii="Fira Sans" w:hAnsi="Fira Sans"/>
          <w:sz w:val="19"/>
          <w:szCs w:val="19"/>
        </w:rPr>
        <w:t>hoteli i podobnych obiektów noclegowych</w:t>
      </w:r>
      <w:r w:rsidR="00642F79" w:rsidRPr="004C47EB">
        <w:rPr>
          <w:rFonts w:ascii="Fira Sans" w:hAnsi="Fira Sans"/>
          <w:sz w:val="19"/>
          <w:szCs w:val="19"/>
        </w:rPr>
        <w:t>. Stanowiły one 37,7% krajowej bazy noclegowej i dysponowały 325,8 tys. miejsc noclegowych (tj. 43,5% ogółu miejsc noclegowych w Polsce). Na 10 tys. mieszkańców Polski przypadało 85 miejsc noclegowych w bazie hotelowej. Jeżeli uwzględnimy miejsca noclegowe w całej t</w:t>
      </w:r>
      <w:r w:rsidR="00C238EA">
        <w:rPr>
          <w:rFonts w:ascii="Fira Sans" w:hAnsi="Fira Sans"/>
          <w:sz w:val="19"/>
          <w:szCs w:val="19"/>
        </w:rPr>
        <w:t>urystycznej bazie noclegowej</w:t>
      </w:r>
      <w:r w:rsidR="00642F79" w:rsidRPr="004C47EB">
        <w:rPr>
          <w:rFonts w:ascii="Fira Sans" w:hAnsi="Fira Sans"/>
          <w:sz w:val="19"/>
          <w:szCs w:val="19"/>
        </w:rPr>
        <w:t>, to w 2016 roku na 10 tys. mieszkańców Polski przypadało 195 miejsc. Jeden hotel lub podobny obiekt w Polsce dysponował w 2016 r. przeciętnie 82</w:t>
      </w:r>
      <w:r w:rsidR="00C45425">
        <w:rPr>
          <w:rFonts w:ascii="Fira Sans" w:hAnsi="Fira Sans"/>
          <w:sz w:val="19"/>
          <w:szCs w:val="19"/>
        </w:rPr>
        <w:t xml:space="preserve"> miejscami noclegowymi. W </w:t>
      </w:r>
      <w:r w:rsidR="00642F79" w:rsidRPr="004C47EB">
        <w:rPr>
          <w:rFonts w:ascii="Fira Sans" w:hAnsi="Fira Sans"/>
          <w:sz w:val="19"/>
          <w:szCs w:val="19"/>
        </w:rPr>
        <w:t>Austrii, Czechach i Niemczech liczba ta nie przekraczała 60 miejsc noclegowych. Z drugiej strony na Malcie, w Finlandii, Danii, Chorwacji, Portugalii, Bułgarii, Szwecji i na Cyprze jeden obiekt liczył średnio powyżej 100 miejsc noclegowych (na Malcie nawet 254 miejs</w:t>
      </w:r>
      <w:r w:rsidR="00642F79" w:rsidRPr="00D70B22">
        <w:rPr>
          <w:rFonts w:ascii="Fira Sans" w:hAnsi="Fira Sans"/>
          <w:sz w:val="19"/>
          <w:szCs w:val="19"/>
        </w:rPr>
        <w:t>c</w:t>
      </w:r>
      <w:r w:rsidR="00C238EA">
        <w:rPr>
          <w:rFonts w:ascii="Fira Sans" w:hAnsi="Fira Sans"/>
          <w:sz w:val="19"/>
          <w:szCs w:val="19"/>
        </w:rPr>
        <w:t>a</w:t>
      </w:r>
      <w:r w:rsidR="00642F79" w:rsidRPr="00D70B22">
        <w:rPr>
          <w:rFonts w:ascii="Fira Sans" w:hAnsi="Fira Sans"/>
          <w:sz w:val="19"/>
          <w:szCs w:val="19"/>
        </w:rPr>
        <w:t xml:space="preserve">). </w:t>
      </w:r>
    </w:p>
    <w:p w14:paraId="62E15659" w14:textId="36B18D49" w:rsidR="009F2C58" w:rsidRDefault="00B813AF" w:rsidP="00D70B22">
      <w:pPr>
        <w:pStyle w:val="Tekstpodstawowywcity3"/>
        <w:spacing w:before="12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4C47EB">
        <w:rPr>
          <w:rFonts w:ascii="Fira Sans" w:hAnsi="Fira Sans"/>
          <w:b/>
          <w:noProof/>
          <w:spacing w:val="-2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788B3640" wp14:editId="7DA319AD">
                <wp:simplePos x="0" y="0"/>
                <wp:positionH relativeFrom="column">
                  <wp:posOffset>5254312</wp:posOffset>
                </wp:positionH>
                <wp:positionV relativeFrom="paragraph">
                  <wp:posOffset>8842</wp:posOffset>
                </wp:positionV>
                <wp:extent cx="1725295" cy="968375"/>
                <wp:effectExtent l="0" t="0" r="0" b="317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52A01" w14:textId="335019E1" w:rsidR="00B813AF" w:rsidRPr="00B813AF" w:rsidRDefault="00B813AF" w:rsidP="00B813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813AF">
                              <w:rPr>
                                <w:color w:val="001D77"/>
                                <w:sz w:val="18"/>
                                <w:szCs w:val="18"/>
                              </w:rPr>
                              <w:t>W porównaniu do 2015 r. liczba oferowanych miejsc w obiektach hotelowych najbardziej wzrosła w Polsce (o 8,0%)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3640" id="Pole tekstowe 12" o:spid="_x0000_s1030" type="#_x0000_t202" style="position:absolute;left:0;text-align:left;margin-left:413.75pt;margin-top:.7pt;width:135.85pt;height:76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1g0EgIAAAAEAAAOAAAAZHJzL2Uyb0RvYy54bWysU9Fu2yAUfZ+0f0C8L3a8uEmsOFXXrtOk&#10;bqvU7gMIxjEqcBmQ2NnX94KTLFrfpvkBgS/33HvOPayuB63IXjgvwdR0OskpEYZDI822pj+f7z8s&#10;KPGBmYYpMKKmB+Hp9fr9u1VvK1FAB6oRjiCI8VVva9qFYKss87wTmvkJWGEw2ILTLODRbbPGsR7R&#10;tcqKPL/KenCNdcCF9/j3bgzSdcJvW8HDj7b1IhBVU+wtpNWldRPXbL1i1dYx20l+bIP9QxeaSYNF&#10;z1B3LDCyc/INlJbcgYc2TDjoDNpWcpE4IJtp/hebp45ZkbigON6eZfL/D5Z/3z86IhucXUGJYRpn&#10;9AhKkCBefIBeEPyPIvXWV3j3yeLtMHyCARMSYW8fgL94YuC2Y2YrbpyDvhOswSanMTO7SB1xfATZ&#10;9N+gwWJsFyABDa3TUUHUhCA6DutwHpAYAuGx5Lwoi2VJCcfY8mrxcV6mEqw6ZVvnwxcBmsRNTR0a&#10;IKGz/YMPsRtWna7EYgbupVLJBMqQHkHLokwJFxEtA3pUSV3TRR6/0TWR5GfTpOTApBr3WECZI+tI&#10;dKQchs2QVJ6dxNxAc0AZHIyWxCeEmw7cb0p6tGNN/a8dc4IS9dWglMvpbBb9mw6zcl7gwV1GNpcR&#10;ZjhC1TRQMm5vQ/L8SPkGJW9lUiPOZuzk2DLaLIl0fBLRx5fndOvPw12/AgAA//8DAFBLAwQUAAYA&#10;CAAAACEAbKyR794AAAAKAQAADwAAAGRycy9kb3ducmV2LnhtbEyPTU/DMAyG70j8h8hI3FhCWcda&#10;mk4TiCto40PiljVeW61xqiZby7/HO7GbrefV68fFanKdOOEQWk8a7mcKBFLlbUu1hs+P17sliBAN&#10;WdN5Qg2/GGBVXl8VJrd+pA2etrEWXEIhNxqaGPtcylA16EyY+R6J2d4PzkReh1rawYxc7jqZKLWQ&#10;zrTEFxrT43OD1WF7dBq+3vY/33P1Xr+4tB/9pCS5TGp9ezOtn0BEnOJ/GM76rA4lO+38kWwQnYZl&#10;8phylMEcxJmrLEtA7HhKHzKQZSEvXyj/AAAA//8DAFBLAQItABQABgAIAAAAIQC2gziS/gAAAOEB&#10;AAATAAAAAAAAAAAAAAAAAAAAAABbQ29udGVudF9UeXBlc10ueG1sUEsBAi0AFAAGAAgAAAAhADj9&#10;If/WAAAAlAEAAAsAAAAAAAAAAAAAAAAALwEAAF9yZWxzLy5yZWxzUEsBAi0AFAAGAAgAAAAhAKvT&#10;WDQSAgAAAAQAAA4AAAAAAAAAAAAAAAAALgIAAGRycy9lMm9Eb2MueG1sUEsBAi0AFAAGAAgAAAAh&#10;AGyske/eAAAACgEAAA8AAAAAAAAAAAAAAAAAbAQAAGRycy9kb3ducmV2LnhtbFBLBQYAAAAABAAE&#10;APMAAAB3BQAAAAA=&#10;" filled="f" stroked="f">
                <v:textbox>
                  <w:txbxContent>
                    <w:p w14:paraId="38552A01" w14:textId="335019E1" w:rsidR="00B813AF" w:rsidRPr="00B813AF" w:rsidRDefault="00B813AF" w:rsidP="00B813A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813AF">
                        <w:rPr>
                          <w:color w:val="001D77"/>
                          <w:sz w:val="18"/>
                          <w:szCs w:val="18"/>
                        </w:rPr>
                        <w:t>W porównaniu do 2015 r. liczba oferowanych miejsc w obiektach hotelowych najbardziej wzrosła w Polsce (o 8,0%)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2F79" w:rsidRPr="004C47EB">
        <w:rPr>
          <w:rFonts w:ascii="Fira Sans" w:hAnsi="Fira Sans"/>
          <w:sz w:val="19"/>
          <w:szCs w:val="19"/>
        </w:rPr>
        <w:t xml:space="preserve">W porównaniu do </w:t>
      </w:r>
      <w:r w:rsidR="00C316EF" w:rsidRPr="004C47EB">
        <w:rPr>
          <w:rFonts w:ascii="Fira Sans" w:hAnsi="Fira Sans"/>
          <w:sz w:val="19"/>
          <w:szCs w:val="19"/>
        </w:rPr>
        <w:t>2015</w:t>
      </w:r>
      <w:r w:rsidR="00642F79" w:rsidRPr="004C47EB">
        <w:rPr>
          <w:rFonts w:ascii="Fira Sans" w:hAnsi="Fira Sans"/>
          <w:sz w:val="19"/>
          <w:szCs w:val="19"/>
        </w:rPr>
        <w:t xml:space="preserve"> r. liczba oferowanych miejsc w obiektach hotelowych najbardziej wzrosła w Polsce (o 8,0%), w Luksemburgu (o 7,9%), na Łotwie (o 3,0%), w Portugalii (</w:t>
      </w:r>
      <w:r w:rsidR="00BD33DF">
        <w:rPr>
          <w:rFonts w:ascii="Fira Sans" w:hAnsi="Fira Sans"/>
          <w:sz w:val="19"/>
          <w:szCs w:val="19"/>
        </w:rPr>
        <w:t>o 2,7%), w </w:t>
      </w:r>
      <w:r w:rsidR="00642F79" w:rsidRPr="004C47EB">
        <w:rPr>
          <w:rFonts w:ascii="Fira Sans" w:hAnsi="Fira Sans"/>
          <w:sz w:val="19"/>
          <w:szCs w:val="19"/>
        </w:rPr>
        <w:t xml:space="preserve">Holandii (o 2,6%). Spadek liczby miejsc noclegowych w bazie hotelowej odnotowano </w:t>
      </w:r>
      <w:r w:rsidR="009E32BB">
        <w:rPr>
          <w:rFonts w:ascii="Fira Sans" w:hAnsi="Fira Sans"/>
          <w:sz w:val="19"/>
          <w:szCs w:val="19"/>
        </w:rPr>
        <w:t xml:space="preserve">w </w:t>
      </w:r>
      <w:r w:rsidR="00642F79" w:rsidRPr="004C47EB">
        <w:rPr>
          <w:rFonts w:ascii="Fira Sans" w:hAnsi="Fira Sans"/>
          <w:sz w:val="19"/>
          <w:szCs w:val="19"/>
        </w:rPr>
        <w:t>R</w:t>
      </w:r>
      <w:r w:rsidR="009516B9">
        <w:rPr>
          <w:rFonts w:ascii="Fira Sans" w:hAnsi="Fira Sans"/>
          <w:sz w:val="19"/>
          <w:szCs w:val="19"/>
        </w:rPr>
        <w:t>umuni</w:t>
      </w:r>
      <w:r w:rsidR="00C35113">
        <w:rPr>
          <w:rFonts w:ascii="Fira Sans" w:hAnsi="Fira Sans"/>
          <w:sz w:val="19"/>
          <w:szCs w:val="19"/>
        </w:rPr>
        <w:t xml:space="preserve">i (5,1%), na Cyprze (1,4%) i </w:t>
      </w:r>
      <w:r w:rsidR="009516B9">
        <w:rPr>
          <w:rFonts w:ascii="Fira Sans" w:hAnsi="Fira Sans"/>
          <w:sz w:val="19"/>
          <w:szCs w:val="19"/>
        </w:rPr>
        <w:t>Słowacji</w:t>
      </w:r>
      <w:r w:rsidR="009F2C58">
        <w:rPr>
          <w:rFonts w:ascii="Fira Sans" w:hAnsi="Fira Sans"/>
          <w:sz w:val="19"/>
          <w:szCs w:val="19"/>
        </w:rPr>
        <w:t xml:space="preserve"> (1,3%).</w:t>
      </w:r>
    </w:p>
    <w:p w14:paraId="7117BCC4" w14:textId="3F123479" w:rsidR="009F2C58" w:rsidRDefault="009F2C5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</w:p>
    <w:p w14:paraId="1CB74D03" w14:textId="77777777" w:rsidR="00642F79" w:rsidRDefault="00642F79" w:rsidP="00D70B22">
      <w:pPr>
        <w:pStyle w:val="Tekstpodstawowywcity3"/>
        <w:spacing w:before="12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14:paraId="38766C2A" w14:textId="77777777" w:rsidR="00F802BE" w:rsidRDefault="00F802BE" w:rsidP="00F802BE">
      <w:pPr>
        <w:pStyle w:val="Nagwek1"/>
      </w:pPr>
    </w:p>
    <w:p w14:paraId="6F0D81C4" w14:textId="77777777" w:rsidR="00590C93" w:rsidRPr="00590C93" w:rsidRDefault="00590C93" w:rsidP="00590C93">
      <w:pPr>
        <w:rPr>
          <w:lang w:eastAsia="pl-PL"/>
        </w:rPr>
      </w:pPr>
    </w:p>
    <w:p w14:paraId="38766C2B" w14:textId="60D48265" w:rsidR="00F802BE" w:rsidRPr="002A6E58" w:rsidRDefault="002A6E58" w:rsidP="00F802BE">
      <w:pPr>
        <w:pStyle w:val="Nagwek1"/>
      </w:pPr>
      <w:r w:rsidRPr="002A6E58">
        <w:lastRenderedPageBreak/>
        <w:t>Wykorzys</w:t>
      </w:r>
      <w:r>
        <w:t>tanie bazy noclegowej w 2016 r.</w:t>
      </w:r>
    </w:p>
    <w:p w14:paraId="4E2866EF" w14:textId="5E10E732" w:rsidR="00DD16E5" w:rsidRPr="001271C4" w:rsidRDefault="00DD16E5" w:rsidP="00F802BE">
      <w:pPr>
        <w:rPr>
          <w:b/>
          <w:color w:val="000000" w:themeColor="text1"/>
          <w:szCs w:val="19"/>
        </w:rPr>
      </w:pPr>
      <w:r w:rsidRPr="001271C4">
        <w:rPr>
          <w:b/>
          <w:szCs w:val="19"/>
          <w:shd w:val="clear" w:color="auto" w:fill="FFFFFF"/>
        </w:rPr>
        <w:t xml:space="preserve">Tablica 1. </w:t>
      </w:r>
      <w:r w:rsidRPr="001271C4">
        <w:rPr>
          <w:b/>
          <w:color w:val="000000" w:themeColor="text1"/>
          <w:szCs w:val="19"/>
        </w:rPr>
        <w:t>Noclegi udzielone w turystycznych obiektach noclegowych w krajach UE</w:t>
      </w:r>
    </w:p>
    <w:p w14:paraId="7DDDCD51" w14:textId="77777777" w:rsidR="00DD16E5" w:rsidRDefault="00DD16E5" w:rsidP="00F802BE">
      <w:pPr>
        <w:rPr>
          <w:rFonts w:asciiTheme="majorHAnsi" w:hAnsiTheme="majorHAnsi"/>
          <w:color w:val="000000" w:themeColor="text1"/>
          <w:szCs w:val="19"/>
        </w:rPr>
      </w:pPr>
    </w:p>
    <w:tbl>
      <w:tblPr>
        <w:tblW w:w="8165" w:type="dxa"/>
        <w:tblInd w:w="-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3"/>
        <w:gridCol w:w="834"/>
        <w:gridCol w:w="834"/>
        <w:gridCol w:w="835"/>
        <w:gridCol w:w="1637"/>
        <w:gridCol w:w="834"/>
        <w:gridCol w:w="949"/>
        <w:gridCol w:w="949"/>
      </w:tblGrid>
      <w:tr w:rsidR="00DD16E5" w:rsidRPr="00405325" w14:paraId="0CBEAC73" w14:textId="77777777" w:rsidTr="0098730F">
        <w:trPr>
          <w:trHeight w:val="300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06247162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Państwo</w:t>
            </w:r>
          </w:p>
        </w:tc>
        <w:tc>
          <w:tcPr>
            <w:tcW w:w="8221" w:type="dxa"/>
            <w:gridSpan w:val="7"/>
            <w:shd w:val="clear" w:color="auto" w:fill="auto"/>
            <w:noWrap/>
            <w:vAlign w:val="center"/>
            <w:hideMark/>
          </w:tcPr>
          <w:p w14:paraId="3F1E6969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186AB3">
              <w:rPr>
                <w:sz w:val="16"/>
                <w:szCs w:val="16"/>
              </w:rPr>
              <w:t>2016</w:t>
            </w:r>
          </w:p>
        </w:tc>
      </w:tr>
      <w:tr w:rsidR="00DD16E5" w:rsidRPr="00BE70E4" w14:paraId="39683D12" w14:textId="77777777" w:rsidTr="0098730F">
        <w:trPr>
          <w:trHeight w:val="300"/>
        </w:trPr>
        <w:tc>
          <w:tcPr>
            <w:tcW w:w="1560" w:type="dxa"/>
            <w:vMerge/>
            <w:vAlign w:val="center"/>
            <w:hideMark/>
          </w:tcPr>
          <w:p w14:paraId="09EA8050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44929F3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14:paraId="05DAFB30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14:paraId="3CE324D9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Udział noclegów udzielonych turystom zagranicznym </w:t>
            </w:r>
            <w:r w:rsidRPr="00B51085">
              <w:rPr>
                <w:color w:val="000000"/>
                <w:sz w:val="16"/>
                <w:szCs w:val="16"/>
              </w:rPr>
              <w:br/>
              <w:t>w ogólnej liczbie noclegów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1096C73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11926CE5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w tym:</w:t>
            </w:r>
          </w:p>
        </w:tc>
      </w:tr>
      <w:tr w:rsidR="00DD16E5" w:rsidRPr="00BE70E4" w14:paraId="38E2D982" w14:textId="77777777" w:rsidTr="0098730F">
        <w:trPr>
          <w:trHeight w:val="510"/>
        </w:trPr>
        <w:tc>
          <w:tcPr>
            <w:tcW w:w="1560" w:type="dxa"/>
            <w:vMerge/>
            <w:vAlign w:val="center"/>
            <w:hideMark/>
          </w:tcPr>
          <w:p w14:paraId="6EFBB7FF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9CEB762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A5E0D49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turystom krajowym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306577" w14:textId="6C8A6526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turystom zagranicznym</w:t>
            </w:r>
          </w:p>
        </w:tc>
        <w:tc>
          <w:tcPr>
            <w:tcW w:w="1984" w:type="dxa"/>
            <w:vMerge/>
            <w:vAlign w:val="center"/>
            <w:hideMark/>
          </w:tcPr>
          <w:p w14:paraId="4CB145B2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7CB91BC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A2AB7E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turystom krajowym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99E493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turystom </w:t>
            </w:r>
            <w:proofErr w:type="spellStart"/>
            <w:r w:rsidRPr="00B51085">
              <w:rPr>
                <w:color w:val="000000"/>
                <w:sz w:val="16"/>
                <w:szCs w:val="16"/>
              </w:rPr>
              <w:t>zagranicz-nym</w:t>
            </w:r>
            <w:proofErr w:type="spellEnd"/>
          </w:p>
        </w:tc>
      </w:tr>
      <w:tr w:rsidR="00DD16E5" w:rsidRPr="00405325" w14:paraId="42183003" w14:textId="77777777" w:rsidTr="0098730F">
        <w:trPr>
          <w:trHeight w:val="300"/>
        </w:trPr>
        <w:tc>
          <w:tcPr>
            <w:tcW w:w="1560" w:type="dxa"/>
            <w:vMerge/>
            <w:vAlign w:val="center"/>
            <w:hideMark/>
          </w:tcPr>
          <w:p w14:paraId="71BF1E99" w14:textId="77777777" w:rsidR="00DD16E5" w:rsidRPr="00405325" w:rsidRDefault="00DD16E5" w:rsidP="001510FE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gridSpan w:val="3"/>
            <w:shd w:val="clear" w:color="auto" w:fill="auto"/>
            <w:noWrap/>
            <w:vAlign w:val="center"/>
            <w:hideMark/>
          </w:tcPr>
          <w:p w14:paraId="4C05D3A2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694D807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w %</w:t>
            </w:r>
          </w:p>
        </w:tc>
        <w:tc>
          <w:tcPr>
            <w:tcW w:w="3260" w:type="dxa"/>
            <w:gridSpan w:val="3"/>
            <w:shd w:val="clear" w:color="auto" w:fill="auto"/>
            <w:noWrap/>
            <w:vAlign w:val="center"/>
            <w:hideMark/>
          </w:tcPr>
          <w:p w14:paraId="673046C7" w14:textId="77777777" w:rsidR="00DD16E5" w:rsidRPr="00B51085" w:rsidRDefault="00DD16E5" w:rsidP="001510FE">
            <w:pPr>
              <w:jc w:val="center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zmiana w % (rok poprzedni = 100)</w:t>
            </w:r>
          </w:p>
        </w:tc>
      </w:tr>
      <w:tr w:rsidR="00DD16E5" w:rsidRPr="00405325" w14:paraId="75128218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34F6B643" w14:textId="77777777" w:rsidR="00DD16E5" w:rsidRPr="00B51085" w:rsidRDefault="00DD16E5" w:rsidP="002B3EC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51085">
              <w:rPr>
                <w:b/>
                <w:bCs/>
                <w:color w:val="000000"/>
                <w:sz w:val="16"/>
                <w:szCs w:val="16"/>
              </w:rPr>
              <w:t>Ogółem</w:t>
            </w:r>
            <w:r w:rsidRPr="00B51085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AF3A4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3 053 794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21C979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1 569 774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3AFA33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1 484 020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A9D6F2A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48,6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BE62AB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DC0DBD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0800C6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117,4</w:t>
            </w:r>
          </w:p>
        </w:tc>
      </w:tr>
      <w:tr w:rsidR="00DD16E5" w:rsidRPr="00405325" w14:paraId="18F8D2CC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6215CE93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Austria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A2C0FB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117 957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D2466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34 559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E2F85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83 398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5DFA3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70,7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56182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9854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AF15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103,9</w:t>
            </w:r>
          </w:p>
        </w:tc>
      </w:tr>
      <w:tr w:rsidR="00DD16E5" w:rsidRPr="00405325" w14:paraId="5410BC51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1CBBA731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Belgia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09B66D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36 855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A8533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19 792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8CE96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17 063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E2E36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46,3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3A5E6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96,0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45E8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101,4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EC1C9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90,5</w:t>
            </w:r>
          </w:p>
        </w:tc>
      </w:tr>
      <w:tr w:rsidR="00DD16E5" w:rsidRPr="00405325" w14:paraId="6131FA81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11560DF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Bułgaria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31FEA3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25 186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0292D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9 035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C779C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16 151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987C7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64,1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EB0C7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117,7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AE08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112,3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4F2C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121,0</w:t>
            </w:r>
          </w:p>
        </w:tc>
      </w:tr>
      <w:tr w:rsidR="00DD16E5" w:rsidRPr="00405325" w14:paraId="26081ED5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556414A2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Chorwacja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7868A9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77 824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54051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5 760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55352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72 065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E3F5A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92,6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4BAA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89531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101,8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464D1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109,7</w:t>
            </w:r>
          </w:p>
        </w:tc>
      </w:tr>
      <w:tr w:rsidR="00DD16E5" w:rsidRPr="00405325" w14:paraId="724ADAAE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093A30E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Cypr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3031C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15 349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FB3DC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844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7D2D9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14 505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34AEC3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94,5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541B0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114,8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E6FE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6E06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115,6</w:t>
            </w:r>
          </w:p>
        </w:tc>
      </w:tr>
      <w:tr w:rsidR="00DD16E5" w:rsidRPr="00405325" w14:paraId="4A68C01C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3CB42AAA" w14:textId="77777777" w:rsidR="00DD16E5" w:rsidRPr="00B51085" w:rsidRDefault="00DD16E5" w:rsidP="002B3EC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Czechy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D5937F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49 697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8863E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25 429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6C621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24 268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1FAE9E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48,8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C714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27E4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2EFD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104,2</w:t>
            </w:r>
          </w:p>
        </w:tc>
      </w:tr>
      <w:tr w:rsidR="00DD16E5" w:rsidRPr="00405325" w14:paraId="1F745C53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F9ECF4F" w14:textId="2D21CC0A" w:rsidR="00DD16E5" w:rsidRPr="00B51085" w:rsidRDefault="00C45425" w:rsidP="0051500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Dania</w:t>
            </w:r>
            <w:r w:rsidR="00DD16E5" w:rsidRPr="00B51085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83DB11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31 896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78256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20 266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4058A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11 630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295F64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36,5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14F18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3BB8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E66A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104,1</w:t>
            </w:r>
          </w:p>
        </w:tc>
      </w:tr>
      <w:tr w:rsidR="00DD16E5" w:rsidRPr="00405325" w14:paraId="0B34E989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4E069F36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Estonia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16CA42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6 228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5A388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2 214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37FBF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4 015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6CB34C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64,5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B3EF7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74F4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9FBF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106,5</w:t>
            </w:r>
          </w:p>
        </w:tc>
      </w:tr>
      <w:tr w:rsidR="00DD16E5" w:rsidRPr="00405325" w14:paraId="1ABF9DF4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07EFF155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Finlandia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0A0513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20 343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71706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14 572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F2431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5 771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5038B4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28,4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0269F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9419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47060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104,7</w:t>
            </w:r>
          </w:p>
        </w:tc>
      </w:tr>
      <w:tr w:rsidR="00DD16E5" w:rsidRPr="00405325" w14:paraId="47E33B24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441B57D5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Francja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055713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404 763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EA65C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280 850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4FFA2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123 913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3DA3F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30,6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C7C16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3465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BE3AD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95,0</w:t>
            </w:r>
          </w:p>
        </w:tc>
      </w:tr>
      <w:tr w:rsidR="00DD16E5" w:rsidRPr="00405325" w14:paraId="72FC9015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7360BE66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Grecja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75459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101 855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FB997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21 830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3BE58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80 026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E1C1A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78,6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CF6B2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4D98B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E7CEF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102,3</w:t>
            </w:r>
          </w:p>
        </w:tc>
      </w:tr>
      <w:tr w:rsidR="00DD16E5" w:rsidRPr="00405325" w14:paraId="36AF7137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5E305D1A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Hiszpania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70A8CF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454 957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08B20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160 401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A3F7B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294 556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A63F0A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64,7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139B6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3D470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DAF9D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109,3</w:t>
            </w:r>
          </w:p>
        </w:tc>
      </w:tr>
      <w:tr w:rsidR="00DD16E5" w:rsidRPr="00405325" w14:paraId="5EDB46F8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03972918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Holandia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10369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106 213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0B138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66 589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F8DF4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39 624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B99D02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37,3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D4291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39098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0814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106,2</w:t>
            </w:r>
          </w:p>
        </w:tc>
      </w:tr>
      <w:tr w:rsidR="00DD16E5" w:rsidRPr="00405325" w14:paraId="651F8319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1D3E8651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Irlandia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B38C53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31 106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1AF6C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14 915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7A646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16 190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6B673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52,0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62821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267F0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91,8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4305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120,3</w:t>
            </w:r>
          </w:p>
        </w:tc>
      </w:tr>
      <w:tr w:rsidR="00DD16E5" w:rsidRPr="00405325" w14:paraId="63C8A77F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04F53BEA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Litwa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082DB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6 993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CE97A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3 719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9DABA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3 273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ACEFD6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46,8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DC738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88F0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3037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108,7</w:t>
            </w:r>
          </w:p>
        </w:tc>
      </w:tr>
      <w:tr w:rsidR="00DD16E5" w:rsidRPr="00405325" w14:paraId="6BE784A5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3CEA6FA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Luksemburg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E8979E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2 956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0D573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D802D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2 638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EF1E9E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89,2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A7A0D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2CC4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98,2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4582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99,3</w:t>
            </w:r>
          </w:p>
        </w:tc>
      </w:tr>
      <w:tr w:rsidR="00DD16E5" w:rsidRPr="00405325" w14:paraId="5646F224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BD8A707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Łotwa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8C7F6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4 417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004D4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1 372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A2C71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3 045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BB71E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68,9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0E650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46351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111,0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F060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105,9</w:t>
            </w:r>
          </w:p>
        </w:tc>
      </w:tr>
      <w:tr w:rsidR="00DD16E5" w:rsidRPr="00405325" w14:paraId="2F686DE9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7AC42086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Malta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209F8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8 971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94D8C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4D493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8 622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7FEDE28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96,1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9D853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0B686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93,4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18C8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100,9</w:t>
            </w:r>
          </w:p>
        </w:tc>
      </w:tr>
      <w:tr w:rsidR="00DD16E5" w:rsidRPr="00405325" w14:paraId="1FC7F403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544D41D6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Niemcy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E37F71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388 852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CDD9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308 905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ED543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79 947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3C415C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20,6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84205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D8F05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89DBF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101,4</w:t>
            </w:r>
          </w:p>
        </w:tc>
      </w:tr>
      <w:tr w:rsidR="00DD16E5" w:rsidRPr="00405325" w14:paraId="6CBFDF07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54E8DECC" w14:textId="77777777" w:rsidR="00DD16E5" w:rsidRPr="00B51085" w:rsidRDefault="00DD16E5" w:rsidP="0051500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51085">
              <w:rPr>
                <w:b/>
                <w:bCs/>
                <w:color w:val="000000"/>
                <w:sz w:val="16"/>
                <w:szCs w:val="16"/>
              </w:rPr>
              <w:t>Polska</w:t>
            </w:r>
            <w:r w:rsidRPr="00B51085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B80B6F" w14:textId="77777777" w:rsidR="00DD16E5" w:rsidRPr="00B51085" w:rsidRDefault="00DD16E5" w:rsidP="002B3EC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51085">
              <w:rPr>
                <w:b/>
                <w:bCs/>
                <w:color w:val="000000"/>
                <w:sz w:val="16"/>
                <w:szCs w:val="16"/>
              </w:rPr>
              <w:t>79 394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9B5434" w14:textId="77777777" w:rsidR="00DD16E5" w:rsidRPr="00B51085" w:rsidRDefault="00DD16E5" w:rsidP="002B3EC5">
            <w:pPr>
              <w:jc w:val="right"/>
              <w:rPr>
                <w:b/>
                <w:bCs/>
                <w:sz w:val="16"/>
                <w:szCs w:val="16"/>
              </w:rPr>
            </w:pPr>
            <w:r w:rsidRPr="00B51085">
              <w:rPr>
                <w:b/>
                <w:bCs/>
                <w:sz w:val="16"/>
                <w:szCs w:val="16"/>
              </w:rPr>
              <w:t>63 815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FA0F2F" w14:textId="77777777" w:rsidR="00DD16E5" w:rsidRPr="00B51085" w:rsidRDefault="00DD16E5" w:rsidP="002B3EC5">
            <w:pPr>
              <w:jc w:val="right"/>
              <w:rPr>
                <w:b/>
                <w:bCs/>
                <w:sz w:val="16"/>
                <w:szCs w:val="16"/>
              </w:rPr>
            </w:pPr>
            <w:r w:rsidRPr="00B51085">
              <w:rPr>
                <w:b/>
                <w:bCs/>
                <w:sz w:val="16"/>
                <w:szCs w:val="16"/>
              </w:rPr>
              <w:t>15 579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C252BB5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19,6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0A89FB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111,5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5C4A1C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111,0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93EB8A" w14:textId="77777777" w:rsidR="00DD16E5" w:rsidRPr="00B51085" w:rsidRDefault="00DD16E5" w:rsidP="002B3EC5">
            <w:pPr>
              <w:jc w:val="right"/>
              <w:rPr>
                <w:b/>
                <w:sz w:val="16"/>
                <w:szCs w:val="16"/>
              </w:rPr>
            </w:pPr>
            <w:r w:rsidRPr="00B51085">
              <w:rPr>
                <w:b/>
                <w:sz w:val="16"/>
                <w:szCs w:val="16"/>
              </w:rPr>
              <w:t>113,2</w:t>
            </w:r>
          </w:p>
        </w:tc>
      </w:tr>
      <w:tr w:rsidR="00DD16E5" w:rsidRPr="00405325" w14:paraId="0932CFAE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17DBFDD7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Portugalia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A5E2F7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66 014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0110F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22 055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F4E20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43 959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8FB12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66,6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8D29F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111,1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FFD6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F8A73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113,0</w:t>
            </w:r>
          </w:p>
        </w:tc>
      </w:tr>
      <w:tr w:rsidR="00DD16E5" w:rsidRPr="00405325" w14:paraId="1D784283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7D56079F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Rumunia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6F4E8D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25 275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2577B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20 463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6EE1C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4 812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9D7720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19,0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DF98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B072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6E9C8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107,9</w:t>
            </w:r>
          </w:p>
        </w:tc>
      </w:tr>
      <w:tr w:rsidR="00DD16E5" w:rsidRPr="00405325" w14:paraId="557C074D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299C500B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lastRenderedPageBreak/>
              <w:t xml:space="preserve">Słowacja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B76F2A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13 895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308EC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8 857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E321B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5 038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591621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36,3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6DDD4F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114,1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CFF352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113,7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65F8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114,9</w:t>
            </w:r>
          </w:p>
        </w:tc>
      </w:tr>
      <w:tr w:rsidR="00DD16E5" w:rsidRPr="00405325" w14:paraId="05285306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1230EA78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Słowenia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FBABB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11 058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CBA08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3 806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DA39F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7 252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EF0B0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65,6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87ECC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108,2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28BD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0BAE3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111,1</w:t>
            </w:r>
          </w:p>
        </w:tc>
      </w:tr>
      <w:tr w:rsidR="00DD16E5" w:rsidRPr="00405325" w14:paraId="462925A6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7705C021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Szwecja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A89F9C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57 234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FFF3A0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43 237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31ED5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13 997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6AB62A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24,5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DB2C6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2EEF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55BA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102,8</w:t>
            </w:r>
          </w:p>
        </w:tc>
      </w:tr>
      <w:tr w:rsidR="00DD16E5" w:rsidRPr="00405325" w14:paraId="59D9AE65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33963C4E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Węgry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943E80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29 291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E76E3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15 489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93B9C1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13 802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4A126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47,1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B0EBD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4323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17D1D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106,5</w:t>
            </w:r>
          </w:p>
        </w:tc>
      </w:tr>
      <w:tr w:rsidR="00DD16E5" w:rsidRPr="00405325" w14:paraId="74D9DDC5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0F04469D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Wielka Brytania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15BA6C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9D7C5B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B86E99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77BE9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D8A7D7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BA0E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951F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.</w:t>
            </w:r>
          </w:p>
        </w:tc>
      </w:tr>
      <w:tr w:rsidR="00DD16E5" w:rsidRPr="00405325" w14:paraId="2FCA1BB8" w14:textId="77777777" w:rsidTr="0098730F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14:paraId="651DD07E" w14:textId="77777777" w:rsidR="00DD16E5" w:rsidRPr="00B51085" w:rsidRDefault="00DD16E5" w:rsidP="00515005">
            <w:pPr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 xml:space="preserve">Włochy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D455CE" w14:textId="77777777" w:rsidR="00DD16E5" w:rsidRPr="00B51085" w:rsidRDefault="00DD16E5" w:rsidP="002B3EC5">
            <w:pPr>
              <w:jc w:val="right"/>
              <w:rPr>
                <w:color w:val="000000"/>
                <w:sz w:val="16"/>
                <w:szCs w:val="16"/>
              </w:rPr>
            </w:pPr>
            <w:r w:rsidRPr="00B51085">
              <w:rPr>
                <w:color w:val="000000"/>
                <w:sz w:val="16"/>
                <w:szCs w:val="16"/>
              </w:rPr>
              <w:t>402 858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EC861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203 432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E21546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199 427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56F93D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49,5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A49F0E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76CCB4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97EF75" w14:textId="77777777" w:rsidR="00DD16E5" w:rsidRPr="00B51085" w:rsidRDefault="00DD16E5" w:rsidP="002B3EC5">
            <w:pPr>
              <w:jc w:val="right"/>
              <w:rPr>
                <w:sz w:val="16"/>
                <w:szCs w:val="16"/>
              </w:rPr>
            </w:pPr>
            <w:r w:rsidRPr="00B51085">
              <w:rPr>
                <w:sz w:val="16"/>
                <w:szCs w:val="16"/>
              </w:rPr>
              <w:t>103,5</w:t>
            </w:r>
          </w:p>
        </w:tc>
      </w:tr>
    </w:tbl>
    <w:p w14:paraId="411A931D" w14:textId="0F9B42A6" w:rsidR="00DD16E5" w:rsidRPr="00DD16E5" w:rsidRDefault="00042ED1" w:rsidP="00F802BE">
      <w:pPr>
        <w:rPr>
          <w:rFonts w:asciiTheme="majorHAnsi" w:hAnsiTheme="majorHAnsi"/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73E1981" wp14:editId="28867760">
                <wp:simplePos x="0" y="0"/>
                <wp:positionH relativeFrom="column">
                  <wp:posOffset>5244465</wp:posOffset>
                </wp:positionH>
                <wp:positionV relativeFrom="paragraph">
                  <wp:posOffset>272415</wp:posOffset>
                </wp:positionV>
                <wp:extent cx="1725295" cy="1293495"/>
                <wp:effectExtent l="0" t="0" r="0" b="1905"/>
                <wp:wrapTight wrapText="bothSides">
                  <wp:wrapPolygon edited="0">
                    <wp:start x="715" y="0"/>
                    <wp:lineTo x="715" y="21314"/>
                    <wp:lineTo x="20749" y="21314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3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6114" w14:textId="658B51CE" w:rsidR="00042ED1" w:rsidRPr="00042ED1" w:rsidRDefault="00042ED1" w:rsidP="00042ED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42ED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2016 r. o 9,7% wzrósł popyt na usługi noclegowe mierzony liczbą udzielonych noclegów we wszystkich turystycznych obiektach noclegowych w krajach Unii Europejskiej</w:t>
                            </w:r>
                            <w:r w:rsidR="00EC4D1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– w Polsce o 11,5%</w:t>
                            </w:r>
                            <w:r w:rsidRPr="00042ED1"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1981" id="Pole tekstowe 6" o:spid="_x0000_s1031" type="#_x0000_t202" style="position:absolute;margin-left:412.95pt;margin-top:21.45pt;width:135.85pt;height:101.8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3+EQIAAP8DAAAOAAAAZHJzL2Uyb0RvYy54bWysU8Fu2zAMvQ/YPwi6L068JG2MOEXXrsOA&#10;bivQ7QMYWY6FSqImKbG7rx8lp2mw3Yb5IIgm+cj3SK2vBqPZQfqg0NZ8NplyJq3ARtldzX98v3t3&#10;yVmIYBvQaGXNn2XgV5u3b9a9q2SJHepGekYgNlS9q3kXo6uKIohOGggTdNKSs0VvIJLpd0XjoSd0&#10;o4tyOl0WPfrGeRQyBPp7Ozr5JuO3rRTxW9sGGZmuOfUW8+nzuU1nsVlDtfPgOiWObcA/dGFAWSp6&#10;grqFCGzv1V9QRgmPAds4EWgKbFslZOZAbGbTP9g8duBk5kLiBHeSKfw/WPH18OCZamq+5MyCoRE9&#10;oJYsyqcQsZdsmSTqXago8tFRbBw+4ECjznSDu0fxFJjFmw7sTl57j30noaEWZymzOEsdcUIC2fZf&#10;sKFasI+YgYbWm6QfKcIInUb1fBqPHCITqeRFuShXC84E+Wbl6v2cjFQDqpd050P8JNGwdKm5p/ln&#10;eDjchziGvoSkahbvlNb0HyptWV/z1aJc5IQzj1GRVlQrU/PLafrGpUksP9omJ0dQerxTL9oeaSem&#10;I+c4bIcscu43SbLF5pl08DhuJL0gunTof3HW0zbWPPzcg5ec6c+WtFzN5vO0vtmYLy5KMvy5Z3vu&#10;ASsIquaRs/F6E/PKj5SvSfNWZTVeOzm2TFuW9Ty+iLTG53aOen23m98AAAD//wMAUEsDBBQABgAI&#10;AAAAIQBm2y133wAAAAsBAAAPAAAAZHJzL2Rvd25yZXYueG1sTI/BTsMwDIbvSLxDZCRuLKHqylrq&#10;TgjEFcSASbtljddWNE7VZGt5e7ITO1mWP/3+/nI9216caPSdY4T7hQJBXDvTcYPw9fl6twLhg2aj&#10;e8eE8Ese1tX1VakL4yb+oNMmNCKGsC80QhvCUEjp65as9gs3EMfbwY1Wh7iOjTSjnmK47WWiVCat&#10;7jh+aPVAzy3VP5ujRfh+O+y2qXpvXuxymNysJNtcIt7ezE+PIALN4R+Gs35Uhyo67d2RjRc9wipZ&#10;5hFFSJM4z4DKHzIQe4QkzTKQVSkvO1R/AAAA//8DAFBLAQItABQABgAIAAAAIQC2gziS/gAAAOEB&#10;AAATAAAAAAAAAAAAAAAAAAAAAABbQ29udGVudF9UeXBlc10ueG1sUEsBAi0AFAAGAAgAAAAhADj9&#10;If/WAAAAlAEAAAsAAAAAAAAAAAAAAAAALwEAAF9yZWxzLy5yZWxzUEsBAi0AFAAGAAgAAAAhAOGT&#10;Pf4RAgAA/wMAAA4AAAAAAAAAAAAAAAAALgIAAGRycy9lMm9Eb2MueG1sUEsBAi0AFAAGAAgAAAAh&#10;AGbbLXffAAAACwEAAA8AAAAAAAAAAAAAAAAAawQAAGRycy9kb3ducmV2LnhtbFBLBQYAAAAABAAE&#10;APMAAAB3BQAAAAA=&#10;" filled="f" stroked="f">
                <v:textbox>
                  <w:txbxContent>
                    <w:p w14:paraId="50916114" w14:textId="658B51CE" w:rsidR="00042ED1" w:rsidRPr="00042ED1" w:rsidRDefault="00042ED1" w:rsidP="00042ED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42ED1">
                        <w:rPr>
                          <w:color w:val="001D77"/>
                          <w:sz w:val="18"/>
                          <w:szCs w:val="18"/>
                        </w:rPr>
                        <w:t>W 2016 r. o 9,7% wzrósł popyt na usługi noclegowe mierzony liczbą udzielonych noclegów we wszystkich turystycznych obiektach noclegowych w krajach Unii Europejskiej</w:t>
                      </w:r>
                      <w:r w:rsidR="00EC4D14">
                        <w:rPr>
                          <w:color w:val="001D77"/>
                          <w:sz w:val="18"/>
                          <w:szCs w:val="18"/>
                        </w:rPr>
                        <w:t xml:space="preserve"> – w Polsce o 11,5%</w:t>
                      </w:r>
                      <w:r w:rsidRPr="00042ED1"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162CB0" w14:textId="123B8277" w:rsidR="009325BC" w:rsidRPr="00184CEA" w:rsidRDefault="009325BC" w:rsidP="00F807F3">
      <w:pPr>
        <w:jc w:val="both"/>
        <w:rPr>
          <w:szCs w:val="19"/>
        </w:rPr>
      </w:pPr>
      <w:r w:rsidRPr="00184CEA">
        <w:rPr>
          <w:szCs w:val="19"/>
        </w:rPr>
        <w:t xml:space="preserve">W 2016 r. o 9,7% wzrósł popyt na usługi noclegowe mierzony liczbą udzielonych noclegów we wszystkich turystycznych obiektach noclegowych w krajach Unii Europejskiej. </w:t>
      </w:r>
      <w:r w:rsidR="00386010">
        <w:rPr>
          <w:szCs w:val="19"/>
        </w:rPr>
        <w:t>Najwięcej w </w:t>
      </w:r>
      <w:r w:rsidR="00E526EA">
        <w:rPr>
          <w:szCs w:val="19"/>
        </w:rPr>
        <w:t>Bułga</w:t>
      </w:r>
      <w:r w:rsidR="005441A8">
        <w:rPr>
          <w:szCs w:val="19"/>
        </w:rPr>
        <w:t>rii ( o 17,7%), na Cyprze (o 14,</w:t>
      </w:r>
      <w:r w:rsidR="00E526EA">
        <w:rPr>
          <w:szCs w:val="19"/>
        </w:rPr>
        <w:t>8%), na Słowacji (o 14,1%), w Polsce ( o 11,5%)</w:t>
      </w:r>
      <w:r w:rsidR="00386010">
        <w:rPr>
          <w:szCs w:val="19"/>
        </w:rPr>
        <w:t xml:space="preserve"> oraz w </w:t>
      </w:r>
      <w:r w:rsidR="00E97C59">
        <w:rPr>
          <w:szCs w:val="19"/>
        </w:rPr>
        <w:t xml:space="preserve">Portugali (o 11,1%). </w:t>
      </w:r>
      <w:r w:rsidRPr="00184CEA">
        <w:rPr>
          <w:szCs w:val="19"/>
        </w:rPr>
        <w:t>Udział noclegów udzielonych turystom z</w:t>
      </w:r>
      <w:r w:rsidR="00386010">
        <w:rPr>
          <w:szCs w:val="19"/>
        </w:rPr>
        <w:t>agranicznym wynosił ponad 90% w </w:t>
      </w:r>
      <w:r w:rsidRPr="00184CEA">
        <w:rPr>
          <w:szCs w:val="19"/>
        </w:rPr>
        <w:t>przypadku Malty, Cypru i Chorwacji, a</w:t>
      </w:r>
      <w:r w:rsidR="00C45425">
        <w:rPr>
          <w:szCs w:val="19"/>
        </w:rPr>
        <w:t> w</w:t>
      </w:r>
      <w:r w:rsidRPr="00184CEA">
        <w:rPr>
          <w:szCs w:val="19"/>
        </w:rPr>
        <w:t> Rumunii i Polsce nie przekroczył 20%. Wskaźnik stopnia wykorzystania miejsc noclegowych w hotelach i podobnych obiektach w Polsce wyniósł w 2016 r. 38,6% i utrzymywał się na poziomie zbliżony</w:t>
      </w:r>
      <w:r w:rsidR="00386010">
        <w:rPr>
          <w:szCs w:val="19"/>
        </w:rPr>
        <w:t>m do krajów takich jak: Węgry i </w:t>
      </w:r>
      <w:r w:rsidRPr="00184CEA">
        <w:rPr>
          <w:szCs w:val="19"/>
        </w:rPr>
        <w:t xml:space="preserve">Litwa, ale zdecydowanie poniżej krajów z południa Europy – Cypru (71,3%), Malty (64,4%), Hiszpanii (61,3%) i Chorwacji (56,5%), w których sezon turystyczny trwa zdecydowanie dłużej niż na północy. Natomiast wśród krajów, gdzie średnie wykorzystanie miejsc w 2016 roku było niższe niż w Polsce znalazły się: </w:t>
      </w:r>
      <w:r w:rsidR="00611448" w:rsidRPr="00184CEA">
        <w:rPr>
          <w:szCs w:val="19"/>
        </w:rPr>
        <w:t xml:space="preserve">Łotwa (37,0%), </w:t>
      </w:r>
      <w:r w:rsidRPr="00184CEA">
        <w:rPr>
          <w:szCs w:val="19"/>
        </w:rPr>
        <w:t>Rumunia (36,0%), Luks</w:t>
      </w:r>
      <w:r w:rsidR="00CC2B5A">
        <w:rPr>
          <w:szCs w:val="19"/>
        </w:rPr>
        <w:t>emburg (33,2%)</w:t>
      </w:r>
      <w:r w:rsidR="009C389A">
        <w:rPr>
          <w:szCs w:val="19"/>
        </w:rPr>
        <w:t>,</w:t>
      </w:r>
      <w:r w:rsidRPr="00184CEA">
        <w:rPr>
          <w:szCs w:val="19"/>
        </w:rPr>
        <w:t xml:space="preserve"> </w:t>
      </w:r>
      <w:r w:rsidR="009C389A">
        <w:rPr>
          <w:szCs w:val="19"/>
        </w:rPr>
        <w:t>Słowacja (32,9%).</w:t>
      </w:r>
    </w:p>
    <w:p w14:paraId="67A13A35" w14:textId="22DCDD3A" w:rsidR="00D5688F" w:rsidRDefault="00D5688F" w:rsidP="00BD11F3">
      <w:pPr>
        <w:jc w:val="both"/>
        <w:rPr>
          <w:szCs w:val="19"/>
        </w:rPr>
      </w:pPr>
    </w:p>
    <w:p w14:paraId="6E7E4A3D" w14:textId="77777777" w:rsidR="00460E9B" w:rsidRDefault="00460E9B" w:rsidP="00BD11F3">
      <w:pPr>
        <w:jc w:val="both"/>
        <w:rPr>
          <w:szCs w:val="19"/>
        </w:rPr>
      </w:pPr>
    </w:p>
    <w:p w14:paraId="7DF2EB9C" w14:textId="29D2F1E7" w:rsidR="00460E9B" w:rsidRPr="00012957" w:rsidRDefault="00460E9B" w:rsidP="00A84D63">
      <w:pPr>
        <w:ind w:left="851" w:hanging="851"/>
        <w:jc w:val="both"/>
        <w:rPr>
          <w:b/>
          <w:sz w:val="18"/>
          <w:szCs w:val="18"/>
        </w:rPr>
      </w:pPr>
      <w:r w:rsidRPr="00012957">
        <w:rPr>
          <w:b/>
          <w:sz w:val="18"/>
          <w:szCs w:val="18"/>
        </w:rPr>
        <w:t>Wykres 1</w:t>
      </w:r>
      <w:r w:rsidR="00B107B7">
        <w:rPr>
          <w:b/>
          <w:sz w:val="18"/>
          <w:szCs w:val="18"/>
        </w:rPr>
        <w:t>.</w:t>
      </w:r>
      <w:r w:rsidRPr="00012957">
        <w:rPr>
          <w:b/>
          <w:sz w:val="18"/>
          <w:szCs w:val="18"/>
        </w:rPr>
        <w:t xml:space="preserve"> Stopień wykorzystania miej</w:t>
      </w:r>
      <w:r w:rsidR="00012957">
        <w:rPr>
          <w:b/>
          <w:sz w:val="18"/>
          <w:szCs w:val="18"/>
        </w:rPr>
        <w:t xml:space="preserve">sc noclegowych w hotelach </w:t>
      </w:r>
      <w:r w:rsidR="00A84D63">
        <w:rPr>
          <w:b/>
          <w:sz w:val="18"/>
          <w:szCs w:val="18"/>
        </w:rPr>
        <w:t xml:space="preserve">i podobnych obiektach w 2016 r. </w:t>
      </w:r>
      <w:r w:rsidR="00012957">
        <w:rPr>
          <w:b/>
          <w:sz w:val="18"/>
          <w:szCs w:val="18"/>
        </w:rPr>
        <w:t>w </w:t>
      </w:r>
      <w:r w:rsidRPr="00012957">
        <w:rPr>
          <w:b/>
          <w:sz w:val="18"/>
          <w:szCs w:val="18"/>
        </w:rPr>
        <w:t>krajach Unii Europejskiej *</w:t>
      </w:r>
    </w:p>
    <w:p w14:paraId="63445EAA" w14:textId="59FED233" w:rsidR="00460E9B" w:rsidRPr="00D5688F" w:rsidRDefault="00460E9B" w:rsidP="00BD11F3">
      <w:pPr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1" wp14:anchorId="170EA265" wp14:editId="0E441FFD">
            <wp:simplePos x="0" y="0"/>
            <wp:positionH relativeFrom="margin">
              <wp:align>right</wp:align>
            </wp:positionH>
            <wp:positionV relativeFrom="paragraph">
              <wp:posOffset>72227</wp:posOffset>
            </wp:positionV>
            <wp:extent cx="5122545" cy="2523490"/>
            <wp:effectExtent l="0" t="0" r="1905" b="1016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3D1A812B" w14:textId="3682FBB3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3CDA16ED" w14:textId="232C7133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15AE66CE" w14:textId="5D4D58CA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0EDD1147" w14:textId="571FF466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51EC86AA" w14:textId="76B6AF6F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79F71899" w14:textId="425F2943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1777948E" w14:textId="1493A1C8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70A29135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27A9A01B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316FFD68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30595134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48DF70DE" w14:textId="77777777" w:rsidR="00012957" w:rsidRPr="00C45425" w:rsidRDefault="00012957" w:rsidP="00012957">
      <w:pPr>
        <w:spacing w:line="360" w:lineRule="auto"/>
        <w:ind w:firstLine="284"/>
        <w:jc w:val="both"/>
        <w:rPr>
          <w:color w:val="000000" w:themeColor="text1"/>
          <w:sz w:val="18"/>
          <w:szCs w:val="18"/>
        </w:rPr>
      </w:pPr>
      <w:r w:rsidRPr="00F17C97">
        <w:rPr>
          <w:color w:val="000000" w:themeColor="text1"/>
          <w:sz w:val="18"/>
          <w:szCs w:val="18"/>
          <w:vertAlign w:val="superscript"/>
        </w:rPr>
        <w:t>*  </w:t>
      </w:r>
      <w:r w:rsidRPr="00F17C97">
        <w:rPr>
          <w:color w:val="000000" w:themeColor="text1"/>
          <w:sz w:val="18"/>
          <w:szCs w:val="18"/>
        </w:rPr>
        <w:t>Brak danych dla Wielkiej Brytanii.</w:t>
      </w:r>
    </w:p>
    <w:p w14:paraId="01C049E4" w14:textId="77777777" w:rsidR="00012957" w:rsidRPr="00012957" w:rsidRDefault="00012957" w:rsidP="00460E9B">
      <w:pPr>
        <w:pStyle w:val="Tekstpodstawowy"/>
        <w:tabs>
          <w:tab w:val="left" w:pos="709"/>
          <w:tab w:val="left" w:pos="5925"/>
        </w:tabs>
        <w:rPr>
          <w:sz w:val="18"/>
          <w:szCs w:val="18"/>
        </w:rPr>
      </w:pPr>
    </w:p>
    <w:p w14:paraId="56CE9189" w14:textId="67F8BCDA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40110C16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138789DE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51C0D6F9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6E03F9AD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298E5F48" w14:textId="77777777" w:rsidR="00460E9B" w:rsidRDefault="00460E9B" w:rsidP="009325BC">
      <w:pPr>
        <w:pStyle w:val="Tekstpodstawowy"/>
        <w:tabs>
          <w:tab w:val="left" w:pos="709"/>
          <w:tab w:val="left" w:pos="5925"/>
        </w:tabs>
        <w:ind w:left="709" w:hanging="709"/>
        <w:rPr>
          <w:rFonts w:ascii="Times New Roman" w:hAnsi="Times New Roman"/>
          <w:b/>
          <w:sz w:val="20"/>
        </w:rPr>
      </w:pPr>
    </w:p>
    <w:p w14:paraId="618ABF82" w14:textId="77E193CE" w:rsidR="00460E9B" w:rsidRDefault="00460E9B" w:rsidP="00F6247E">
      <w:pPr>
        <w:pStyle w:val="Tekstpodstawowy"/>
        <w:tabs>
          <w:tab w:val="left" w:pos="709"/>
          <w:tab w:val="left" w:pos="5925"/>
        </w:tabs>
        <w:rPr>
          <w:rFonts w:ascii="Times New Roman" w:hAnsi="Times New Roman"/>
          <w:b/>
          <w:sz w:val="20"/>
        </w:rPr>
      </w:pPr>
    </w:p>
    <w:p w14:paraId="7DBD3027" w14:textId="44F58E22" w:rsidR="009325BC" w:rsidRPr="00C92F54" w:rsidRDefault="009325BC" w:rsidP="002A3C8E">
      <w:pPr>
        <w:pStyle w:val="Tekstpodstawowy"/>
        <w:tabs>
          <w:tab w:val="left" w:pos="709"/>
          <w:tab w:val="left" w:pos="5925"/>
        </w:tabs>
        <w:ind w:left="709" w:hanging="709"/>
        <w:rPr>
          <w:b/>
          <w:color w:val="000000" w:themeColor="text1"/>
          <w:sz w:val="18"/>
          <w:szCs w:val="18"/>
          <w:vertAlign w:val="superscript"/>
        </w:rPr>
      </w:pPr>
      <w:r w:rsidRPr="00C92F54">
        <w:rPr>
          <w:b/>
          <w:sz w:val="18"/>
          <w:szCs w:val="18"/>
        </w:rPr>
        <w:t>Mapa 1. Udział noclegów udzielonych turystom zagranicznym w</w:t>
      </w:r>
      <w:r w:rsidR="00C92F54" w:rsidRPr="00C92F54">
        <w:rPr>
          <w:b/>
          <w:sz w:val="18"/>
          <w:szCs w:val="18"/>
        </w:rPr>
        <w:t xml:space="preserve"> ogólnej liczbie noclegów w 2016</w:t>
      </w:r>
      <w:r w:rsidRPr="00C92F54">
        <w:rPr>
          <w:b/>
          <w:sz w:val="18"/>
          <w:szCs w:val="18"/>
        </w:rPr>
        <w:t xml:space="preserve"> r. w krajach </w:t>
      </w:r>
      <w:r w:rsidRPr="00C92F54">
        <w:rPr>
          <w:b/>
          <w:color w:val="000000" w:themeColor="text1"/>
          <w:sz w:val="18"/>
          <w:szCs w:val="18"/>
        </w:rPr>
        <w:t xml:space="preserve">Unii Europejskiej </w:t>
      </w:r>
      <w:r w:rsidRPr="00C92F54">
        <w:rPr>
          <w:b/>
          <w:color w:val="000000" w:themeColor="text1"/>
          <w:sz w:val="18"/>
          <w:szCs w:val="18"/>
          <w:vertAlign w:val="superscript"/>
        </w:rPr>
        <w:t>*</w:t>
      </w:r>
    </w:p>
    <w:p w14:paraId="5DED4EAA" w14:textId="5224E755" w:rsidR="009325BC" w:rsidRDefault="009325BC" w:rsidP="009325BC">
      <w:pPr>
        <w:spacing w:line="360" w:lineRule="auto"/>
        <w:jc w:val="center"/>
        <w:rPr>
          <w:color w:val="44546A" w:themeColor="text2"/>
          <w:sz w:val="22"/>
        </w:rPr>
      </w:pPr>
      <w:r>
        <w:rPr>
          <w:noProof/>
          <w:color w:val="44546A" w:themeColor="text2"/>
          <w:sz w:val="22"/>
          <w:lang w:eastAsia="pl-PL"/>
        </w:rPr>
        <w:drawing>
          <wp:inline distT="0" distB="0" distL="0" distR="0" wp14:anchorId="4AED911A" wp14:editId="7F34D42C">
            <wp:extent cx="4833116" cy="4929779"/>
            <wp:effectExtent l="0" t="0" r="5715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ZIAL NOCLEGÓW UDZIELONYCH TURYS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16" cy="492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F2126" w14:textId="182F111C" w:rsidR="009325BC" w:rsidRPr="00C45425" w:rsidRDefault="009325BC" w:rsidP="00C45425">
      <w:pPr>
        <w:spacing w:line="360" w:lineRule="auto"/>
        <w:ind w:firstLine="284"/>
        <w:jc w:val="both"/>
        <w:rPr>
          <w:color w:val="000000" w:themeColor="text1"/>
          <w:sz w:val="18"/>
          <w:szCs w:val="18"/>
        </w:rPr>
      </w:pPr>
      <w:r w:rsidRPr="00F17C97">
        <w:rPr>
          <w:color w:val="000000" w:themeColor="text1"/>
          <w:sz w:val="18"/>
          <w:szCs w:val="18"/>
          <w:vertAlign w:val="superscript"/>
        </w:rPr>
        <w:t>*  </w:t>
      </w:r>
      <w:r w:rsidRPr="00F17C97">
        <w:rPr>
          <w:color w:val="000000" w:themeColor="text1"/>
          <w:sz w:val="18"/>
          <w:szCs w:val="18"/>
        </w:rPr>
        <w:t>Brak danych dla Wielkiej Brytanii.</w:t>
      </w:r>
    </w:p>
    <w:p w14:paraId="29F79888" w14:textId="5299068D" w:rsidR="009325BC" w:rsidRPr="00184CEA" w:rsidRDefault="009325BC" w:rsidP="00184CEA">
      <w:pPr>
        <w:jc w:val="both"/>
        <w:rPr>
          <w:b/>
          <w:color w:val="001D77"/>
          <w:szCs w:val="19"/>
        </w:rPr>
      </w:pPr>
      <w:r w:rsidRPr="00184CEA">
        <w:rPr>
          <w:b/>
          <w:color w:val="001D77"/>
          <w:szCs w:val="19"/>
        </w:rPr>
        <w:t>Podróże długookresowe mieszkańców Unii Europejskiej w 2016 r.</w:t>
      </w:r>
    </w:p>
    <w:p w14:paraId="1AA35833" w14:textId="6017C1BD" w:rsidR="009325BC" w:rsidRPr="00D803D0" w:rsidRDefault="009325BC" w:rsidP="00491AA1">
      <w:pPr>
        <w:jc w:val="both"/>
        <w:rPr>
          <w:szCs w:val="19"/>
        </w:rPr>
      </w:pPr>
      <w:r w:rsidRPr="00D803D0">
        <w:rPr>
          <w:szCs w:val="19"/>
        </w:rPr>
        <w:t>Liczba krajowych i zagranicznych podróży w celach prywatnych trwających 5 lub więcej dni</w:t>
      </w:r>
      <w:r w:rsidR="009F57E3" w:rsidRPr="00D803D0">
        <w:rPr>
          <w:rStyle w:val="Odwoanieprzypisudolnego"/>
          <w:szCs w:val="19"/>
        </w:rPr>
        <w:footnoteReference w:id="2"/>
      </w:r>
      <w:r w:rsidRPr="00D803D0">
        <w:rPr>
          <w:szCs w:val="19"/>
        </w:rPr>
        <w:t xml:space="preserve"> realizowanych przez mieszkańców Unii różni się znacznie. Z punktu widzenia wielkości popytu generowanego przez mieszkańców (tzw. rezydentów) poszczególnych krajów zdecydowanymi liderami w 2016 r. pozostają Niemcy (109,3 mln podróży) i Francuzi (87,8 mln). Najwięcej wakacyjnych podróży za granicę realizują mieszkańcy najbogatszych krajów UE – Niemiec (63,6 mln), Francji (16,2 mln) i Holandii (13,2 mln). Dla porównania, mieszkańcy Polski odbyli 8,6 mln tego typu podróży. Liczba zagranicznych podróży długookresowych najbardziej wzrosła w 2016 roku w porównaniu z rokiem poprzednim w Belgii (</w:t>
      </w:r>
      <w:r w:rsidR="00812835">
        <w:rPr>
          <w:szCs w:val="19"/>
        </w:rPr>
        <w:t>o 20,1%), na Malcie (17,5%) i w</w:t>
      </w:r>
      <w:r w:rsidRPr="00D803D0">
        <w:rPr>
          <w:szCs w:val="19"/>
        </w:rPr>
        <w:t xml:space="preserve"> Bułgarii (12,1%)</w:t>
      </w:r>
      <w:r w:rsidR="006A41D0">
        <w:rPr>
          <w:szCs w:val="19"/>
        </w:rPr>
        <w:t>, a </w:t>
      </w:r>
      <w:r w:rsidR="00D803D0">
        <w:rPr>
          <w:szCs w:val="19"/>
        </w:rPr>
        <w:t>najbardziej zmalała w</w:t>
      </w:r>
      <w:r w:rsidRPr="00D803D0">
        <w:rPr>
          <w:szCs w:val="19"/>
        </w:rPr>
        <w:t xml:space="preserve"> Chorwacji (o 50,2%).</w:t>
      </w:r>
    </w:p>
    <w:p w14:paraId="57B79AA1" w14:textId="77777777" w:rsidR="009325BC" w:rsidRPr="00402C83" w:rsidRDefault="009325BC" w:rsidP="009325BC"/>
    <w:p w14:paraId="39B409ED" w14:textId="5623352A" w:rsidR="009325BC" w:rsidRPr="00402C83" w:rsidRDefault="009325BC" w:rsidP="00491AA1">
      <w:pPr>
        <w:jc w:val="both"/>
        <w:rPr>
          <w:b/>
        </w:rPr>
      </w:pPr>
      <w:r w:rsidRPr="00402C83">
        <w:rPr>
          <w:b/>
        </w:rPr>
        <w:t>Opracowanie zostało przygotowane na podstawie danych pochodzą</w:t>
      </w:r>
      <w:r w:rsidR="005649DE">
        <w:rPr>
          <w:b/>
        </w:rPr>
        <w:t xml:space="preserve">cych z bazy Eurostatu </w:t>
      </w:r>
      <w:r w:rsidR="005649DE">
        <w:rPr>
          <w:b/>
        </w:rPr>
        <w:br/>
        <w:t>(</w:t>
      </w:r>
      <w:r w:rsidR="0066001B">
        <w:rPr>
          <w:b/>
        </w:rPr>
        <w:t>data dostępu</w:t>
      </w:r>
      <w:r w:rsidR="00FD62D8">
        <w:rPr>
          <w:b/>
        </w:rPr>
        <w:t xml:space="preserve"> 26.01.2018</w:t>
      </w:r>
      <w:r w:rsidRPr="00402C83">
        <w:rPr>
          <w:b/>
        </w:rPr>
        <w:t xml:space="preserve"> r.</w:t>
      </w:r>
      <w:r w:rsidR="0066001B">
        <w:rPr>
          <w:b/>
        </w:rPr>
        <w:t>).</w:t>
      </w:r>
      <w:r w:rsidRPr="00402C83">
        <w:rPr>
          <w:b/>
        </w:rPr>
        <w:t xml:space="preserve"> Niektóre dane mają charakter szacunkowy. Dla kilku krajów (m.in. Wielkiej Brytanii) występuje brak informacji.</w:t>
      </w:r>
      <w:r w:rsidR="00E24E0A">
        <w:rPr>
          <w:b/>
        </w:rPr>
        <w:t xml:space="preserve"> Dane dla Polski pochodzą z wyników badań prowadzonych przez Główny Urząd Statystyczny.</w:t>
      </w:r>
    </w:p>
    <w:p w14:paraId="38766CA3" w14:textId="77777777" w:rsidR="00991BAC" w:rsidRDefault="00991BAC" w:rsidP="00E76D26">
      <w:pPr>
        <w:rPr>
          <w:sz w:val="18"/>
        </w:rPr>
      </w:pPr>
    </w:p>
    <w:p w14:paraId="38766CA4" w14:textId="77777777" w:rsidR="00694AF0" w:rsidRDefault="00694AF0" w:rsidP="00E76D26">
      <w:pPr>
        <w:rPr>
          <w:sz w:val="18"/>
        </w:rPr>
      </w:pPr>
    </w:p>
    <w:p w14:paraId="38766CA5" w14:textId="77777777" w:rsidR="00694AF0" w:rsidRPr="00001C5B" w:rsidRDefault="00694AF0" w:rsidP="00E76D26">
      <w:pPr>
        <w:rPr>
          <w:sz w:val="18"/>
        </w:rPr>
        <w:sectPr w:rsidR="00694AF0" w:rsidRPr="00001C5B" w:rsidSect="002B3EC5">
          <w:headerReference w:type="default" r:id="rId13"/>
          <w:headerReference w:type="first" r:id="rId14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8766CA6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3"/>
        <w:gridCol w:w="3844"/>
      </w:tblGrid>
      <w:tr w:rsidR="000470AA" w:rsidRPr="00CF5C96" w14:paraId="38766CB0" w14:textId="77777777" w:rsidTr="00E23337">
        <w:trPr>
          <w:trHeight w:val="1912"/>
        </w:trPr>
        <w:tc>
          <w:tcPr>
            <w:tcW w:w="4379" w:type="dxa"/>
          </w:tcPr>
          <w:p w14:paraId="38766CA7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53BA717" w14:textId="77777777" w:rsidR="00DA3955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A3955">
              <w:rPr>
                <w:rFonts w:cs="Arial"/>
                <w:b/>
                <w:color w:val="000000" w:themeColor="text1"/>
                <w:sz w:val="20"/>
              </w:rPr>
              <w:t xml:space="preserve">Badań Społecznych </w:t>
            </w:r>
          </w:p>
          <w:p w14:paraId="38766CA8" w14:textId="1522079F" w:rsidR="000470AA" w:rsidRPr="008F3638" w:rsidRDefault="00DA3955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i Warunków Życia</w:t>
            </w:r>
          </w:p>
          <w:p w14:paraId="4CCA6508" w14:textId="68EFA637" w:rsidR="00643BCC" w:rsidRDefault="0076149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Wydział Statystyki Turystyki, Sportu,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br/>
              <w:t>Kultury i Dziedzictwa Narodowego</w:t>
            </w:r>
          </w:p>
          <w:p w14:paraId="38766CAA" w14:textId="3CBCE0A5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643BC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37 02</w:t>
            </w:r>
          </w:p>
          <w:p w14:paraId="38766CAB" w14:textId="0EDD207B" w:rsidR="000470AA" w:rsidRPr="00643BCC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</w:p>
        </w:tc>
        <w:tc>
          <w:tcPr>
            <w:tcW w:w="3942" w:type="dxa"/>
          </w:tcPr>
          <w:p w14:paraId="38766CAC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8766CAD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38766CA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38766CA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9126D8">
              <w:fldChar w:fldCharType="begin"/>
            </w:r>
            <w:r w:rsidR="009126D8" w:rsidRPr="00CF5C96">
              <w:rPr>
                <w:lang w:val="en-US"/>
              </w:rPr>
              <w:instrText xml:space="preserve"> HYPERLINK "mailto:rzecznik@stat.gov.pl" </w:instrText>
            </w:r>
            <w:r w:rsidR="009126D8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9126D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38766CB1" w14:textId="77777777" w:rsidR="000470AA" w:rsidRPr="00D9440E" w:rsidRDefault="000470AA" w:rsidP="000470AA">
      <w:pPr>
        <w:rPr>
          <w:sz w:val="20"/>
          <w:lang w:val="en-US"/>
        </w:rPr>
      </w:pPr>
    </w:p>
    <w:p w14:paraId="38766CB2" w14:textId="77777777" w:rsidR="000470AA" w:rsidRPr="00D9440E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38766CB9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8766CB3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8766CB4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38766CB5" w14:textId="77777777" w:rsidR="000470AA" w:rsidRPr="00D9440E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D9440E">
              <w:rPr>
                <w:b/>
                <w:sz w:val="20"/>
                <w:lang w:val="en-US"/>
              </w:rPr>
              <w:t>faks</w:t>
            </w:r>
            <w:proofErr w:type="spellEnd"/>
            <w:r w:rsidRPr="00D9440E">
              <w:rPr>
                <w:b/>
                <w:sz w:val="20"/>
                <w:lang w:val="en-US"/>
              </w:rPr>
              <w:t>:</w:t>
            </w:r>
            <w:r w:rsidRPr="00D9440E">
              <w:rPr>
                <w:sz w:val="20"/>
                <w:lang w:val="en-US"/>
              </w:rPr>
              <w:t xml:space="preserve"> (+48 22) 608 38 86 </w:t>
            </w:r>
          </w:p>
          <w:p w14:paraId="38766CB6" w14:textId="77777777" w:rsidR="000470AA" w:rsidRPr="00D9440E" w:rsidRDefault="000470AA" w:rsidP="000470AA">
            <w:pPr>
              <w:rPr>
                <w:sz w:val="18"/>
                <w:lang w:val="en-US"/>
              </w:rPr>
            </w:pPr>
            <w:r w:rsidRPr="00D9440E">
              <w:rPr>
                <w:b/>
                <w:sz w:val="20"/>
                <w:lang w:val="en-US"/>
              </w:rPr>
              <w:t>e-mail:</w:t>
            </w:r>
            <w:r w:rsidRPr="00D9440E">
              <w:rPr>
                <w:sz w:val="20"/>
                <w:lang w:val="en-US"/>
              </w:rPr>
              <w:t xml:space="preserve"> </w:t>
            </w:r>
            <w:r w:rsidR="009126D8">
              <w:fldChar w:fldCharType="begin"/>
            </w:r>
            <w:r w:rsidR="009126D8" w:rsidRPr="00CF5C96">
              <w:rPr>
                <w:lang w:val="en-US"/>
              </w:rPr>
              <w:instrText xml:space="preserve"> HYPERLINK "mailto:obslugaprasowa@stat.gov.pl" </w:instrText>
            </w:r>
            <w:r w:rsidR="009126D8">
              <w:fldChar w:fldCharType="separate"/>
            </w:r>
            <w:r w:rsidRPr="00D9440E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9126D8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38766CB7" w14:textId="77777777" w:rsidR="000470AA" w:rsidRPr="00D9440E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38766CCD" wp14:editId="38766CC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8766CB8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8766CBD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8766CBA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766CBB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8766CCF" wp14:editId="38766CD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8766CB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8766CC1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8766CBE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766CBF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38766CD1" wp14:editId="38766C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8766CC0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8766CC2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8766CD3" wp14:editId="358E6E14">
                <wp:simplePos x="0" y="0"/>
                <wp:positionH relativeFrom="margin">
                  <wp:align>right</wp:align>
                </wp:positionH>
                <wp:positionV relativeFrom="paragraph">
                  <wp:posOffset>431165</wp:posOffset>
                </wp:positionV>
                <wp:extent cx="5086350" cy="1939925"/>
                <wp:effectExtent l="0" t="0" r="19050" b="222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939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6CF0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38766CF1" w14:textId="77777777" w:rsidR="00AB6D25" w:rsidRPr="00761494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76149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8766CF2" w14:textId="6BAA35BA" w:rsidR="00AB6D25" w:rsidRPr="00761494" w:rsidRDefault="0051481D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6149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Turystyka w 2016 r.</w:t>
                            </w:r>
                          </w:p>
                          <w:p w14:paraId="38766CF6" w14:textId="77777777" w:rsidR="00673C26" w:rsidRPr="00761494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766CF7" w14:textId="77777777" w:rsidR="00AB6D25" w:rsidRPr="00761494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614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8766CF8" w14:textId="4085CA6D" w:rsidR="00673C26" w:rsidRPr="005C601A" w:rsidRDefault="005C601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C601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Baza danych Eurostat</w:t>
                            </w:r>
                          </w:p>
                          <w:p w14:paraId="38766CFA" w14:textId="4392B28D" w:rsidR="00AB6D25" w:rsidRPr="005C601A" w:rsidRDefault="005C60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38766CFE" w14:textId="77777777" w:rsidR="00AB6D25" w:rsidRPr="00D9440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66CD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49.3pt;margin-top:33.95pt;width:400.5pt;height:152.7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XJPgIAAHMEAAAOAAAAZHJzL2Uyb0RvYy54bWysVNtu1DAQfUfiHyy/02QvKU202aq0FCEV&#10;qFT4gFnH2Vi1PcH2blK+nrGzW7bwghAvkcczPnPmzExWl6PRbC+dV2hrPjvLOZNWYKPstubfvt6+&#10;ueDMB7ANaLSy5k/S88v161eroa/kHDvUjXSMQKyvhr7mXQh9lWVedNKAP8NeWnK26AwEMt02axwM&#10;hG50Ns/z82xA1/QOhfSebm8mJ18n/LaVInxpWy8D0zUnbiF9Xfpu4jdbr6DaOug7JQ404B9YGFCW&#10;kj5D3UAAtnPqDyijhEOPbTgTaDJsWyVkqoGqmeW/VfPQQS9TLSSO759l8v8PVnze3zummpovOLNg&#10;qEX3qCUL8tEHHCSbR4mG3lcU+dBTbBjf4UitTuX6/g7Fo2cWrzuwW3nlHA6dhIYozuLL7OTphOMj&#10;yGb4hA3lgl3ABDS2zkT9SBFG6NSqp+f2yDEwQZdFfnG+KMglyDcrF2U5L1IOqI7Pe+fDB4mGxUPN&#10;HfU/wcP+zodIB6pjSMzmUavmVmmdjDhz8lo7tgeals12KlHvDHGd7soiz9PMEE4a0RieUF8gacuG&#10;mpcF0fubLBOvFwhGBVoLrUzNLyjllBSqqOx729ADqAIoPZ2JjLYHqaO6k85h3IypsefHDm6weSLt&#10;HU5bQFtLhw7dD84G2oCa++87cJIz/dFS/8rZchlXJhnL4u2cDHfq2Zx6wAqCqnngbDpeh7RmkarF&#10;K+pzq1IH4kBMTA6UabKThIctjKtzaqeoX/+K9U8AAAD//wMAUEsDBBQABgAIAAAAIQAPNWyj3wAA&#10;AAcBAAAPAAAAZHJzL2Rvd25yZXYueG1sTI/NTsMwEITvSLyDtUhcEHX6lzQhmwohVXBDaSu4urFJ&#10;QuN1FLtteHuWUznuzGjm23w92k6czeBbRwjTSQTCUOV0SzXCfrd5XIHwQZFWnSOD8GM8rIvbm1xl&#10;2l2oNOdtqAWXkM8UQhNCn0npq8ZY5SeuN8TelxusCnwOtdSDunC57eQsimJpVUu80KjevDSmOm5P&#10;FuE1TZabt9k+eT/G37FOH8qP/rNEvL8bn59ABDOGaxj+8BkdCmY6uBNpLzoEfiQgxEkKgt1VNGXh&#10;gDBP5guQRS7/8xe/AAAA//8DAFBLAQItABQABgAIAAAAIQC2gziS/gAAAOEBAAATAAAAAAAAAAAA&#10;AAAAAAAAAABbQ29udGVudF9UeXBlc10ueG1sUEsBAi0AFAAGAAgAAAAhADj9If/WAAAAlAEAAAsA&#10;AAAAAAAAAAAAAAAALwEAAF9yZWxzLy5yZWxzUEsBAi0AFAAGAAgAAAAhAH7rxck+AgAAcwQAAA4A&#10;AAAAAAAAAAAAAAAALgIAAGRycy9lMm9Eb2MueG1sUEsBAi0AFAAGAAgAAAAhAA81bKPfAAAABwEA&#10;AA8AAAAAAAAAAAAAAAAAmAQAAGRycy9kb3ducmV2LnhtbFBLBQYAAAAABAAEAPMAAACkBQAAAAA=&#10;" fillcolor="#f2f2f2 [3052]" strokecolor="white [3212]">
                <v:textbox>
                  <w:txbxContent>
                    <w:p w14:paraId="38766CF0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38766CF1" w14:textId="77777777" w:rsidR="00AB6D25" w:rsidRPr="00761494" w:rsidRDefault="00AB6D25" w:rsidP="00AB6D25">
                      <w:pPr>
                        <w:rPr>
                          <w:b/>
                        </w:rPr>
                      </w:pPr>
                      <w:r w:rsidRPr="00761494">
                        <w:rPr>
                          <w:b/>
                        </w:rPr>
                        <w:t>Powiązane opracowania</w:t>
                      </w:r>
                    </w:p>
                    <w:p w14:paraId="38766CF2" w14:textId="6BAA35BA" w:rsidR="00AB6D25" w:rsidRPr="00761494" w:rsidRDefault="0051481D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6149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Turystyka w 2016 r.</w:t>
                      </w:r>
                    </w:p>
                    <w:p w14:paraId="38766CF6" w14:textId="77777777" w:rsidR="00673C26" w:rsidRPr="00761494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8766CF7" w14:textId="77777777" w:rsidR="00AB6D25" w:rsidRPr="00761494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614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8766CF8" w14:textId="4085CA6D" w:rsidR="00673C26" w:rsidRPr="005C601A" w:rsidRDefault="005C601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C601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Baza danych Eurostat</w:t>
                      </w:r>
                    </w:p>
                    <w:p w14:paraId="38766CFA" w14:textId="4392B28D" w:rsidR="00AB6D25" w:rsidRPr="005C601A" w:rsidRDefault="005C60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38766CFE" w14:textId="77777777" w:rsidR="00AB6D25" w:rsidRPr="00D9440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2B3EC5">
      <w:headerReference w:type="default" r:id="rId1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BA7D1" w14:textId="77777777" w:rsidR="009126D8" w:rsidRDefault="009126D8" w:rsidP="000662E2">
      <w:pPr>
        <w:spacing w:after="0" w:line="240" w:lineRule="auto"/>
      </w:pPr>
      <w:r>
        <w:separator/>
      </w:r>
    </w:p>
  </w:endnote>
  <w:endnote w:type="continuationSeparator" w:id="0">
    <w:p w14:paraId="16A4B093" w14:textId="77777777" w:rsidR="009126D8" w:rsidRDefault="009126D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DE125E1-9C7B-4895-9131-A4C7B24EAE20}"/>
    <w:embedBold r:id="rId2" w:fontKey="{43F9BE7A-B30B-4881-A97D-D9DBBCA57E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AA37AFA-BD5F-4D70-89AB-860735CAE2F8}"/>
    <w:embedBold r:id="rId4" w:fontKey="{780742D3-A8FB-4A98-9394-30747982E8E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E1F9830-3022-436A-95E8-7986BF7CDBF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21E08F7-2704-4B33-BDD3-F8DADCA21CC6}"/>
    <w:embedItalic r:id="rId7" w:fontKey="{89AA137E-1354-4E6E-A030-53FC7AEA84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0AF4C6B-4E3A-44EF-928C-69C5985802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0ECB77E-6495-4C15-8B89-C7AACA0D689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0735C" w14:textId="77777777" w:rsidR="009126D8" w:rsidRDefault="009126D8" w:rsidP="000662E2">
      <w:pPr>
        <w:spacing w:after="0" w:line="240" w:lineRule="auto"/>
      </w:pPr>
      <w:r>
        <w:separator/>
      </w:r>
    </w:p>
  </w:footnote>
  <w:footnote w:type="continuationSeparator" w:id="0">
    <w:p w14:paraId="21024A6A" w14:textId="77777777" w:rsidR="009126D8" w:rsidRDefault="009126D8" w:rsidP="000662E2">
      <w:pPr>
        <w:spacing w:after="0" w:line="240" w:lineRule="auto"/>
      </w:pPr>
      <w:r>
        <w:continuationSeparator/>
      </w:r>
    </w:p>
  </w:footnote>
  <w:footnote w:id="1">
    <w:p w14:paraId="18536B15" w14:textId="18BE355A" w:rsidR="005C29A1" w:rsidRPr="00F27F59" w:rsidRDefault="005C29A1">
      <w:pPr>
        <w:pStyle w:val="Tekstprzypisudolnego"/>
        <w:rPr>
          <w:sz w:val="16"/>
          <w:szCs w:val="16"/>
        </w:rPr>
      </w:pPr>
      <w:r w:rsidRPr="00F27F59">
        <w:rPr>
          <w:rStyle w:val="Odwoanieprzypisudolnego"/>
          <w:sz w:val="16"/>
          <w:szCs w:val="16"/>
        </w:rPr>
        <w:footnoteRef/>
      </w:r>
      <w:r w:rsidRPr="00F27F59">
        <w:rPr>
          <w:sz w:val="16"/>
          <w:szCs w:val="16"/>
        </w:rPr>
        <w:t xml:space="preserve"> </w:t>
      </w:r>
      <w:r w:rsidR="00F27F59" w:rsidRPr="00F27F59">
        <w:rPr>
          <w:sz w:val="16"/>
          <w:szCs w:val="16"/>
        </w:rPr>
        <w:t xml:space="preserve">Statystyka podaży bazy noclegowej do końca 2011 r. nie obejmuje pokoi gościnnych, kwater agroturystycznych oraz podmiotów działających w </w:t>
      </w:r>
      <w:r w:rsidR="00D3470A">
        <w:rPr>
          <w:sz w:val="16"/>
          <w:szCs w:val="16"/>
        </w:rPr>
        <w:t>„</w:t>
      </w:r>
      <w:r w:rsidR="00F27F59" w:rsidRPr="00F27F59">
        <w:rPr>
          <w:sz w:val="16"/>
          <w:szCs w:val="16"/>
        </w:rPr>
        <w:t>szarej strefie</w:t>
      </w:r>
      <w:r w:rsidR="00D3470A">
        <w:rPr>
          <w:sz w:val="16"/>
          <w:szCs w:val="16"/>
        </w:rPr>
        <w:t>”</w:t>
      </w:r>
      <w:r w:rsidR="00F27F59" w:rsidRPr="00F27F59">
        <w:rPr>
          <w:sz w:val="16"/>
          <w:szCs w:val="16"/>
        </w:rPr>
        <w:t>.</w:t>
      </w:r>
    </w:p>
  </w:footnote>
  <w:footnote w:id="2">
    <w:p w14:paraId="1BB6F2FB" w14:textId="40E3A493" w:rsidR="009F57E3" w:rsidRPr="009F57E3" w:rsidRDefault="009F57E3">
      <w:pPr>
        <w:pStyle w:val="Tekstprzypisudolnego"/>
        <w:rPr>
          <w:sz w:val="16"/>
          <w:szCs w:val="16"/>
        </w:rPr>
      </w:pPr>
      <w:r w:rsidRPr="009F57E3">
        <w:rPr>
          <w:rStyle w:val="Odwoanieprzypisudolnego"/>
          <w:sz w:val="16"/>
          <w:szCs w:val="16"/>
        </w:rPr>
        <w:footnoteRef/>
      </w:r>
      <w:r w:rsidRPr="009F57E3">
        <w:rPr>
          <w:sz w:val="16"/>
          <w:szCs w:val="16"/>
        </w:rPr>
        <w:t xml:space="preserve"> Podróże trwające 5 lub więcej dni określa się także jako „długookresowe” lub „wakacyjne”.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66CD9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8766CDF" wp14:editId="38766CE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934A6C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8766CD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66CDB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766CE1" wp14:editId="38766CE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766D00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766CE1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766D00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766CE3" wp14:editId="38766C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1C1B4A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38766CE5" wp14:editId="38766CE6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766CD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8766CE7" wp14:editId="38766CE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66D01" w14:textId="2D3C5800" w:rsidR="00F37172" w:rsidRPr="00C97596" w:rsidRDefault="00816E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555E77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.02.2018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66CE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8766D01" w14:textId="2D3C5800" w:rsidR="00F37172" w:rsidRPr="00C97596" w:rsidRDefault="00816E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555E77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.02.2018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66CDD" w14:textId="77777777" w:rsidR="00607CC5" w:rsidRDefault="00607CC5">
    <w:pPr>
      <w:pStyle w:val="Nagwek"/>
    </w:pPr>
  </w:p>
  <w:p w14:paraId="38766C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4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5921B4"/>
    <w:multiLevelType w:val="hybridMultilevel"/>
    <w:tmpl w:val="AB00A2F6"/>
    <w:lvl w:ilvl="0" w:tplc="86F02A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F737E3"/>
    <w:multiLevelType w:val="hybridMultilevel"/>
    <w:tmpl w:val="F43642AC"/>
    <w:lvl w:ilvl="0" w:tplc="E0C466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A3006"/>
    <w:multiLevelType w:val="hybridMultilevel"/>
    <w:tmpl w:val="CE9CD1CA"/>
    <w:lvl w:ilvl="0" w:tplc="655E5D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957"/>
    <w:rsid w:val="000152F5"/>
    <w:rsid w:val="000421AF"/>
    <w:rsid w:val="00042ED1"/>
    <w:rsid w:val="0004582E"/>
    <w:rsid w:val="000470AA"/>
    <w:rsid w:val="00057832"/>
    <w:rsid w:val="00057CA1"/>
    <w:rsid w:val="000662E2"/>
    <w:rsid w:val="00066883"/>
    <w:rsid w:val="00074DD8"/>
    <w:rsid w:val="000806F7"/>
    <w:rsid w:val="000A5A8C"/>
    <w:rsid w:val="000B0727"/>
    <w:rsid w:val="000C135D"/>
    <w:rsid w:val="000D1D43"/>
    <w:rsid w:val="000D225C"/>
    <w:rsid w:val="000D2A5C"/>
    <w:rsid w:val="000E0918"/>
    <w:rsid w:val="001011C3"/>
    <w:rsid w:val="00103115"/>
    <w:rsid w:val="00110D87"/>
    <w:rsid w:val="00114DB9"/>
    <w:rsid w:val="00116087"/>
    <w:rsid w:val="001271C4"/>
    <w:rsid w:val="00130296"/>
    <w:rsid w:val="001423B6"/>
    <w:rsid w:val="001448A7"/>
    <w:rsid w:val="00146621"/>
    <w:rsid w:val="001510FE"/>
    <w:rsid w:val="00152273"/>
    <w:rsid w:val="00162325"/>
    <w:rsid w:val="00184CEA"/>
    <w:rsid w:val="00186AB3"/>
    <w:rsid w:val="001951DA"/>
    <w:rsid w:val="001C3269"/>
    <w:rsid w:val="001D1DB4"/>
    <w:rsid w:val="001F7836"/>
    <w:rsid w:val="002574F9"/>
    <w:rsid w:val="002725FE"/>
    <w:rsid w:val="00274468"/>
    <w:rsid w:val="00276811"/>
    <w:rsid w:val="00282699"/>
    <w:rsid w:val="002855C9"/>
    <w:rsid w:val="002926DF"/>
    <w:rsid w:val="00296697"/>
    <w:rsid w:val="002A3C8E"/>
    <w:rsid w:val="002A6E58"/>
    <w:rsid w:val="002B0472"/>
    <w:rsid w:val="002B3EC5"/>
    <w:rsid w:val="002B6B12"/>
    <w:rsid w:val="002E6140"/>
    <w:rsid w:val="002E6985"/>
    <w:rsid w:val="002E71B6"/>
    <w:rsid w:val="002F77C8"/>
    <w:rsid w:val="00304F22"/>
    <w:rsid w:val="00306C7C"/>
    <w:rsid w:val="0032019E"/>
    <w:rsid w:val="00322EDD"/>
    <w:rsid w:val="00327615"/>
    <w:rsid w:val="00327979"/>
    <w:rsid w:val="00332320"/>
    <w:rsid w:val="00347D72"/>
    <w:rsid w:val="003568B0"/>
    <w:rsid w:val="00357611"/>
    <w:rsid w:val="00366B0B"/>
    <w:rsid w:val="00367237"/>
    <w:rsid w:val="0037077F"/>
    <w:rsid w:val="00373882"/>
    <w:rsid w:val="003843DB"/>
    <w:rsid w:val="00386010"/>
    <w:rsid w:val="00393761"/>
    <w:rsid w:val="00397D18"/>
    <w:rsid w:val="003A1B36"/>
    <w:rsid w:val="003B1454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3991"/>
    <w:rsid w:val="00437395"/>
    <w:rsid w:val="00437A57"/>
    <w:rsid w:val="00445047"/>
    <w:rsid w:val="00460E9B"/>
    <w:rsid w:val="00462C46"/>
    <w:rsid w:val="00463E39"/>
    <w:rsid w:val="004657FC"/>
    <w:rsid w:val="004733F6"/>
    <w:rsid w:val="00474E69"/>
    <w:rsid w:val="0048727D"/>
    <w:rsid w:val="00491AA1"/>
    <w:rsid w:val="0049621B"/>
    <w:rsid w:val="004C1895"/>
    <w:rsid w:val="004C47EB"/>
    <w:rsid w:val="004C6D40"/>
    <w:rsid w:val="004D1419"/>
    <w:rsid w:val="004F0C3C"/>
    <w:rsid w:val="004F63FC"/>
    <w:rsid w:val="00505A92"/>
    <w:rsid w:val="00507BEF"/>
    <w:rsid w:val="0051481D"/>
    <w:rsid w:val="005203F1"/>
    <w:rsid w:val="00521BC3"/>
    <w:rsid w:val="00533632"/>
    <w:rsid w:val="0054251F"/>
    <w:rsid w:val="005441A8"/>
    <w:rsid w:val="00550618"/>
    <w:rsid w:val="005520D8"/>
    <w:rsid w:val="00555E77"/>
    <w:rsid w:val="00556CF1"/>
    <w:rsid w:val="005649DE"/>
    <w:rsid w:val="00575CF4"/>
    <w:rsid w:val="005762A7"/>
    <w:rsid w:val="00590C93"/>
    <w:rsid w:val="005916D7"/>
    <w:rsid w:val="005A698C"/>
    <w:rsid w:val="005B4C43"/>
    <w:rsid w:val="005C29A1"/>
    <w:rsid w:val="005C601A"/>
    <w:rsid w:val="005E0799"/>
    <w:rsid w:val="005F5A80"/>
    <w:rsid w:val="006044FF"/>
    <w:rsid w:val="00607CC5"/>
    <w:rsid w:val="00611448"/>
    <w:rsid w:val="00627096"/>
    <w:rsid w:val="00633014"/>
    <w:rsid w:val="0063437B"/>
    <w:rsid w:val="0063502E"/>
    <w:rsid w:val="00642F79"/>
    <w:rsid w:val="00643BCC"/>
    <w:rsid w:val="0064547D"/>
    <w:rsid w:val="0066001B"/>
    <w:rsid w:val="006611E8"/>
    <w:rsid w:val="00663FB0"/>
    <w:rsid w:val="00665F7F"/>
    <w:rsid w:val="006673CA"/>
    <w:rsid w:val="00673C26"/>
    <w:rsid w:val="00675896"/>
    <w:rsid w:val="006812AF"/>
    <w:rsid w:val="0068327D"/>
    <w:rsid w:val="00694AF0"/>
    <w:rsid w:val="006A41D0"/>
    <w:rsid w:val="006B0E9E"/>
    <w:rsid w:val="006B5AE4"/>
    <w:rsid w:val="006D08ED"/>
    <w:rsid w:val="006D4054"/>
    <w:rsid w:val="006E02EC"/>
    <w:rsid w:val="006E1305"/>
    <w:rsid w:val="00712C66"/>
    <w:rsid w:val="007211B1"/>
    <w:rsid w:val="00746187"/>
    <w:rsid w:val="00761494"/>
    <w:rsid w:val="0076254F"/>
    <w:rsid w:val="007801F5"/>
    <w:rsid w:val="00783CA4"/>
    <w:rsid w:val="007842FB"/>
    <w:rsid w:val="00786124"/>
    <w:rsid w:val="0079514B"/>
    <w:rsid w:val="007A2DC1"/>
    <w:rsid w:val="007C74B3"/>
    <w:rsid w:val="007D3319"/>
    <w:rsid w:val="007D335D"/>
    <w:rsid w:val="007D4EED"/>
    <w:rsid w:val="007E01AB"/>
    <w:rsid w:val="007E3314"/>
    <w:rsid w:val="007E4B03"/>
    <w:rsid w:val="007F324B"/>
    <w:rsid w:val="0080553C"/>
    <w:rsid w:val="0080574D"/>
    <w:rsid w:val="00805B46"/>
    <w:rsid w:val="00812835"/>
    <w:rsid w:val="00816E9A"/>
    <w:rsid w:val="00825DC2"/>
    <w:rsid w:val="00831DB2"/>
    <w:rsid w:val="00834AD3"/>
    <w:rsid w:val="00843080"/>
    <w:rsid w:val="00843795"/>
    <w:rsid w:val="00847F0F"/>
    <w:rsid w:val="00852448"/>
    <w:rsid w:val="0088258A"/>
    <w:rsid w:val="00886332"/>
    <w:rsid w:val="008A26D9"/>
    <w:rsid w:val="008C0C29"/>
    <w:rsid w:val="008F3638"/>
    <w:rsid w:val="008F6F31"/>
    <w:rsid w:val="008F74DF"/>
    <w:rsid w:val="009126D8"/>
    <w:rsid w:val="009127BA"/>
    <w:rsid w:val="009227A6"/>
    <w:rsid w:val="009325BC"/>
    <w:rsid w:val="00933EC1"/>
    <w:rsid w:val="009516B9"/>
    <w:rsid w:val="009530DB"/>
    <w:rsid w:val="00953676"/>
    <w:rsid w:val="00965B5D"/>
    <w:rsid w:val="009705EE"/>
    <w:rsid w:val="00977927"/>
    <w:rsid w:val="0098135C"/>
    <w:rsid w:val="0098156A"/>
    <w:rsid w:val="009843B4"/>
    <w:rsid w:val="0098730F"/>
    <w:rsid w:val="009909AF"/>
    <w:rsid w:val="00991BAC"/>
    <w:rsid w:val="009A6EA0"/>
    <w:rsid w:val="009C1335"/>
    <w:rsid w:val="009C1AB2"/>
    <w:rsid w:val="009C389A"/>
    <w:rsid w:val="009C7251"/>
    <w:rsid w:val="009E2E91"/>
    <w:rsid w:val="009E32BB"/>
    <w:rsid w:val="009F2C58"/>
    <w:rsid w:val="009F57E3"/>
    <w:rsid w:val="00A139F5"/>
    <w:rsid w:val="00A14A64"/>
    <w:rsid w:val="00A365F4"/>
    <w:rsid w:val="00A47D80"/>
    <w:rsid w:val="00A53132"/>
    <w:rsid w:val="00A54C96"/>
    <w:rsid w:val="00A563F2"/>
    <w:rsid w:val="00A566E8"/>
    <w:rsid w:val="00A72D1E"/>
    <w:rsid w:val="00A810F9"/>
    <w:rsid w:val="00A84D63"/>
    <w:rsid w:val="00A86ECC"/>
    <w:rsid w:val="00A86FCC"/>
    <w:rsid w:val="00AA2E64"/>
    <w:rsid w:val="00AA710D"/>
    <w:rsid w:val="00AB6D25"/>
    <w:rsid w:val="00AE2D4B"/>
    <w:rsid w:val="00AE4F99"/>
    <w:rsid w:val="00B107B7"/>
    <w:rsid w:val="00B14952"/>
    <w:rsid w:val="00B31E5A"/>
    <w:rsid w:val="00B51085"/>
    <w:rsid w:val="00B653AB"/>
    <w:rsid w:val="00B65F9E"/>
    <w:rsid w:val="00B66B19"/>
    <w:rsid w:val="00B813AF"/>
    <w:rsid w:val="00B914E9"/>
    <w:rsid w:val="00B956EE"/>
    <w:rsid w:val="00BA2BA1"/>
    <w:rsid w:val="00BB4F09"/>
    <w:rsid w:val="00BD11F3"/>
    <w:rsid w:val="00BD33DF"/>
    <w:rsid w:val="00BD4E33"/>
    <w:rsid w:val="00BF3E6D"/>
    <w:rsid w:val="00C030DE"/>
    <w:rsid w:val="00C178B6"/>
    <w:rsid w:val="00C22105"/>
    <w:rsid w:val="00C22E09"/>
    <w:rsid w:val="00C238EA"/>
    <w:rsid w:val="00C244B6"/>
    <w:rsid w:val="00C316EF"/>
    <w:rsid w:val="00C35113"/>
    <w:rsid w:val="00C3702F"/>
    <w:rsid w:val="00C45425"/>
    <w:rsid w:val="00C64A37"/>
    <w:rsid w:val="00C7158E"/>
    <w:rsid w:val="00C7250B"/>
    <w:rsid w:val="00C7346B"/>
    <w:rsid w:val="00C77C0E"/>
    <w:rsid w:val="00C90F3C"/>
    <w:rsid w:val="00C91687"/>
    <w:rsid w:val="00C924A8"/>
    <w:rsid w:val="00C92F54"/>
    <w:rsid w:val="00C945FE"/>
    <w:rsid w:val="00C96FAA"/>
    <w:rsid w:val="00C97A04"/>
    <w:rsid w:val="00CA107B"/>
    <w:rsid w:val="00CA484D"/>
    <w:rsid w:val="00CC2B5A"/>
    <w:rsid w:val="00CC739E"/>
    <w:rsid w:val="00CD58B7"/>
    <w:rsid w:val="00CF4099"/>
    <w:rsid w:val="00CF5C96"/>
    <w:rsid w:val="00D00796"/>
    <w:rsid w:val="00D261A2"/>
    <w:rsid w:val="00D26D93"/>
    <w:rsid w:val="00D3470A"/>
    <w:rsid w:val="00D4097A"/>
    <w:rsid w:val="00D5688F"/>
    <w:rsid w:val="00D616D2"/>
    <w:rsid w:val="00D63B5F"/>
    <w:rsid w:val="00D70B22"/>
    <w:rsid w:val="00D70EF7"/>
    <w:rsid w:val="00D803D0"/>
    <w:rsid w:val="00D8397C"/>
    <w:rsid w:val="00D90B90"/>
    <w:rsid w:val="00D9440E"/>
    <w:rsid w:val="00D94EED"/>
    <w:rsid w:val="00D96026"/>
    <w:rsid w:val="00DA0AC3"/>
    <w:rsid w:val="00DA3955"/>
    <w:rsid w:val="00DA67BB"/>
    <w:rsid w:val="00DA7C1C"/>
    <w:rsid w:val="00DB147A"/>
    <w:rsid w:val="00DB1B7A"/>
    <w:rsid w:val="00DC159F"/>
    <w:rsid w:val="00DC6708"/>
    <w:rsid w:val="00DD16E5"/>
    <w:rsid w:val="00E01436"/>
    <w:rsid w:val="00E045BD"/>
    <w:rsid w:val="00E17B77"/>
    <w:rsid w:val="00E23337"/>
    <w:rsid w:val="00E24E0A"/>
    <w:rsid w:val="00E259EA"/>
    <w:rsid w:val="00E32061"/>
    <w:rsid w:val="00E42FF9"/>
    <w:rsid w:val="00E4714C"/>
    <w:rsid w:val="00E51AEB"/>
    <w:rsid w:val="00E522A7"/>
    <w:rsid w:val="00E526EA"/>
    <w:rsid w:val="00E54452"/>
    <w:rsid w:val="00E664C5"/>
    <w:rsid w:val="00E671A2"/>
    <w:rsid w:val="00E76D26"/>
    <w:rsid w:val="00E97C59"/>
    <w:rsid w:val="00EA5675"/>
    <w:rsid w:val="00EB1390"/>
    <w:rsid w:val="00EB2C71"/>
    <w:rsid w:val="00EB4340"/>
    <w:rsid w:val="00EB556D"/>
    <w:rsid w:val="00EB5A7D"/>
    <w:rsid w:val="00EC4D14"/>
    <w:rsid w:val="00ED2CFC"/>
    <w:rsid w:val="00ED55C0"/>
    <w:rsid w:val="00ED682B"/>
    <w:rsid w:val="00EE41D5"/>
    <w:rsid w:val="00F037A4"/>
    <w:rsid w:val="00F16FE7"/>
    <w:rsid w:val="00F17C68"/>
    <w:rsid w:val="00F27C8F"/>
    <w:rsid w:val="00F27F59"/>
    <w:rsid w:val="00F31E3A"/>
    <w:rsid w:val="00F32749"/>
    <w:rsid w:val="00F37172"/>
    <w:rsid w:val="00F43A76"/>
    <w:rsid w:val="00F4477E"/>
    <w:rsid w:val="00F6247E"/>
    <w:rsid w:val="00F67D8F"/>
    <w:rsid w:val="00F71753"/>
    <w:rsid w:val="00F802BE"/>
    <w:rsid w:val="00F807F3"/>
    <w:rsid w:val="00F86024"/>
    <w:rsid w:val="00F8611A"/>
    <w:rsid w:val="00FA5128"/>
    <w:rsid w:val="00FB42D4"/>
    <w:rsid w:val="00FB5906"/>
    <w:rsid w:val="00FB762F"/>
    <w:rsid w:val="00FC2AED"/>
    <w:rsid w:val="00FC6BAA"/>
    <w:rsid w:val="00FD5EA7"/>
    <w:rsid w:val="00FD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66C2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3">
    <w:name w:val="Body Text Indent 3"/>
    <w:basedOn w:val="Normalny"/>
    <w:link w:val="Tekstpodstawowywcity3Znak"/>
    <w:rsid w:val="00D4097A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097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2F79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A6E5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A6E58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semiHidden/>
    <w:unhideWhenUsed/>
    <w:rsid w:val="009325BC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325BC"/>
    <w:rPr>
      <w:rFonts w:ascii="Times New Roman" w:eastAsia="Times New Roman" w:hAnsi="Times New Roman" w:cs="Times New Roman"/>
      <w:sz w:val="20"/>
      <w:szCs w:val="20"/>
      <w:lang w:val="en-US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'5a'!$A$40:$A$65</c:f>
              <c:strCache>
                <c:ptCount val="26"/>
                <c:pt idx="0">
                  <c:v>Cypr </c:v>
                </c:pt>
                <c:pt idx="1">
                  <c:v>Malta </c:v>
                </c:pt>
                <c:pt idx="2">
                  <c:v>Hiszpania </c:v>
                </c:pt>
                <c:pt idx="3">
                  <c:v>Chorwacja </c:v>
                </c:pt>
                <c:pt idx="4">
                  <c:v>Irlandia </c:v>
                </c:pt>
                <c:pt idx="5">
                  <c:v>Grecja </c:v>
                </c:pt>
                <c:pt idx="6">
                  <c:v>Portugalia </c:v>
                </c:pt>
                <c:pt idx="7">
                  <c:v>Dania  </c:v>
                </c:pt>
                <c:pt idx="8">
                  <c:v>Holandia </c:v>
                </c:pt>
                <c:pt idx="9">
                  <c:v>Estonia </c:v>
                </c:pt>
                <c:pt idx="10">
                  <c:v>Słowenia </c:v>
                </c:pt>
                <c:pt idx="11">
                  <c:v>Czechy</c:v>
                </c:pt>
                <c:pt idx="12">
                  <c:v>Francja </c:v>
                </c:pt>
                <c:pt idx="13">
                  <c:v>Szwecja </c:v>
                </c:pt>
                <c:pt idx="14">
                  <c:v>Niemcy </c:v>
                </c:pt>
                <c:pt idx="15">
                  <c:v>Włochy </c:v>
                </c:pt>
                <c:pt idx="16">
                  <c:v>Bułgaria </c:v>
                </c:pt>
                <c:pt idx="17">
                  <c:v>Austria </c:v>
                </c:pt>
                <c:pt idx="18">
                  <c:v>Finlandia </c:v>
                </c:pt>
                <c:pt idx="19">
                  <c:v>Belgia </c:v>
                </c:pt>
                <c:pt idx="20">
                  <c:v>Litwa </c:v>
                </c:pt>
                <c:pt idx="21">
                  <c:v>Węgry </c:v>
                </c:pt>
                <c:pt idx="22">
                  <c:v>Łotwa </c:v>
                </c:pt>
                <c:pt idx="23">
                  <c:v>Rumunia </c:v>
                </c:pt>
                <c:pt idx="24">
                  <c:v>Luksemburg </c:v>
                </c:pt>
                <c:pt idx="25">
                  <c:v>Słowacja </c:v>
                </c:pt>
              </c:strCache>
            </c:strRef>
          </c:cat>
          <c:val>
            <c:numRef>
              <c:f>'5a'!$B$40:$B$65</c:f>
              <c:numCache>
                <c:formatCode>#\ ##0.0</c:formatCode>
                <c:ptCount val="26"/>
                <c:pt idx="0">
                  <c:v>71.3</c:v>
                </c:pt>
                <c:pt idx="1">
                  <c:v>64.400000000000006</c:v>
                </c:pt>
                <c:pt idx="2">
                  <c:v>61.34</c:v>
                </c:pt>
                <c:pt idx="3">
                  <c:v>56.5</c:v>
                </c:pt>
                <c:pt idx="4">
                  <c:v>54</c:v>
                </c:pt>
                <c:pt idx="5">
                  <c:v>50.1</c:v>
                </c:pt>
                <c:pt idx="6">
                  <c:v>48.52</c:v>
                </c:pt>
                <c:pt idx="7">
                  <c:v>48</c:v>
                </c:pt>
                <c:pt idx="8">
                  <c:v>47.6</c:v>
                </c:pt>
                <c:pt idx="9">
                  <c:v>47</c:v>
                </c:pt>
                <c:pt idx="10">
                  <c:v>47</c:v>
                </c:pt>
                <c:pt idx="11">
                  <c:v>46.5</c:v>
                </c:pt>
                <c:pt idx="12">
                  <c:v>46.3</c:v>
                </c:pt>
                <c:pt idx="13">
                  <c:v>45.68</c:v>
                </c:pt>
                <c:pt idx="14">
                  <c:v>43.86</c:v>
                </c:pt>
                <c:pt idx="15">
                  <c:v>43.7</c:v>
                </c:pt>
                <c:pt idx="16">
                  <c:v>41.5</c:v>
                </c:pt>
                <c:pt idx="17">
                  <c:v>41</c:v>
                </c:pt>
                <c:pt idx="18">
                  <c:v>40.25</c:v>
                </c:pt>
                <c:pt idx="19">
                  <c:v>40</c:v>
                </c:pt>
                <c:pt idx="20">
                  <c:v>39</c:v>
                </c:pt>
                <c:pt idx="21">
                  <c:v>38.299999999999997</c:v>
                </c:pt>
                <c:pt idx="22">
                  <c:v>37</c:v>
                </c:pt>
                <c:pt idx="23">
                  <c:v>36.03</c:v>
                </c:pt>
                <c:pt idx="24">
                  <c:v>33.19</c:v>
                </c:pt>
                <c:pt idx="25">
                  <c:v>32.909999999999997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1359872"/>
        <c:axId val="1741350080"/>
      </c:barChart>
      <c:catAx>
        <c:axId val="174135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1350080"/>
        <c:crosses val="autoZero"/>
        <c:auto val="1"/>
        <c:lblAlgn val="ctr"/>
        <c:lblOffset val="100"/>
        <c:noMultiLvlLbl val="0"/>
      </c:catAx>
      <c:valAx>
        <c:axId val="174135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1359872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0.07433</cdr:x>
      <cdr:y>0.39121</cdr:y>
    </cdr:from>
    <cdr:to>
      <cdr:x>0.99897</cdr:x>
      <cdr:y>0.39157</cdr:y>
    </cdr:to>
    <cdr:cxnSp macro="">
      <cdr:nvCxnSpPr>
        <cdr:cNvPr id="3" name="Łącznik prosty 2"/>
        <cdr:cNvCxnSpPr/>
      </cdr:nvCxnSpPr>
      <cdr:spPr>
        <a:xfrm xmlns:a="http://schemas.openxmlformats.org/drawingml/2006/main" flipV="1">
          <a:off x="380779" y="987223"/>
          <a:ext cx="4736510" cy="90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0.81793</cdr:x>
      <cdr:y>0.22064</cdr:y>
    </cdr:from>
    <cdr:to>
      <cdr:x>0.98178</cdr:x>
      <cdr:y>0.29475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4189864" y="556775"/>
          <a:ext cx="839336" cy="1870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Polska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 38,6%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BB798C-0AE3-4EE1-AA5E-79EA9665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1268</Words>
  <Characters>6764</Characters>
  <Application>Microsoft Office Word</Application>
  <DocSecurity>0</DocSecurity>
  <Lines>422</Lines>
  <Paragraphs>334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Unii Europejskiej</dc:title>
  <dc:subject/>
  <dc:creator>Zawistowska Beata</dc:creator>
  <cp:keywords/>
  <dc:description/>
  <cp:lastModifiedBy>Koszela Alicja</cp:lastModifiedBy>
  <cp:revision>124</cp:revision>
  <cp:lastPrinted>2018-02-16T07:52:00Z</cp:lastPrinted>
  <dcterms:created xsi:type="dcterms:W3CDTF">2018-01-29T14:03:00Z</dcterms:created>
  <dcterms:modified xsi:type="dcterms:W3CDTF">2018-02-16T08:46:00Z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