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c="http://schemas.openxmlformats.org/drawingml/2006/chart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3DE" w:rsidP="00E072AC" w:rsidRDefault="00E072AC">
      <w:pPr>
        <w:pStyle w:val="tytuinformacji"/>
        <w:tabs>
          <w:tab w:val="right" w:pos="8039"/>
        </w:tabs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t>Wskaźniki zielonej gospodarki</w:t>
      </w:r>
      <w:r w:rsidR="0030306A">
        <w:rPr>
          <w:noProof/>
          <w:shd w:val="clear" w:color="auto" w:fill="FFFFFF"/>
          <w:lang w:eastAsia="pl-PL"/>
        </w:rPr>
        <w:t xml:space="preserve"> w Polsce</w:t>
      </w:r>
      <w:r w:rsidR="007C467A">
        <w:rPr>
          <w:noProof/>
          <w:shd w:val="clear" w:color="auto" w:fill="FFFFFF"/>
          <w:lang w:eastAsia="pl-PL"/>
        </w:rPr>
        <w:t xml:space="preserve"> 20</w:t>
      </w:r>
      <w:r w:rsidR="00C601C6">
        <w:rPr>
          <w:noProof/>
          <w:shd w:val="clear" w:color="auto" w:fill="FFFFFF"/>
          <w:lang w:eastAsia="pl-PL"/>
        </w:rPr>
        <w:t>20</w:t>
      </w:r>
      <w:r>
        <w:rPr>
          <w:noProof/>
          <w:shd w:val="clear" w:color="auto" w:fill="FFFFFF"/>
          <w:lang w:eastAsia="pl-PL"/>
        </w:rPr>
        <w:tab/>
      </w:r>
    </w:p>
    <w:p w:rsidRPr="00A6065B" w:rsidR="00393761" w:rsidP="00C47575" w:rsidRDefault="00393761">
      <w:pPr>
        <w:pStyle w:val="tytuinformacji"/>
        <w:jc w:val="center"/>
        <w:rPr>
          <w:sz w:val="32"/>
        </w:rPr>
      </w:pPr>
    </w:p>
    <w:p w:rsidRPr="000B642B" w:rsidR="00A644BB" w:rsidP="00C41CA2" w:rsidRDefault="00BC7C5E">
      <w:pPr>
        <w:pStyle w:val="LID"/>
        <w:spacing w:before="40" w:after="0"/>
        <w:rPr>
          <w:color w:val="000000" w:themeColor="text1"/>
        </w:rPr>
      </w:pPr>
      <w:r w:rsidRPr="00074DD8"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editId="76F621C4" wp14:anchorId="79741FD5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1656000" cy="1187450"/>
                <wp:effectExtent l="0" t="0" r="1905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00" cy="11874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000" w:rsidP="005A5000" w:rsidRDefault="005A5000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32105" cy="332105"/>
                                  <wp:effectExtent l="0" t="0" r="0" b="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105" cy="332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A5000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Pr="005A500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113,2</w:t>
                            </w:r>
                          </w:p>
                          <w:p w:rsidRPr="005A5000" w:rsidR="005A5000" w:rsidP="005A5000" w:rsidRDefault="005A5000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A5000">
                              <w:rPr>
                                <w:sz w:val="20"/>
                              </w:rPr>
                              <w:t xml:space="preserve">Dynamika wskaźnika </w:t>
                            </w:r>
                            <w:r w:rsidRPr="005A5000">
                              <w:rPr>
                                <w:sz w:val="20"/>
                              </w:rPr>
                              <w:br/>
                              <w:t xml:space="preserve">produktywności wody </w:t>
                            </w:r>
                            <w:r w:rsidRPr="005A5000">
                              <w:rPr>
                                <w:sz w:val="20"/>
                              </w:rPr>
                              <w:br/>
                              <w:t>w 2019 r. (2018=100)</w:t>
                            </w:r>
                          </w:p>
                          <w:p w:rsidRPr="005A5000" w:rsidR="005A5000" w:rsidP="005A5000" w:rsidRDefault="005A5000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9741FD5">
                <v:stroke joinstyle="miter"/>
                <v:path gradientshapeok="t" o:connecttype="rect"/>
              </v:shapetype>
              <v:shape id="Pole tekstowe 2" style="position:absolute;margin-left:0;margin-top:3.6pt;width:130.4pt;height:93.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#001d7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">
                <v:textbox>
                  <w:txbxContent>
                    <w:p w:rsidR="005A5000" w:rsidP="005A5000" w:rsidRDefault="005A5000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32105" cy="332105"/>
                            <wp:effectExtent l="0" t="0" r="0" b="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105" cy="332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A5000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Pr="005A500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  <w:r w:rsidRPr="005A500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13</w:t>
                      </w:r>
                      <w:r w:rsidRPr="005A500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Pr="005A500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</w:t>
                      </w:r>
                    </w:p>
                    <w:p w:rsidRPr="005A5000" w:rsidR="005A5000" w:rsidP="005A5000" w:rsidRDefault="005A5000">
                      <w:pPr>
                        <w:spacing w:before="0"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5A5000">
                        <w:rPr>
                          <w:sz w:val="20"/>
                        </w:rPr>
                        <w:t xml:space="preserve">Dynamika wskaźnika </w:t>
                      </w:r>
                      <w:r w:rsidRPr="005A5000">
                        <w:rPr>
                          <w:sz w:val="20"/>
                        </w:rPr>
                        <w:br/>
                        <w:t xml:space="preserve">produktywności wody </w:t>
                      </w:r>
                      <w:r w:rsidRPr="005A5000">
                        <w:rPr>
                          <w:sz w:val="20"/>
                        </w:rPr>
                        <w:br/>
                        <w:t>w 2019 r. (2018=100)</w:t>
                      </w:r>
                    </w:p>
                    <w:p w:rsidRPr="005A5000" w:rsidR="005A5000" w:rsidP="005A5000" w:rsidRDefault="005A5000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B642B" w:rsidR="005811DB">
        <w:rPr>
          <w:color w:val="000000" w:themeColor="text1"/>
        </w:rPr>
        <w:t>W</w:t>
      </w:r>
      <w:r w:rsidRPr="000B642B" w:rsidR="009274B4">
        <w:rPr>
          <w:color w:val="000000" w:themeColor="text1"/>
        </w:rPr>
        <w:t xml:space="preserve"> 201</w:t>
      </w:r>
      <w:r w:rsidRPr="000B642B" w:rsidR="000B642B">
        <w:rPr>
          <w:color w:val="000000" w:themeColor="text1"/>
        </w:rPr>
        <w:t>9</w:t>
      </w:r>
      <w:r w:rsidRPr="000B642B" w:rsidR="00AF27E9">
        <w:rPr>
          <w:color w:val="000000" w:themeColor="text1"/>
        </w:rPr>
        <w:t xml:space="preserve"> r. </w:t>
      </w:r>
      <w:r w:rsidRPr="000B642B" w:rsidR="005811DB">
        <w:rPr>
          <w:color w:val="000000" w:themeColor="text1"/>
        </w:rPr>
        <w:t>odnotowano</w:t>
      </w:r>
      <w:r w:rsidRPr="000B642B" w:rsidR="003D3484">
        <w:rPr>
          <w:color w:val="000000" w:themeColor="text1"/>
        </w:rPr>
        <w:t xml:space="preserve"> w Polsce</w:t>
      </w:r>
      <w:r w:rsidRPr="000B642B" w:rsidR="005811DB">
        <w:rPr>
          <w:color w:val="000000" w:themeColor="text1"/>
        </w:rPr>
        <w:t xml:space="preserve"> </w:t>
      </w:r>
      <w:r w:rsidRPr="000B642B" w:rsidR="000B642B">
        <w:rPr>
          <w:color w:val="000000" w:themeColor="text1"/>
        </w:rPr>
        <w:t>wzrost</w:t>
      </w:r>
      <w:r w:rsidRPr="000B642B" w:rsidR="00F937E0">
        <w:rPr>
          <w:color w:val="000000" w:themeColor="text1"/>
        </w:rPr>
        <w:t xml:space="preserve"> wskaźnika produktywności zasobów o 1</w:t>
      </w:r>
      <w:r w:rsidRPr="000B642B" w:rsidR="000B642B">
        <w:rPr>
          <w:color w:val="000000" w:themeColor="text1"/>
        </w:rPr>
        <w:t>0</w:t>
      </w:r>
      <w:r w:rsidRPr="000B642B" w:rsidR="00F937E0">
        <w:rPr>
          <w:color w:val="000000" w:themeColor="text1"/>
        </w:rPr>
        <w:t>,</w:t>
      </w:r>
      <w:r w:rsidRPr="000B642B" w:rsidR="000B642B">
        <w:rPr>
          <w:color w:val="000000" w:themeColor="text1"/>
        </w:rPr>
        <w:t>7</w:t>
      </w:r>
      <w:r w:rsidRPr="000B642B" w:rsidR="00F937E0">
        <w:rPr>
          <w:color w:val="000000" w:themeColor="text1"/>
        </w:rPr>
        <w:t xml:space="preserve">% </w:t>
      </w:r>
      <w:r w:rsidRPr="000B642B" w:rsidR="003D3484">
        <w:rPr>
          <w:color w:val="000000" w:themeColor="text1"/>
        </w:rPr>
        <w:t xml:space="preserve">w porównaniu </w:t>
      </w:r>
      <w:r>
        <w:rPr>
          <w:color w:val="000000" w:themeColor="text1"/>
        </w:rPr>
        <w:br/>
      </w:r>
      <w:r w:rsidRPr="000B642B" w:rsidR="003D3484">
        <w:rPr>
          <w:color w:val="000000" w:themeColor="text1"/>
        </w:rPr>
        <w:t>z rokiem poprzednim</w:t>
      </w:r>
      <w:r w:rsidRPr="000B642B" w:rsidR="00A644BB">
        <w:rPr>
          <w:color w:val="000000" w:themeColor="text1"/>
        </w:rPr>
        <w:t>.</w:t>
      </w:r>
    </w:p>
    <w:p w:rsidR="00294D96" w:rsidP="00C41CA2" w:rsidRDefault="00294D96">
      <w:pPr>
        <w:pStyle w:val="LID"/>
        <w:spacing w:before="0" w:after="0"/>
      </w:pPr>
      <w:r>
        <w:t xml:space="preserve">Urząd Patentowy RP przyznał największą od 2000 r. </w:t>
      </w:r>
      <w:r w:rsidR="008C5680">
        <w:br/>
      </w:r>
      <w:r>
        <w:t xml:space="preserve">liczbę patentów z zakresu technologii ochrony </w:t>
      </w:r>
      <w:r w:rsidR="008C5680">
        <w:br/>
      </w:r>
      <w:r>
        <w:t>środowiska – 161.</w:t>
      </w:r>
    </w:p>
    <w:p w:rsidRPr="008C5680" w:rsidR="00C41CA2" w:rsidP="008C5680" w:rsidRDefault="00C41CA2">
      <w:pPr>
        <w:pStyle w:val="LID"/>
        <w:spacing w:before="0" w:after="0"/>
        <w:rPr>
          <w:color w:val="000000" w:themeColor="text1"/>
        </w:rPr>
      </w:pPr>
      <w:r>
        <w:rPr>
          <w:color w:val="000000" w:themeColor="text1"/>
        </w:rPr>
        <w:t>P</w:t>
      </w:r>
      <w:r w:rsidRPr="000B642B" w:rsidR="00A45204">
        <w:rPr>
          <w:color w:val="000000" w:themeColor="text1"/>
        </w:rPr>
        <w:t>rzeciętna wielkość ekologicznego</w:t>
      </w:r>
      <w:r w:rsidR="00A45204">
        <w:rPr>
          <w:color w:val="000000" w:themeColor="text1"/>
        </w:rPr>
        <w:t xml:space="preserve"> </w:t>
      </w:r>
      <w:r w:rsidRPr="00A45204" w:rsidR="00A45204">
        <w:rPr>
          <w:color w:val="000000" w:themeColor="text1"/>
        </w:rPr>
        <w:t xml:space="preserve">gospodarstwa </w:t>
      </w:r>
      <w:r w:rsidR="008C5680">
        <w:rPr>
          <w:color w:val="000000" w:themeColor="text1"/>
        </w:rPr>
        <w:br/>
      </w:r>
      <w:r w:rsidR="00A45204">
        <w:rPr>
          <w:color w:val="000000" w:themeColor="text1"/>
        </w:rPr>
        <w:t xml:space="preserve">rolnego </w:t>
      </w:r>
      <w:r w:rsidRPr="00A45204" w:rsidR="00A45204">
        <w:rPr>
          <w:color w:val="000000" w:themeColor="text1"/>
        </w:rPr>
        <w:t>wyniosła 27,2 ha i była najwyższa od 2000 r.</w:t>
      </w:r>
    </w:p>
    <w:p w:rsidR="008C5680" w:rsidP="008C5680" w:rsidRDefault="008C5680">
      <w:pPr>
        <w:pStyle w:val="LID"/>
        <w:spacing w:before="80"/>
        <w:rPr>
          <w:rFonts w:ascii="Fira Sans SemiBold" w:hAnsi="Fira Sans SemiBold" w:eastAsia="Times New Roman" w:cs="Times New Roman"/>
          <w:bCs/>
          <w:color w:val="001D77"/>
          <w:spacing w:val="-2"/>
        </w:rPr>
      </w:pPr>
    </w:p>
    <w:p w:rsidR="008D025E" w:rsidP="008D025E" w:rsidRDefault="008D025E">
      <w:pPr>
        <w:pStyle w:val="Nagwek1"/>
        <w:spacing w:before="0" w:after="0"/>
        <w:rPr>
          <w:sz w:val="22"/>
          <w:szCs w:val="22"/>
        </w:rPr>
      </w:pPr>
      <w:r w:rsidRPr="008D025E">
        <w:rPr>
          <w:sz w:val="22"/>
          <w:szCs w:val="22"/>
        </w:rPr>
        <w:t>Kapitał naturalny</w:t>
      </w:r>
    </w:p>
    <w:p w:rsidRPr="00E97232" w:rsidR="007E73DE" w:rsidP="00BC5874" w:rsidRDefault="00421BD2">
      <w:pPr>
        <w:spacing w:before="240" w:line="240" w:lineRule="auto"/>
        <w:rPr>
          <w:rFonts w:ascii="Fira Sans SemiBold" w:hAnsi="Fira Sans SemiBold"/>
          <w:lang w:eastAsia="pl-PL"/>
        </w:rPr>
      </w:pPr>
      <w:r w:rsidRPr="00E97232">
        <w:rPr>
          <w:rFonts w:ascii="Fira Sans SemiBold" w:hAnsi="Fira Sans SemiBold"/>
          <w:color w:val="001D77"/>
          <w:szCs w:val="19"/>
        </w:rPr>
        <w:t>Różnorodność biologiczna</w:t>
      </w:r>
    </w:p>
    <w:p w:rsidR="00421BD2" w:rsidP="00802738" w:rsidRDefault="00EB0854">
      <w:pPr>
        <w:spacing w:before="100" w:after="100"/>
      </w:pPr>
      <w:r>
        <w:t>W 2019</w:t>
      </w:r>
      <w:r w:rsidR="00421BD2">
        <w:t xml:space="preserve"> r. obszary prawnie chronione o szczególnych walorach przyrod</w:t>
      </w:r>
      <w:r>
        <w:t xml:space="preserve">niczych zajmowały </w:t>
      </w:r>
      <w:r>
        <w:br/>
        <w:t>w Polsce 10,1</w:t>
      </w:r>
      <w:r w:rsidR="00421BD2">
        <w:t xml:space="preserve"> mln ha, czyli 32,</w:t>
      </w:r>
      <w:r>
        <w:t>3</w:t>
      </w:r>
      <w:r w:rsidR="00421BD2">
        <w:t xml:space="preserve">% ogólnej powierzchni kraju. Największy udział w ich </w:t>
      </w:r>
      <w:r w:rsidR="00451347">
        <w:br/>
      </w:r>
      <w:r w:rsidR="00421BD2">
        <w:t>strukturze miały obszary chronionego krajobrazu (69,</w:t>
      </w:r>
      <w:r>
        <w:t>5</w:t>
      </w:r>
      <w:r w:rsidR="00421BD2">
        <w:t>%) oraz parki krajobrazowe (25,</w:t>
      </w:r>
      <w:r>
        <w:t>8</w:t>
      </w:r>
      <w:r w:rsidR="00421BD2">
        <w:t>%).</w:t>
      </w:r>
      <w:r w:rsidR="00A644BB">
        <w:t xml:space="preserve"> </w:t>
      </w:r>
      <w:r w:rsidR="00A350F8">
        <w:br/>
      </w:r>
      <w:r w:rsidR="00A644BB">
        <w:t>Na 1 mieszkańca przypadało 26</w:t>
      </w:r>
      <w:r>
        <w:t>33</w:t>
      </w:r>
      <w:r w:rsidR="00A644BB">
        <w:t xml:space="preserve"> m</w:t>
      </w:r>
      <w:r w:rsidRPr="00421BD2" w:rsidR="00A644BB">
        <w:rPr>
          <w:vertAlign w:val="superscript"/>
        </w:rPr>
        <w:t>2</w:t>
      </w:r>
      <w:r w:rsidR="00AE5AB1">
        <w:t xml:space="preserve"> obszarów prawnie chronionych.</w:t>
      </w:r>
    </w:p>
    <w:p w:rsidR="006567F0" w:rsidP="00802738" w:rsidRDefault="00BB04FD">
      <w:pPr>
        <w:spacing w:before="100" w:after="100"/>
      </w:pPr>
      <w:r>
        <w:t>W</w:t>
      </w:r>
      <w:r w:rsidRPr="00BB04FD">
        <w:t xml:space="preserve"> 201</w:t>
      </w:r>
      <w:r w:rsidR="00EB0854">
        <w:t>9</w:t>
      </w:r>
      <w:r w:rsidRPr="00BB04FD">
        <w:t xml:space="preserve"> r.</w:t>
      </w:r>
      <w:r>
        <w:t xml:space="preserve"> </w:t>
      </w:r>
      <w:r w:rsidRPr="00BB04FD">
        <w:t xml:space="preserve">odnotowano </w:t>
      </w:r>
      <w:r w:rsidR="00EB0854">
        <w:t xml:space="preserve">jedną z </w:t>
      </w:r>
      <w:r>
        <w:t>n</w:t>
      </w:r>
      <w:r w:rsidRPr="00BB04FD">
        <w:t>ajniższ</w:t>
      </w:r>
      <w:r w:rsidR="00EB0854">
        <w:t>ych</w:t>
      </w:r>
      <w:r w:rsidRPr="00BB04FD">
        <w:t xml:space="preserve"> w historii badań wartość wskaźnika liczebności ptak</w:t>
      </w:r>
      <w:r>
        <w:t>ów pospolitych krajobrazu rolni</w:t>
      </w:r>
      <w:r w:rsidRPr="00BB04FD">
        <w:t>czego</w:t>
      </w:r>
      <w:r>
        <w:t>.</w:t>
      </w:r>
      <w:r w:rsidRPr="00BB04FD">
        <w:t xml:space="preserve"> Była ona o 2</w:t>
      </w:r>
      <w:r w:rsidR="00EB0854">
        <w:t>3</w:t>
      </w:r>
      <w:r w:rsidRPr="00BB04FD">
        <w:t>,0%</w:t>
      </w:r>
      <w:r>
        <w:t xml:space="preserve"> </w:t>
      </w:r>
      <w:r w:rsidRPr="00BB04FD">
        <w:t>niższa niż w roku bazowym</w:t>
      </w:r>
      <w:r>
        <w:t xml:space="preserve"> (</w:t>
      </w:r>
      <w:r w:rsidRPr="00BB04FD">
        <w:t>2000</w:t>
      </w:r>
      <w:r>
        <w:t>=100).</w:t>
      </w:r>
      <w:r w:rsidR="00802738">
        <w:t xml:space="preserve"> </w:t>
      </w:r>
      <w:r w:rsidR="006567F0">
        <w:t>Zmiany liczebności ptaków leśnych wykazują tendencję odwrotną</w:t>
      </w:r>
      <w:r w:rsidR="00160E01">
        <w:t>.</w:t>
      </w:r>
      <w:r w:rsidR="006567F0">
        <w:t xml:space="preserve"> </w:t>
      </w:r>
      <w:r w:rsidR="002A63F4">
        <w:t>W 201</w:t>
      </w:r>
      <w:r w:rsidR="00EB0854">
        <w:t>9</w:t>
      </w:r>
      <w:r w:rsidR="002A63F4">
        <w:t xml:space="preserve"> r. wskaźnik liczebności pospolitych ptakó</w:t>
      </w:r>
      <w:r w:rsidR="00160E01">
        <w:t xml:space="preserve">w leśnych </w:t>
      </w:r>
      <w:r w:rsidR="0030306A">
        <w:t xml:space="preserve">wzrósł o </w:t>
      </w:r>
      <w:r w:rsidR="002A63F4">
        <w:t>2</w:t>
      </w:r>
      <w:r w:rsidR="00EB0854">
        <w:t>7</w:t>
      </w:r>
      <w:r w:rsidR="0030306A">
        <w:t>,0%</w:t>
      </w:r>
      <w:r w:rsidR="002A63F4">
        <w:t xml:space="preserve"> </w:t>
      </w:r>
      <w:r w:rsidR="00294D96">
        <w:t xml:space="preserve">w porównaniu z rokiem </w:t>
      </w:r>
      <w:r w:rsidR="00F9496C">
        <w:br/>
      </w:r>
      <w:r w:rsidR="00294D96">
        <w:t xml:space="preserve">referencyjnym </w:t>
      </w:r>
      <w:r w:rsidR="002A63F4">
        <w:t>i był jedn</w:t>
      </w:r>
      <w:r w:rsidR="00160E01">
        <w:t>ym</w:t>
      </w:r>
      <w:r w:rsidR="002A63F4">
        <w:t xml:space="preserve"> z najwyższych </w:t>
      </w:r>
      <w:r w:rsidR="00294D96">
        <w:t>od 2000 r</w:t>
      </w:r>
      <w:r w:rsidR="002A63F4">
        <w:t>.</w:t>
      </w:r>
    </w:p>
    <w:p w:rsidRPr="00E97232" w:rsidR="002A63F4" w:rsidP="00BC5874" w:rsidRDefault="001A12F4">
      <w:pPr>
        <w:spacing w:before="240" w:line="240" w:lineRule="auto"/>
        <w:rPr>
          <w:rFonts w:ascii="Fira Sans SemiBold" w:hAnsi="Fira Sans SemiBold"/>
          <w:color w:val="001D77"/>
          <w:szCs w:val="19"/>
        </w:rPr>
      </w:pPr>
      <w:r w:rsidRPr="005C1766">
        <w:rPr>
          <w:rFonts w:ascii="Fira Sans SemiBold" w:hAnsi="Fira Sans SemiBold"/>
          <w:color w:val="001D77"/>
          <w:szCs w:val="19"/>
        </w:rPr>
        <w:t>Użytkowanie</w:t>
      </w:r>
      <w:r w:rsidRPr="00E97232">
        <w:rPr>
          <w:rFonts w:ascii="Fira Sans SemiBold" w:hAnsi="Fira Sans SemiBold"/>
          <w:color w:val="001D77"/>
          <w:szCs w:val="19"/>
        </w:rPr>
        <w:t xml:space="preserve"> gruntów</w:t>
      </w:r>
    </w:p>
    <w:p w:rsidR="001A12F4" w:rsidP="00802738" w:rsidRDefault="00A644BB">
      <w:pPr>
        <w:spacing w:before="100" w:after="100"/>
      </w:pPr>
      <w:r>
        <w:t>Człowiek poprzez z</w:t>
      </w:r>
      <w:r w:rsidR="001A12F4">
        <w:t>miany w użytkowaniu gruntów wpływ</w:t>
      </w:r>
      <w:r>
        <w:t>a</w:t>
      </w:r>
      <w:r w:rsidR="001A12F4">
        <w:t xml:space="preserve"> na bioróżno</w:t>
      </w:r>
      <w:r w:rsidR="005F1911">
        <w:t xml:space="preserve">rodność i stan ekosystemów. </w:t>
      </w:r>
      <w:r w:rsidR="00EB0854">
        <w:t>W latach 2002–2019</w:t>
      </w:r>
      <w:r w:rsidR="001A12F4">
        <w:t xml:space="preserve"> zwiększyła się powierzchnia g</w:t>
      </w:r>
      <w:r w:rsidR="005F1911">
        <w:t>runtów zabudowanych i zurbanizo</w:t>
      </w:r>
      <w:r w:rsidR="001A12F4">
        <w:t>wanych (o 1</w:t>
      </w:r>
      <w:r w:rsidR="00EB0854">
        <w:t>4,0</w:t>
      </w:r>
      <w:r w:rsidR="001A12F4">
        <w:t>%), gruntów leśnych oraz zadrzewionych i zakrzewionych</w:t>
      </w:r>
      <w:r w:rsidR="00EB0854">
        <w:rPr>
          <w:color w:val="000000" w:themeColor="text1"/>
        </w:rPr>
        <w:t>, łącznie z gruntami</w:t>
      </w:r>
      <w:r w:rsidRPr="00383D9C" w:rsidR="00EB0854">
        <w:rPr>
          <w:color w:val="000000" w:themeColor="text1"/>
        </w:rPr>
        <w:t xml:space="preserve"> zadrzewiony</w:t>
      </w:r>
      <w:r w:rsidR="00EB0854">
        <w:rPr>
          <w:color w:val="000000" w:themeColor="text1"/>
        </w:rPr>
        <w:t>mi</w:t>
      </w:r>
      <w:r w:rsidRPr="00383D9C" w:rsidR="00EB0854">
        <w:rPr>
          <w:color w:val="000000" w:themeColor="text1"/>
        </w:rPr>
        <w:t xml:space="preserve"> </w:t>
      </w:r>
      <w:r w:rsidR="00EB0854">
        <w:rPr>
          <w:color w:val="000000" w:themeColor="text1"/>
        </w:rPr>
        <w:t xml:space="preserve">i zakrzewionymi </w:t>
      </w:r>
      <w:r w:rsidRPr="00383D9C" w:rsidR="00EB0854">
        <w:rPr>
          <w:color w:val="000000" w:themeColor="text1"/>
        </w:rPr>
        <w:t>na użytkach rolnych</w:t>
      </w:r>
      <w:r w:rsidR="00EB0854">
        <w:rPr>
          <w:color w:val="000000" w:themeColor="text1"/>
        </w:rPr>
        <w:t xml:space="preserve"> (o 7,1%),</w:t>
      </w:r>
      <w:r w:rsidR="001A12F4">
        <w:t xml:space="preserve"> a także gruntów pod wodami </w:t>
      </w:r>
      <w:r w:rsidR="00EB0854">
        <w:br/>
        <w:t>(o 2</w:t>
      </w:r>
      <w:r w:rsidR="001A12F4">
        <w:t>,8%), kosztem terenów pozostałych i użytków rolnych, w przypadku których odnotowano spadek odpowiednio o 2</w:t>
      </w:r>
      <w:r w:rsidR="00EB0854">
        <w:t>6,8% i 3,5</w:t>
      </w:r>
      <w:r w:rsidR="001A12F4">
        <w:t>%.</w:t>
      </w:r>
    </w:p>
    <w:p w:rsidR="005106D9" w:rsidP="00802738" w:rsidRDefault="005106D9">
      <w:pPr>
        <w:spacing w:before="100" w:after="100"/>
      </w:pPr>
      <w:r w:rsidRPr="006971C7">
        <w:rPr>
          <w:color w:val="000000" w:themeColor="text1"/>
        </w:rPr>
        <w:t xml:space="preserve">W 2019 r. na cele nierolnicze i nieleśne wyłączono 4,9 tys. ha gruntów rolnych i leśnych, </w:t>
      </w:r>
      <w:r w:rsidR="00451347">
        <w:rPr>
          <w:color w:val="000000" w:themeColor="text1"/>
        </w:rPr>
        <w:br/>
      </w:r>
      <w:r w:rsidRPr="006971C7">
        <w:rPr>
          <w:color w:val="000000" w:themeColor="text1"/>
        </w:rPr>
        <w:t xml:space="preserve">co oznacza wzrost zarówno w odniesieniu do roku poprzedniego, jak i 2000 r. odpowiednio </w:t>
      </w:r>
      <w:r>
        <w:rPr>
          <w:color w:val="000000" w:themeColor="text1"/>
        </w:rPr>
        <w:br/>
      </w:r>
      <w:r w:rsidRPr="006971C7">
        <w:rPr>
          <w:color w:val="000000" w:themeColor="text1"/>
        </w:rPr>
        <w:t>o 8,1% i 68,5%. Największy odsetek gruntów wyłączonych przeznaczono na tereny osiedlowe – 52,9% oraz na tereny przemysłowe – 16,7%</w:t>
      </w:r>
      <w:r>
        <w:rPr>
          <w:color w:val="000000" w:themeColor="text1"/>
        </w:rPr>
        <w:t>.</w:t>
      </w:r>
    </w:p>
    <w:p w:rsidRPr="00E97232" w:rsidR="005F1911" w:rsidP="00BC5874" w:rsidRDefault="00F52E48">
      <w:pPr>
        <w:spacing w:before="240" w:line="240" w:lineRule="auto"/>
        <w:rPr>
          <w:rFonts w:ascii="Fira Sans SemiBold" w:hAnsi="Fira Sans SemiBold"/>
          <w:color w:val="001D77"/>
          <w:szCs w:val="19"/>
        </w:rPr>
      </w:pPr>
      <w:r w:rsidRPr="005C1766">
        <w:rPr>
          <w:rFonts w:ascii="Fira Sans SemiBold" w:hAnsi="Fira Sans SemiBold"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editId="4C7DAD7C" wp14:anchorId="58158434">
                <wp:simplePos x="0" y="0"/>
                <wp:positionH relativeFrom="column">
                  <wp:posOffset>5220970</wp:posOffset>
                </wp:positionH>
                <wp:positionV relativeFrom="paragraph">
                  <wp:posOffset>25400</wp:posOffset>
                </wp:positionV>
                <wp:extent cx="1799590" cy="1079500"/>
                <wp:effectExtent l="0" t="0" r="0" b="6350"/>
                <wp:wrapTight wrapText="bothSides">
                  <wp:wrapPolygon edited="0">
                    <wp:start x="686" y="0"/>
                    <wp:lineTo x="686" y="21346"/>
                    <wp:lineTo x="21265" y="21346"/>
                    <wp:lineTo x="21265" y="0"/>
                    <wp:lineTo x="686" y="0"/>
                  </wp:wrapPolygon>
                </wp:wrapTight>
                <wp:docPr id="197" name="Pole tekstow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6D2" w:rsidR="00761CB8" w:rsidP="00CB3990" w:rsidRDefault="00761CB8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761CB8">
                              <w:rPr>
                                <w:szCs w:val="19"/>
                              </w:rPr>
                              <w:t>W 201</w:t>
                            </w:r>
                            <w:r w:rsidR="00A5130F">
                              <w:rPr>
                                <w:szCs w:val="19"/>
                              </w:rPr>
                              <w:t>9</w:t>
                            </w:r>
                            <w:r>
                              <w:rPr>
                                <w:szCs w:val="19"/>
                              </w:rPr>
                              <w:t xml:space="preserve"> </w:t>
                            </w:r>
                            <w:r w:rsidR="006D263D">
                              <w:rPr>
                                <w:szCs w:val="19"/>
                              </w:rPr>
                              <w:t xml:space="preserve">r. </w:t>
                            </w:r>
                            <w:r w:rsidRPr="00761CB8">
                              <w:rPr>
                                <w:szCs w:val="19"/>
                              </w:rPr>
                              <w:t xml:space="preserve">wydobycie </w:t>
                            </w:r>
                            <w:r>
                              <w:rPr>
                                <w:szCs w:val="19"/>
                              </w:rPr>
                              <w:t xml:space="preserve">węgla </w:t>
                            </w:r>
                            <w:r w:rsidR="006D263D">
                              <w:rPr>
                                <w:szCs w:val="19"/>
                              </w:rPr>
                              <w:br/>
                            </w:r>
                            <w:r>
                              <w:rPr>
                                <w:szCs w:val="19"/>
                              </w:rPr>
                              <w:t xml:space="preserve">kamiennego </w:t>
                            </w:r>
                            <w:r w:rsidR="006D263D">
                              <w:rPr>
                                <w:szCs w:val="19"/>
                              </w:rPr>
                              <w:t xml:space="preserve">w porównaniu </w:t>
                            </w:r>
                            <w:r w:rsidR="006D263D">
                              <w:rPr>
                                <w:szCs w:val="19"/>
                              </w:rPr>
                              <w:br/>
                              <w:t xml:space="preserve">z 1990 r. zmniejszyło się </w:t>
                            </w:r>
                            <w:r w:rsidR="006D263D">
                              <w:rPr>
                                <w:szCs w:val="19"/>
                              </w:rPr>
                              <w:br/>
                            </w:r>
                            <w:r w:rsidR="0030306A">
                              <w:rPr>
                                <w:szCs w:val="19"/>
                              </w:rPr>
                              <w:t>o 57,</w:t>
                            </w:r>
                            <w:r w:rsidR="00A5130F">
                              <w:rPr>
                                <w:szCs w:val="19"/>
                              </w:rPr>
                              <w:t>7</w:t>
                            </w:r>
                            <w:r w:rsidR="0030306A">
                              <w:rPr>
                                <w:szCs w:val="19"/>
                              </w:rPr>
                              <w:t xml:space="preserve">%, </w:t>
                            </w:r>
                            <w:r w:rsidR="00B005AA">
                              <w:rPr>
                                <w:szCs w:val="19"/>
                              </w:rPr>
                              <w:t xml:space="preserve">węgla brunatnego </w:t>
                            </w:r>
                            <w:r w:rsidR="00B005AA">
                              <w:rPr>
                                <w:szCs w:val="19"/>
                              </w:rPr>
                              <w:br/>
                              <w:t xml:space="preserve">– o 21,9%, </w:t>
                            </w:r>
                            <w:r w:rsidR="0030306A">
                              <w:rPr>
                                <w:szCs w:val="19"/>
                              </w:rPr>
                              <w:t xml:space="preserve">a gazu ziemnego </w:t>
                            </w:r>
                            <w:r w:rsidR="00554988">
                              <w:rPr>
                                <w:szCs w:val="19"/>
                              </w:rPr>
                              <w:br/>
                            </w:r>
                            <w:r w:rsidR="0030306A">
                              <w:rPr>
                                <w:szCs w:val="19"/>
                              </w:rPr>
                              <w:t>wzrosło o 4</w:t>
                            </w:r>
                            <w:r w:rsidR="00A5130F">
                              <w:rPr>
                                <w:szCs w:val="19"/>
                              </w:rPr>
                              <w:t>4,0</w:t>
                            </w:r>
                            <w:r w:rsidR="0030306A">
                              <w:rPr>
                                <w:szCs w:val="19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0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8158434">
                <v:stroke joinstyle="miter"/>
                <v:path gradientshapeok="t" o:connecttype="rect"/>
              </v:shapetype>
              <v:shape id="Pole tekstowe 197" style="position:absolute;margin-left:411.1pt;margin-top:2pt;width:141.7pt;height:8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">
                <v:textbox inset="2.5mm,1mm,1mm,1mm">
                  <w:txbxContent>
                    <w:p w:rsidRPr="00D616D2" w:rsidR="00761CB8" w:rsidP="00CB3990" w:rsidRDefault="00761CB8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761CB8">
                        <w:rPr>
                          <w:szCs w:val="19"/>
                        </w:rPr>
                        <w:t>W 201</w:t>
                      </w:r>
                      <w:r w:rsidR="00A5130F">
                        <w:rPr>
                          <w:szCs w:val="19"/>
                        </w:rPr>
                        <w:t>9</w:t>
                      </w:r>
                      <w:r>
                        <w:rPr>
                          <w:szCs w:val="19"/>
                        </w:rPr>
                        <w:t xml:space="preserve"> </w:t>
                      </w:r>
                      <w:r w:rsidR="006D263D">
                        <w:rPr>
                          <w:szCs w:val="19"/>
                        </w:rPr>
                        <w:t xml:space="preserve">r. </w:t>
                      </w:r>
                      <w:r w:rsidRPr="00761CB8">
                        <w:rPr>
                          <w:szCs w:val="19"/>
                        </w:rPr>
                        <w:t xml:space="preserve">wydobycie </w:t>
                      </w:r>
                      <w:r>
                        <w:rPr>
                          <w:szCs w:val="19"/>
                        </w:rPr>
                        <w:t xml:space="preserve">węgla </w:t>
                      </w:r>
                      <w:r w:rsidR="006D263D">
                        <w:rPr>
                          <w:szCs w:val="19"/>
                        </w:rPr>
                        <w:br/>
                      </w:r>
                      <w:r>
                        <w:rPr>
                          <w:szCs w:val="19"/>
                        </w:rPr>
                        <w:t xml:space="preserve">kamiennego </w:t>
                      </w:r>
                      <w:r w:rsidR="006D263D">
                        <w:rPr>
                          <w:szCs w:val="19"/>
                        </w:rPr>
                        <w:t xml:space="preserve">w porównaniu </w:t>
                      </w:r>
                      <w:r w:rsidR="006D263D">
                        <w:rPr>
                          <w:szCs w:val="19"/>
                        </w:rPr>
                        <w:br/>
                        <w:t xml:space="preserve">z 1990 r. zmniejszyło się </w:t>
                      </w:r>
                      <w:r w:rsidR="006D263D">
                        <w:rPr>
                          <w:szCs w:val="19"/>
                        </w:rPr>
                        <w:br/>
                      </w:r>
                      <w:r w:rsidR="0030306A">
                        <w:rPr>
                          <w:szCs w:val="19"/>
                        </w:rPr>
                        <w:t>o 57,</w:t>
                      </w:r>
                      <w:r w:rsidR="00A5130F">
                        <w:rPr>
                          <w:szCs w:val="19"/>
                        </w:rPr>
                        <w:t>7</w:t>
                      </w:r>
                      <w:r w:rsidR="0030306A">
                        <w:rPr>
                          <w:szCs w:val="19"/>
                        </w:rPr>
                        <w:t xml:space="preserve">%, </w:t>
                      </w:r>
                      <w:r w:rsidR="00B005AA">
                        <w:rPr>
                          <w:szCs w:val="19"/>
                        </w:rPr>
                        <w:t xml:space="preserve">węgla brunatnego </w:t>
                      </w:r>
                      <w:r w:rsidR="00B005AA">
                        <w:rPr>
                          <w:szCs w:val="19"/>
                        </w:rPr>
                        <w:br/>
                        <w:t xml:space="preserve">– o 21,9%, </w:t>
                      </w:r>
                      <w:r w:rsidR="0030306A">
                        <w:rPr>
                          <w:szCs w:val="19"/>
                        </w:rPr>
                        <w:t xml:space="preserve">a gazu ziemnego </w:t>
                      </w:r>
                      <w:r w:rsidR="00554988">
                        <w:rPr>
                          <w:szCs w:val="19"/>
                        </w:rPr>
                        <w:br/>
                      </w:r>
                      <w:r w:rsidR="0030306A">
                        <w:rPr>
                          <w:szCs w:val="19"/>
                        </w:rPr>
                        <w:t>wzrosło o 4</w:t>
                      </w:r>
                      <w:r w:rsidR="00A5130F">
                        <w:rPr>
                          <w:szCs w:val="19"/>
                        </w:rPr>
                        <w:t>4,0</w:t>
                      </w:r>
                      <w:r w:rsidR="0030306A">
                        <w:rPr>
                          <w:szCs w:val="19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97232" w:rsidR="005F1911">
        <w:rPr>
          <w:rFonts w:ascii="Fira Sans SemiBold" w:hAnsi="Fira Sans SemiBold"/>
          <w:color w:val="001D77"/>
          <w:szCs w:val="19"/>
        </w:rPr>
        <w:t>Surowce mineralne</w:t>
      </w:r>
    </w:p>
    <w:p w:rsidR="005F1911" w:rsidP="00802738" w:rsidRDefault="005F1911">
      <w:pPr>
        <w:spacing w:before="100" w:after="100"/>
      </w:pPr>
      <w:r w:rsidRPr="005F1911">
        <w:t>W latach 1990–201</w:t>
      </w:r>
      <w:r w:rsidR="00A5130F">
        <w:t>9</w:t>
      </w:r>
      <w:r w:rsidRPr="005F1911">
        <w:t xml:space="preserve"> geologiczne zasoby węgla kamiennego (bilansowe i pozabilansow</w:t>
      </w:r>
      <w:r w:rsidR="00C866EC">
        <w:t>e) zmniejszyły się z 86,0 mld t</w:t>
      </w:r>
      <w:r w:rsidRPr="005F1911">
        <w:t xml:space="preserve"> do 7</w:t>
      </w:r>
      <w:r w:rsidR="00A5130F">
        <w:t>8</w:t>
      </w:r>
      <w:r w:rsidRPr="005F1911">
        <w:t>,</w:t>
      </w:r>
      <w:r w:rsidR="00A5130F">
        <w:t>3</w:t>
      </w:r>
      <w:r w:rsidRPr="005F1911">
        <w:t xml:space="preserve"> mld ton (o </w:t>
      </w:r>
      <w:r w:rsidR="00A5130F">
        <w:t>9</w:t>
      </w:r>
      <w:r w:rsidR="00A37F30">
        <w:t>,0</w:t>
      </w:r>
      <w:r w:rsidRPr="005F1911">
        <w:t>%), a jego wydobycie</w:t>
      </w:r>
      <w:r w:rsidR="006D263D">
        <w:t xml:space="preserve"> roczne</w:t>
      </w:r>
      <w:r w:rsidRPr="005F1911">
        <w:t xml:space="preserve"> spadło </w:t>
      </w:r>
      <w:r w:rsidR="006D263D">
        <w:br/>
      </w:r>
      <w:r w:rsidR="00C866EC">
        <w:t>z 151,3 mln t</w:t>
      </w:r>
      <w:r w:rsidRPr="005F1911">
        <w:t xml:space="preserve"> do 6</w:t>
      </w:r>
      <w:r w:rsidR="00A5130F">
        <w:t>4,1</w:t>
      </w:r>
      <w:r w:rsidRPr="005F1911">
        <w:t xml:space="preserve"> mln t (o 57,</w:t>
      </w:r>
      <w:r w:rsidR="00FE0446">
        <w:t>7</w:t>
      </w:r>
      <w:r w:rsidRPr="005F1911">
        <w:t>%). W 201</w:t>
      </w:r>
      <w:r w:rsidR="00A5130F">
        <w:t>9</w:t>
      </w:r>
      <w:r w:rsidRPr="005F1911">
        <w:t xml:space="preserve"> r. udział wydobycia w zasobach bilansowych </w:t>
      </w:r>
      <w:r w:rsidR="00C866EC">
        <w:br/>
      </w:r>
      <w:r w:rsidRPr="005F1911">
        <w:t>węgla kamiennego uk</w:t>
      </w:r>
      <w:r w:rsidR="00315478">
        <w:t>ształtował się na poziomie 0,1%.</w:t>
      </w:r>
    </w:p>
    <w:p w:rsidR="005106D9" w:rsidP="00802738" w:rsidRDefault="002E36F0">
      <w:pPr>
        <w:spacing w:before="100" w:after="100"/>
      </w:pPr>
      <w:r w:rsidRPr="005C1766">
        <w:rPr>
          <w:rFonts w:ascii="Fira Sans SemiBold" w:hAnsi="Fira Sans SemiBold"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editId="75AB5D6E" wp14:anchorId="7AAA632B">
                <wp:simplePos x="0" y="0"/>
                <wp:positionH relativeFrom="column">
                  <wp:posOffset>5221605</wp:posOffset>
                </wp:positionH>
                <wp:positionV relativeFrom="paragraph">
                  <wp:posOffset>289560</wp:posOffset>
                </wp:positionV>
                <wp:extent cx="1799590" cy="1295400"/>
                <wp:effectExtent l="0" t="0" r="0" b="0"/>
                <wp:wrapTight wrapText="bothSides">
                  <wp:wrapPolygon edited="0">
                    <wp:start x="686" y="0"/>
                    <wp:lineTo x="686" y="21282"/>
                    <wp:lineTo x="21265" y="21282"/>
                    <wp:lineTo x="21265" y="0"/>
                    <wp:lineTo x="686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E36F0" w:rsidR="002E36F0" w:rsidP="002E36F0" w:rsidRDefault="002E36F0">
                            <w:pPr>
                              <w:pStyle w:val="tekstzboku"/>
                              <w:spacing w:before="0"/>
                              <w:rPr>
                                <w:szCs w:val="19"/>
                              </w:rPr>
                            </w:pPr>
                            <w:r w:rsidRPr="00761CB8">
                              <w:rPr>
                                <w:szCs w:val="19"/>
                              </w:rPr>
                              <w:t>W</w:t>
                            </w:r>
                            <w:r>
                              <w:rPr>
                                <w:szCs w:val="19"/>
                              </w:rPr>
                              <w:t>edług Eurostatu w</w:t>
                            </w:r>
                            <w:r w:rsidRPr="00761CB8">
                              <w:rPr>
                                <w:szCs w:val="19"/>
                              </w:rPr>
                              <w:t xml:space="preserve"> 201</w:t>
                            </w:r>
                            <w:r>
                              <w:rPr>
                                <w:szCs w:val="19"/>
                              </w:rPr>
                              <w:t xml:space="preserve">8 r. </w:t>
                            </w:r>
                            <w:r>
                              <w:rPr>
                                <w:szCs w:val="19"/>
                              </w:rPr>
                              <w:br/>
                              <w:t xml:space="preserve">najwyższe </w:t>
                            </w:r>
                            <w:r w:rsidRPr="00761CB8">
                              <w:rPr>
                                <w:szCs w:val="19"/>
                              </w:rPr>
                              <w:t xml:space="preserve">wydobycie </w:t>
                            </w:r>
                            <w:r>
                              <w:rPr>
                                <w:szCs w:val="19"/>
                              </w:rPr>
                              <w:t xml:space="preserve">węgla </w:t>
                            </w:r>
                            <w:r>
                              <w:rPr>
                                <w:szCs w:val="19"/>
                              </w:rPr>
                              <w:br/>
                              <w:t>kamiennego wśród krajów UE miało miejsce w Polsce</w:t>
                            </w:r>
                            <w:r w:rsidR="00D46F27">
                              <w:rPr>
                                <w:szCs w:val="19"/>
                              </w:rPr>
                              <w:t xml:space="preserve"> (85,8% ogólnego wydobycia w UE)</w:t>
                            </w:r>
                            <w:r>
                              <w:rPr>
                                <w:szCs w:val="19"/>
                              </w:rPr>
                              <w:t xml:space="preserve">, </w:t>
                            </w:r>
                            <w:r w:rsidR="00D46F27">
                              <w:rPr>
                                <w:szCs w:val="19"/>
                              </w:rPr>
                              <w:br/>
                            </w:r>
                            <w:r>
                              <w:rPr>
                                <w:szCs w:val="19"/>
                              </w:rPr>
                              <w:t xml:space="preserve">a w </w:t>
                            </w:r>
                            <w:r w:rsidR="00D46F27">
                              <w:rPr>
                                <w:szCs w:val="19"/>
                              </w:rPr>
                              <w:t>przypadku</w:t>
                            </w:r>
                            <w:r>
                              <w:rPr>
                                <w:szCs w:val="19"/>
                              </w:rPr>
                              <w:t xml:space="preserve"> węgla brunatnego – w Niemczech</w:t>
                            </w:r>
                            <w:r w:rsidR="00611B9D">
                              <w:rPr>
                                <w:szCs w:val="19"/>
                              </w:rPr>
                              <w:t xml:space="preserve"> (45,1%)</w:t>
                            </w:r>
                            <w:r>
                              <w:rPr>
                                <w:szCs w:val="19"/>
                              </w:rPr>
                              <w:t xml:space="preserve"> </w:t>
                            </w:r>
                            <w:r w:rsidR="00402497">
                              <w:rPr>
                                <w:szCs w:val="19"/>
                              </w:rPr>
                              <w:br/>
                            </w:r>
                            <w:r>
                              <w:rPr>
                                <w:szCs w:val="19"/>
                              </w:rPr>
                              <w:t>i Polsce</w:t>
                            </w:r>
                            <w:r w:rsidR="00611B9D">
                              <w:rPr>
                                <w:szCs w:val="19"/>
                              </w:rPr>
                              <w:t xml:space="preserve"> (15,9%)</w:t>
                            </w:r>
                          </w:p>
                        </w:txbxContent>
                      </wps:txbx>
                      <wps:bodyPr rot="0" vert="horz" wrap="square" lIns="90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style="position:absolute;margin-left:411.15pt;margin-top:22.8pt;width:141.7pt;height:102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" w14:anchorId="7AAA632B">
                <v:textbox inset="2.5mm,1mm,1mm,1mm">
                  <w:txbxContent>
                    <w:p w:rsidRPr="002E36F0" w:rsidR="002E36F0" w:rsidP="002E36F0" w:rsidRDefault="002E36F0">
                      <w:pPr>
                        <w:pStyle w:val="tekstzboku"/>
                        <w:spacing w:before="0"/>
                        <w:rPr>
                          <w:szCs w:val="19"/>
                        </w:rPr>
                      </w:pPr>
                      <w:r w:rsidRPr="00761CB8">
                        <w:rPr>
                          <w:szCs w:val="19"/>
                        </w:rPr>
                        <w:t>W</w:t>
                      </w:r>
                      <w:r>
                        <w:rPr>
                          <w:szCs w:val="19"/>
                        </w:rPr>
                        <w:t>edług Eurostatu w</w:t>
                      </w:r>
                      <w:r w:rsidRPr="00761CB8">
                        <w:rPr>
                          <w:szCs w:val="19"/>
                        </w:rPr>
                        <w:t xml:space="preserve"> 201</w:t>
                      </w:r>
                      <w:r>
                        <w:rPr>
                          <w:szCs w:val="19"/>
                        </w:rPr>
                        <w:t xml:space="preserve">8 r. </w:t>
                      </w:r>
                      <w:r>
                        <w:rPr>
                          <w:szCs w:val="19"/>
                        </w:rPr>
                        <w:br/>
                        <w:t xml:space="preserve">najwyższe </w:t>
                      </w:r>
                      <w:r w:rsidRPr="00761CB8">
                        <w:rPr>
                          <w:szCs w:val="19"/>
                        </w:rPr>
                        <w:t xml:space="preserve">wydobycie </w:t>
                      </w:r>
                      <w:r>
                        <w:rPr>
                          <w:szCs w:val="19"/>
                        </w:rPr>
                        <w:t xml:space="preserve">węgla </w:t>
                      </w:r>
                      <w:r>
                        <w:rPr>
                          <w:szCs w:val="19"/>
                        </w:rPr>
                        <w:br/>
                        <w:t>kamiennego wśród krajów UE miało miejsce w Polsce</w:t>
                      </w:r>
                      <w:r w:rsidR="00D46F27">
                        <w:rPr>
                          <w:szCs w:val="19"/>
                        </w:rPr>
                        <w:t xml:space="preserve"> (85,8% ogólnego wydobycia w UE)</w:t>
                      </w:r>
                      <w:r>
                        <w:rPr>
                          <w:szCs w:val="19"/>
                        </w:rPr>
                        <w:t xml:space="preserve">, </w:t>
                      </w:r>
                      <w:r w:rsidR="00D46F27">
                        <w:rPr>
                          <w:szCs w:val="19"/>
                        </w:rPr>
                        <w:br/>
                      </w:r>
                      <w:r>
                        <w:rPr>
                          <w:szCs w:val="19"/>
                        </w:rPr>
                        <w:t xml:space="preserve">a w </w:t>
                      </w:r>
                      <w:r w:rsidR="00D46F27">
                        <w:rPr>
                          <w:szCs w:val="19"/>
                        </w:rPr>
                        <w:t>przypadku</w:t>
                      </w:r>
                      <w:r>
                        <w:rPr>
                          <w:szCs w:val="19"/>
                        </w:rPr>
                        <w:t xml:space="preserve"> węgla brunatnego – w Niemczech</w:t>
                      </w:r>
                      <w:r w:rsidR="00611B9D">
                        <w:rPr>
                          <w:szCs w:val="19"/>
                        </w:rPr>
                        <w:t xml:space="preserve"> (45,1%)</w:t>
                      </w:r>
                      <w:r>
                        <w:rPr>
                          <w:szCs w:val="19"/>
                        </w:rPr>
                        <w:t xml:space="preserve"> </w:t>
                      </w:r>
                      <w:r w:rsidR="00402497">
                        <w:rPr>
                          <w:szCs w:val="19"/>
                        </w:rPr>
                        <w:br/>
                      </w:r>
                      <w:r>
                        <w:rPr>
                          <w:szCs w:val="19"/>
                        </w:rPr>
                        <w:t>i Polsce</w:t>
                      </w:r>
                      <w:r w:rsidR="00611B9D">
                        <w:rPr>
                          <w:szCs w:val="19"/>
                        </w:rPr>
                        <w:t xml:space="preserve"> (15,9%)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36A5">
        <w:rPr>
          <w:color w:val="000000" w:themeColor="text1"/>
        </w:rPr>
        <w:t>W okresie od 1990 r. do 2019 r. g</w:t>
      </w:r>
      <w:r w:rsidRPr="001562E1" w:rsidR="005106D9">
        <w:rPr>
          <w:color w:val="000000" w:themeColor="text1"/>
        </w:rPr>
        <w:t>eologiczne zasoby</w:t>
      </w:r>
      <w:r w:rsidR="005106D9">
        <w:rPr>
          <w:color w:val="000000" w:themeColor="text1"/>
        </w:rPr>
        <w:t xml:space="preserve"> węgla brun</w:t>
      </w:r>
      <w:r w:rsidR="00C636A5">
        <w:rPr>
          <w:color w:val="000000" w:themeColor="text1"/>
        </w:rPr>
        <w:t>a</w:t>
      </w:r>
      <w:r w:rsidR="005106D9">
        <w:rPr>
          <w:color w:val="000000" w:themeColor="text1"/>
        </w:rPr>
        <w:t>tnego</w:t>
      </w:r>
      <w:r w:rsidRPr="001562E1" w:rsidR="005106D9">
        <w:rPr>
          <w:color w:val="000000" w:themeColor="text1"/>
        </w:rPr>
        <w:t xml:space="preserve"> (bilansowe i poza</w:t>
      </w:r>
      <w:r w:rsidR="00451347">
        <w:rPr>
          <w:color w:val="000000" w:themeColor="text1"/>
        </w:rPr>
        <w:t>-</w:t>
      </w:r>
      <w:r w:rsidR="00451347">
        <w:rPr>
          <w:color w:val="000000" w:themeColor="text1"/>
        </w:rPr>
        <w:br/>
      </w:r>
      <w:r w:rsidRPr="001562E1" w:rsidR="005106D9">
        <w:rPr>
          <w:color w:val="000000" w:themeColor="text1"/>
        </w:rPr>
        <w:t xml:space="preserve">bilansowe) </w:t>
      </w:r>
      <w:r w:rsidR="005106D9">
        <w:rPr>
          <w:color w:val="000000" w:themeColor="text1"/>
        </w:rPr>
        <w:t>zwiększyły się</w:t>
      </w:r>
      <w:r w:rsidR="00C636A5">
        <w:rPr>
          <w:color w:val="000000" w:themeColor="text1"/>
        </w:rPr>
        <w:t xml:space="preserve"> z 17,1 mld ton do 26,8 mld ton (</w:t>
      </w:r>
      <w:r w:rsidRPr="001562E1" w:rsidR="00C636A5">
        <w:rPr>
          <w:color w:val="000000" w:themeColor="text1"/>
        </w:rPr>
        <w:t>o 56,7%</w:t>
      </w:r>
      <w:r w:rsidR="00C636A5">
        <w:rPr>
          <w:color w:val="000000" w:themeColor="text1"/>
        </w:rPr>
        <w:t xml:space="preserve">), co związane było przede </w:t>
      </w:r>
      <w:r w:rsidR="00B005AA">
        <w:rPr>
          <w:color w:val="000000" w:themeColor="text1"/>
        </w:rPr>
        <w:br/>
      </w:r>
      <w:r w:rsidR="00C636A5">
        <w:rPr>
          <w:color w:val="000000" w:themeColor="text1"/>
        </w:rPr>
        <w:t xml:space="preserve">wszystkim z udokumentowaniem nowych złóż. </w:t>
      </w:r>
      <w:r w:rsidR="00B005AA">
        <w:rPr>
          <w:color w:val="000000" w:themeColor="text1"/>
        </w:rPr>
        <w:t>W</w:t>
      </w:r>
      <w:r w:rsidRPr="001562E1" w:rsidR="005106D9">
        <w:rPr>
          <w:color w:val="000000" w:themeColor="text1"/>
        </w:rPr>
        <w:t xml:space="preserve">ielkość </w:t>
      </w:r>
      <w:r w:rsidR="00C636A5">
        <w:rPr>
          <w:color w:val="000000" w:themeColor="text1"/>
        </w:rPr>
        <w:t xml:space="preserve">jego </w:t>
      </w:r>
      <w:r w:rsidRPr="001562E1" w:rsidR="005106D9">
        <w:rPr>
          <w:color w:val="000000" w:themeColor="text1"/>
        </w:rPr>
        <w:t xml:space="preserve">rocznego wydobycia </w:t>
      </w:r>
      <w:r w:rsidR="00C636A5">
        <w:rPr>
          <w:color w:val="000000" w:themeColor="text1"/>
        </w:rPr>
        <w:t>spadła</w:t>
      </w:r>
      <w:r w:rsidRPr="001562E1" w:rsidR="005106D9">
        <w:rPr>
          <w:color w:val="000000" w:themeColor="text1"/>
        </w:rPr>
        <w:t xml:space="preserve"> </w:t>
      </w:r>
      <w:r w:rsidR="00B005AA">
        <w:rPr>
          <w:color w:val="000000" w:themeColor="text1"/>
        </w:rPr>
        <w:br/>
      </w:r>
      <w:r w:rsidRPr="001562E1" w:rsidR="005106D9">
        <w:rPr>
          <w:color w:val="000000" w:themeColor="text1"/>
        </w:rPr>
        <w:t xml:space="preserve">z 67,7 mln ton do 52,9 mln ton (o 21,9%). W 2019 r. udział wydobycia węgla brunatnego </w:t>
      </w:r>
      <w:r w:rsidR="005470E3">
        <w:rPr>
          <w:color w:val="000000" w:themeColor="text1"/>
        </w:rPr>
        <w:br/>
      </w:r>
      <w:r w:rsidRPr="001562E1" w:rsidR="005106D9">
        <w:rPr>
          <w:color w:val="000000" w:themeColor="text1"/>
        </w:rPr>
        <w:t xml:space="preserve">w jego zasobach bilansowych </w:t>
      </w:r>
      <w:r w:rsidR="00B005AA">
        <w:rPr>
          <w:color w:val="000000" w:themeColor="text1"/>
        </w:rPr>
        <w:t>wyniósł 0,2%</w:t>
      </w:r>
      <w:r w:rsidRPr="001562E1" w:rsidR="005106D9">
        <w:rPr>
          <w:color w:val="000000" w:themeColor="text1"/>
        </w:rPr>
        <w:t>.</w:t>
      </w:r>
    </w:p>
    <w:p w:rsidRPr="00D46F27" w:rsidR="00A5130F" w:rsidP="00D46F27" w:rsidRDefault="00E97232">
      <w:pPr>
        <w:spacing w:before="100" w:after="100"/>
      </w:pPr>
      <w:r w:rsidRPr="00E97232">
        <w:t>Geologiczne zasoby gazu ziemnego (bilansowe i pozabilansowe) zmalały z 164,1 mld m</w:t>
      </w:r>
      <w:r w:rsidRPr="00E97232">
        <w:rPr>
          <w:vertAlign w:val="superscript"/>
        </w:rPr>
        <w:t>3</w:t>
      </w:r>
      <w:r w:rsidRPr="00E97232">
        <w:t xml:space="preserve"> </w:t>
      </w:r>
      <w:r w:rsidR="00C866EC">
        <w:br/>
        <w:t>w</w:t>
      </w:r>
      <w:r w:rsidRPr="00E97232" w:rsidR="00C866EC">
        <w:t xml:space="preserve"> 1990 r. </w:t>
      </w:r>
      <w:r w:rsidRPr="00E97232">
        <w:t>do 14</w:t>
      </w:r>
      <w:r w:rsidR="00A5130F">
        <w:t>4</w:t>
      </w:r>
      <w:r w:rsidRPr="00E97232">
        <w:t>,2 mld m</w:t>
      </w:r>
      <w:r w:rsidRPr="00E97232">
        <w:rPr>
          <w:vertAlign w:val="superscript"/>
        </w:rPr>
        <w:t>3</w:t>
      </w:r>
      <w:r w:rsidRPr="00E97232">
        <w:t xml:space="preserve"> w 201</w:t>
      </w:r>
      <w:r w:rsidR="00A5130F">
        <w:t>9</w:t>
      </w:r>
      <w:r w:rsidRPr="00E97232">
        <w:t xml:space="preserve"> r., tj. o 1</w:t>
      </w:r>
      <w:r w:rsidR="00A5130F">
        <w:t>2</w:t>
      </w:r>
      <w:r w:rsidRPr="00E97232">
        <w:t>,</w:t>
      </w:r>
      <w:r w:rsidR="00A5130F">
        <w:t>1</w:t>
      </w:r>
      <w:r w:rsidRPr="00E97232">
        <w:t xml:space="preserve">%. Jednocześnie proekologiczne właściwości </w:t>
      </w:r>
      <w:r w:rsidR="00451347">
        <w:br/>
      </w:r>
      <w:r w:rsidRPr="00E97232">
        <w:t>gazu, jak i szerokie spektrum jego zastosowań sprawiły, że jego wydobycie</w:t>
      </w:r>
      <w:r w:rsidR="006D263D">
        <w:t xml:space="preserve"> roczne</w:t>
      </w:r>
      <w:r w:rsidRPr="00E97232">
        <w:t xml:space="preserve"> w 201</w:t>
      </w:r>
      <w:r w:rsidR="00A5130F">
        <w:t>9</w:t>
      </w:r>
      <w:r w:rsidRPr="00E97232">
        <w:t xml:space="preserve"> r.</w:t>
      </w:r>
      <w:r>
        <w:t xml:space="preserve"> </w:t>
      </w:r>
      <w:r w:rsidR="003E6729">
        <w:br/>
      </w:r>
      <w:r>
        <w:t>w porównaniu z 1990 r. wzrosło o 4</w:t>
      </w:r>
      <w:r w:rsidR="00A5130F">
        <w:t>4,0</w:t>
      </w:r>
      <w:r w:rsidR="008B0C2D">
        <w:t>% i stanowiło 3,5% ogółu</w:t>
      </w:r>
      <w:r w:rsidRPr="00E97232">
        <w:t xml:space="preserve"> bilansowych zasob</w:t>
      </w:r>
      <w:r w:rsidR="008B0C2D">
        <w:t>ów gazu ziemnego</w:t>
      </w:r>
      <w:r w:rsidRPr="00E97232">
        <w:t>.</w:t>
      </w:r>
    </w:p>
    <w:p w:rsidR="00E97232" w:rsidP="00BC5874" w:rsidRDefault="00760A11">
      <w:pPr>
        <w:pStyle w:val="Nagwek1"/>
        <w:spacing w:before="0" w:after="0"/>
        <w:rPr>
          <w:sz w:val="22"/>
          <w:szCs w:val="22"/>
        </w:rPr>
      </w:pPr>
      <w:r w:rsidRPr="00760A11">
        <w:rPr>
          <w:sz w:val="22"/>
          <w:szCs w:val="22"/>
        </w:rPr>
        <w:lastRenderedPageBreak/>
        <w:t>Środowiskowa efektywność produkcji</w:t>
      </w:r>
    </w:p>
    <w:p w:rsidRPr="00E97232" w:rsidR="00760A11" w:rsidP="00BC5874" w:rsidRDefault="006C1490">
      <w:pPr>
        <w:spacing w:before="240" w:line="240" w:lineRule="auto"/>
        <w:rPr>
          <w:rFonts w:ascii="Fira Sans SemiBold" w:hAnsi="Fira Sans SemiBold"/>
          <w:color w:val="001D77"/>
          <w:szCs w:val="19"/>
        </w:rPr>
      </w:pPr>
      <w:r w:rsidRPr="006C1490">
        <w:rPr>
          <w:rFonts w:ascii="Fira Sans SemiBold" w:hAnsi="Fira Sans SemiBold"/>
          <w:color w:val="001D77"/>
          <w:szCs w:val="19"/>
        </w:rPr>
        <w:t>Gospodarowanie wodą</w:t>
      </w:r>
    </w:p>
    <w:p w:rsidR="00E97232" w:rsidP="00402497" w:rsidRDefault="006C1490">
      <w:r w:rsidRPr="006C1490">
        <w:t xml:space="preserve">Efektywne wykorzystanie wody stanowi podstawę właściwego zarządzania gospodarką wodną. </w:t>
      </w:r>
      <w:r w:rsidR="00D17CF9">
        <w:t>Do oceny efektywności go</w:t>
      </w:r>
      <w:r w:rsidRPr="00D17CF9" w:rsidR="00D17CF9">
        <w:t>spodarowania wodą</w:t>
      </w:r>
      <w:r w:rsidR="00D17CF9">
        <w:t xml:space="preserve"> wykorzystuje się wskaźnik produktywności</w:t>
      </w:r>
      <w:r w:rsidRPr="00D17CF9" w:rsidR="00D17CF9">
        <w:t xml:space="preserve"> wody </w:t>
      </w:r>
      <w:r w:rsidR="00D17CF9">
        <w:t>obrazujący relację</w:t>
      </w:r>
      <w:r w:rsidRPr="00D17CF9" w:rsidR="00D17CF9">
        <w:t xml:space="preserve"> między </w:t>
      </w:r>
      <w:r w:rsidR="00D17CF9">
        <w:t>PKB</w:t>
      </w:r>
      <w:r w:rsidRPr="00D17CF9" w:rsidR="00D17CF9">
        <w:t xml:space="preserve"> </w:t>
      </w:r>
      <w:r w:rsidR="00D17CF9">
        <w:t>(</w:t>
      </w:r>
      <w:r w:rsidRPr="00D17CF9" w:rsidR="00D17CF9">
        <w:t>w cenach stałych</w:t>
      </w:r>
      <w:r w:rsidR="00D17CF9">
        <w:t>)</w:t>
      </w:r>
      <w:r w:rsidRPr="00D17CF9" w:rsidR="00D17CF9">
        <w:t xml:space="preserve"> a zużyciem wody na potrzeby gospodarki narodowej i ludności. </w:t>
      </w:r>
      <w:r w:rsidRPr="006C1490">
        <w:t>W latach 2000–201</w:t>
      </w:r>
      <w:r w:rsidR="00771E89">
        <w:t>9</w:t>
      </w:r>
      <w:r w:rsidRPr="006C1490">
        <w:t xml:space="preserve"> wskaźnik produktywności wody ksz</w:t>
      </w:r>
      <w:r w:rsidR="00D17CF9">
        <w:t xml:space="preserve">tałtował się coraz korzystniej. </w:t>
      </w:r>
      <w:r w:rsidRPr="006C1490">
        <w:t>W 201</w:t>
      </w:r>
      <w:r w:rsidR="00771E89">
        <w:t>9</w:t>
      </w:r>
      <w:r w:rsidRPr="006C1490">
        <w:t xml:space="preserve"> r. wyniósł </w:t>
      </w:r>
      <w:r w:rsidRPr="00771E89" w:rsidR="00771E89">
        <w:t xml:space="preserve">251,57 </w:t>
      </w:r>
      <w:r w:rsidRPr="006C1490">
        <w:t>zł/m</w:t>
      </w:r>
      <w:r w:rsidRPr="00D17CF9">
        <w:rPr>
          <w:vertAlign w:val="superscript"/>
        </w:rPr>
        <w:t>3</w:t>
      </w:r>
      <w:r w:rsidRPr="006C1490">
        <w:t xml:space="preserve">, zwiększył się zarówno </w:t>
      </w:r>
      <w:r w:rsidR="00771E89">
        <w:t>w stosunku do 2018</w:t>
      </w:r>
      <w:r w:rsidRPr="006C1490">
        <w:t xml:space="preserve"> r., jak i 2000 r. odpowiednio o </w:t>
      </w:r>
      <w:r w:rsidRPr="00664C12" w:rsidR="00185CA9">
        <w:rPr>
          <w:color w:val="000000" w:themeColor="text1"/>
        </w:rPr>
        <w:t>13,2% i 271,3</w:t>
      </w:r>
      <w:r w:rsidRPr="006C1490">
        <w:t>%.</w:t>
      </w:r>
    </w:p>
    <w:p w:rsidRPr="00E97232" w:rsidR="00D17CF9" w:rsidP="00BC5874" w:rsidRDefault="00D17CF9">
      <w:pPr>
        <w:spacing w:before="240" w:line="240" w:lineRule="auto"/>
        <w:rPr>
          <w:rFonts w:ascii="Fira Sans SemiBold" w:hAnsi="Fira Sans SemiBold"/>
          <w:color w:val="001D77"/>
          <w:szCs w:val="19"/>
        </w:rPr>
      </w:pPr>
      <w:r w:rsidRPr="00D17CF9">
        <w:rPr>
          <w:rFonts w:ascii="Fira Sans SemiBold" w:hAnsi="Fira Sans SemiBold"/>
          <w:color w:val="001D77"/>
          <w:szCs w:val="19"/>
        </w:rPr>
        <w:t>Krajowa konsumpcja materialna</w:t>
      </w:r>
    </w:p>
    <w:p w:rsidR="00F9496C" w:rsidP="00F9496C" w:rsidRDefault="00D17CF9">
      <w:r w:rsidRPr="00D17CF9">
        <w:t xml:space="preserve">Krajowa konsumpcja materialna (DMC) </w:t>
      </w:r>
      <w:r>
        <w:t>o</w:t>
      </w:r>
      <w:r w:rsidRPr="00D17CF9">
        <w:t>dzwierciedla całkowitą ilość surowców fakt</w:t>
      </w:r>
      <w:r>
        <w:t xml:space="preserve">ycznie </w:t>
      </w:r>
      <w:r w:rsidR="003E6729">
        <w:br/>
      </w:r>
      <w:r>
        <w:t>zużytych w procesach eko</w:t>
      </w:r>
      <w:r w:rsidRPr="00D17CF9">
        <w:t>nomicznych na potrzeby gospodarki krajowej.</w:t>
      </w:r>
      <w:r>
        <w:t xml:space="preserve"> </w:t>
      </w:r>
      <w:r w:rsidRPr="00D17CF9">
        <w:t>W Polsce kraj</w:t>
      </w:r>
      <w:r w:rsidR="00476FC5">
        <w:t>owa konsumpcja materialna w 2019</w:t>
      </w:r>
      <w:r w:rsidRPr="00D17CF9">
        <w:t xml:space="preserve"> r. osiągnęła wielkość 7</w:t>
      </w:r>
      <w:r w:rsidR="00476FC5">
        <w:t>02</w:t>
      </w:r>
      <w:r w:rsidRPr="00D17CF9">
        <w:t>,</w:t>
      </w:r>
      <w:r w:rsidR="00476FC5">
        <w:t>0</w:t>
      </w:r>
      <w:r w:rsidRPr="00D17CF9">
        <w:t xml:space="preserve"> mln ton. </w:t>
      </w:r>
      <w:r w:rsidR="00F9496C">
        <w:t xml:space="preserve">Była ona niższa o 4,4% </w:t>
      </w:r>
      <w:r w:rsidR="00F9496C">
        <w:br/>
        <w:t xml:space="preserve">niż w 2018 r., ale o 30,2% wyższa w stosunku do 2000 r. W przeliczeniu na 1 mieszkańca </w:t>
      </w:r>
      <w:r w:rsidR="00F9496C">
        <w:br/>
        <w:t>roczne krajowe zużycie surowców wyniosło 18,5 tony.</w:t>
      </w:r>
    </w:p>
    <w:p w:rsidR="00D17CF9" w:rsidP="00402497" w:rsidRDefault="00D17CF9">
      <w:r w:rsidRPr="00D17CF9">
        <w:t xml:space="preserve">Do pomiaru efektywności wykorzystania </w:t>
      </w:r>
      <w:r w:rsidR="00C31C3C">
        <w:t>surowców</w:t>
      </w:r>
      <w:r w:rsidRPr="00D17CF9">
        <w:t xml:space="preserve"> w gospodarce stosowany jest wskaźnik produktywności zasobów liczony jako relacja </w:t>
      </w:r>
      <w:r>
        <w:t>PKB</w:t>
      </w:r>
      <w:r w:rsidRPr="00D17CF9">
        <w:t xml:space="preserve"> (w cenach stałych) do krajowej konsumpcji materialnej. Im wyższa wartość tego wskaźnika, tym mniejsze wykorzystanie zasobów do </w:t>
      </w:r>
      <w:r w:rsidR="003E6729">
        <w:br/>
      </w:r>
      <w:r w:rsidRPr="00D17CF9">
        <w:t>w</w:t>
      </w:r>
      <w:r w:rsidR="00340FAE">
        <w:t>ytworzenia jednostki PKB. W 2019</w:t>
      </w:r>
      <w:r w:rsidRPr="00D17CF9">
        <w:t xml:space="preserve"> r. wskaźnik produktywności zasobów dla Polski osiągnął wartość </w:t>
      </w:r>
      <w:r w:rsidR="00340FAE">
        <w:t>3</w:t>
      </w:r>
      <w:r w:rsidRPr="00D17CF9">
        <w:t>,</w:t>
      </w:r>
      <w:r w:rsidR="00340FAE">
        <w:t>16</w:t>
      </w:r>
      <w:r w:rsidRPr="00D17CF9">
        <w:t xml:space="preserve"> zł/kg i był on </w:t>
      </w:r>
      <w:r w:rsidR="00340FAE">
        <w:t>wyższy</w:t>
      </w:r>
      <w:r w:rsidRPr="00D17CF9">
        <w:t xml:space="preserve"> niż w 201</w:t>
      </w:r>
      <w:r w:rsidR="00340FAE">
        <w:t>8 r. i 2000 r. (odpowiednio 2,85</w:t>
      </w:r>
      <w:r w:rsidRPr="00D17CF9">
        <w:t xml:space="preserve"> zł/kg</w:t>
      </w:r>
      <w:r w:rsidR="00340FAE">
        <w:t xml:space="preserve"> i 1,31 zł/kg</w:t>
      </w:r>
      <w:r w:rsidRPr="00D17CF9">
        <w:t>).</w:t>
      </w:r>
    </w:p>
    <w:p w:rsidRPr="00157F70" w:rsidR="00D17CF9" w:rsidP="00BC5874" w:rsidRDefault="00157F70">
      <w:pPr>
        <w:spacing w:before="240" w:line="240" w:lineRule="auto"/>
        <w:rPr>
          <w:rFonts w:ascii="Fira Sans SemiBold" w:hAnsi="Fira Sans SemiBold"/>
          <w:color w:val="001D77"/>
          <w:szCs w:val="19"/>
        </w:rPr>
      </w:pPr>
      <w:r w:rsidRPr="00157F70">
        <w:rPr>
          <w:rFonts w:ascii="Fira Sans SemiBold" w:hAnsi="Fira Sans SemiBold"/>
          <w:color w:val="001D77"/>
          <w:szCs w:val="19"/>
        </w:rPr>
        <w:t>Gospodarowanie energią</w:t>
      </w:r>
    </w:p>
    <w:p w:rsidR="00D17CF9" w:rsidP="00402497" w:rsidRDefault="00157F70">
      <w:r>
        <w:t>Poprawa</w:t>
      </w:r>
      <w:r w:rsidRPr="00157F70">
        <w:t xml:space="preserve"> efektywności energetycznej oraz racjonalne wykorzystywanie istniejących zasobów energetycznych </w:t>
      </w:r>
      <w:r>
        <w:t>jest jednym z priorytetów</w:t>
      </w:r>
      <w:r w:rsidRPr="00157F70">
        <w:t xml:space="preserve"> zielonej gospodark</w:t>
      </w:r>
      <w:r>
        <w:t>i.</w:t>
      </w:r>
      <w:r w:rsidR="00200F28">
        <w:t xml:space="preserve"> </w:t>
      </w:r>
      <w:r w:rsidRPr="00200F28" w:rsidR="00200F28">
        <w:t xml:space="preserve">Do oceny skuteczności polityki energetycznej kraju można wykorzystać wskaźnik produktywności energii pierwotnej, </w:t>
      </w:r>
      <w:r w:rsidR="00A644BB">
        <w:t>będący</w:t>
      </w:r>
      <w:r w:rsidRPr="00200F28" w:rsidR="00200F28">
        <w:t xml:space="preserve"> </w:t>
      </w:r>
      <w:r w:rsidR="00A644BB">
        <w:t>relacją</w:t>
      </w:r>
      <w:r w:rsidRPr="00200F28" w:rsidR="00200F28">
        <w:t xml:space="preserve"> pomiędzy </w:t>
      </w:r>
      <w:r w:rsidR="00200F28">
        <w:t>PKB</w:t>
      </w:r>
      <w:r w:rsidR="00C866EC">
        <w:t xml:space="preserve"> (w cenach stałych)</w:t>
      </w:r>
      <w:r w:rsidRPr="00200F28" w:rsidR="00200F28">
        <w:t xml:space="preserve"> a całkowitym zużyciem energii pierwotnej. Wyższa wartość tego wskaźnika wskazuje na </w:t>
      </w:r>
      <w:r w:rsidR="00C31C3C">
        <w:t>niższe</w:t>
      </w:r>
      <w:r w:rsidRPr="00200F28" w:rsidR="00200F28">
        <w:t xml:space="preserve"> wykorzystanie energii do wytworzenia jednostki PKB. </w:t>
      </w:r>
      <w:r w:rsidR="00C31C3C">
        <w:t>W</w:t>
      </w:r>
      <w:r w:rsidRPr="00200F28" w:rsidR="00200F28">
        <w:t xml:space="preserve"> 201</w:t>
      </w:r>
      <w:r w:rsidR="00EC2E97">
        <w:t>8</w:t>
      </w:r>
      <w:r w:rsidRPr="00200F28" w:rsidR="00200F28">
        <w:t xml:space="preserve"> r. </w:t>
      </w:r>
      <w:r w:rsidR="00C31C3C">
        <w:t xml:space="preserve">wskaźnik ten </w:t>
      </w:r>
      <w:r w:rsidR="00EC2E97">
        <w:t>ukształtował się na poziomie 19</w:t>
      </w:r>
      <w:r w:rsidRPr="00200F28" w:rsidR="00200F28">
        <w:t>,</w:t>
      </w:r>
      <w:r w:rsidR="00EC2E97">
        <w:t>7</w:t>
      </w:r>
      <w:r w:rsidRPr="00200F28" w:rsidR="00200F28">
        <w:t>0 zł/kgoe</w:t>
      </w:r>
      <w:r w:rsidR="00CC1223">
        <w:rPr>
          <w:rStyle w:val="Odwoanieprzypisudolnego"/>
        </w:rPr>
        <w:footnoteReference w:id="1"/>
      </w:r>
      <w:r w:rsidR="00C31C3C">
        <w:t xml:space="preserve"> i był wyższy od zanotowanego w</w:t>
      </w:r>
      <w:r w:rsidRPr="00200F28" w:rsidR="00200F28">
        <w:t xml:space="preserve"> 201</w:t>
      </w:r>
      <w:r w:rsidR="00EC2E97">
        <w:t>7</w:t>
      </w:r>
      <w:r w:rsidRPr="00200F28" w:rsidR="00200F28">
        <w:t xml:space="preserve"> r. i 2000 </w:t>
      </w:r>
      <w:r w:rsidR="00C31C3C">
        <w:t xml:space="preserve">r. odpowiednio o </w:t>
      </w:r>
      <w:r w:rsidR="00EC2E97">
        <w:t>4</w:t>
      </w:r>
      <w:r w:rsidR="00C31C3C">
        <w:t>,</w:t>
      </w:r>
      <w:r w:rsidR="00EC2E97">
        <w:t>8</w:t>
      </w:r>
      <w:r w:rsidR="00C31C3C">
        <w:t>% i 1</w:t>
      </w:r>
      <w:r w:rsidR="00EC2E97">
        <w:t>52</w:t>
      </w:r>
      <w:r w:rsidR="00C31C3C">
        <w:t>,</w:t>
      </w:r>
      <w:r w:rsidR="00EC2E97">
        <w:t>3</w:t>
      </w:r>
      <w:r w:rsidR="00C31C3C">
        <w:t>%</w:t>
      </w:r>
      <w:r w:rsidRPr="00200F28" w:rsidR="00200F28">
        <w:t>.</w:t>
      </w:r>
    </w:p>
    <w:p w:rsidR="00402497" w:rsidP="00402497" w:rsidRDefault="00402497"/>
    <w:p w:rsidRPr="00BC5874" w:rsidR="00263BB2" w:rsidP="00CC1223" w:rsidRDefault="00263BB2">
      <w:pPr>
        <w:rPr>
          <w:b/>
          <w:sz w:val="18"/>
          <w:szCs w:val="18"/>
          <w:shd w:val="clear" w:color="auto" w:fill="FFFFFF"/>
        </w:rPr>
      </w:pPr>
      <w:r w:rsidRPr="00BC5874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editId="55CECC86" wp14:anchorId="0036EA7F">
                <wp:simplePos x="0" y="0"/>
                <wp:positionH relativeFrom="leftMargin">
                  <wp:posOffset>403860</wp:posOffset>
                </wp:positionH>
                <wp:positionV relativeFrom="paragraph">
                  <wp:posOffset>217718</wp:posOffset>
                </wp:positionV>
                <wp:extent cx="560070" cy="252000"/>
                <wp:effectExtent l="0" t="0" r="0" b="0"/>
                <wp:wrapNone/>
                <wp:docPr id="192" name="Pole tekstow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25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11469A" w:rsidR="00263BB2" w:rsidP="00CC1223" w:rsidRDefault="00263BB2">
                            <w:pPr>
                              <w:spacing w:before="0" w:after="0" w:line="240" w:lineRule="auto"/>
                              <w:ind w:left="-57" w:right="-57"/>
                              <w:rPr>
                                <w:sz w:val="16"/>
                                <w:vertAlign w:val="superscript"/>
                              </w:rPr>
                            </w:pPr>
                            <w:r w:rsidRPr="0011469A">
                              <w:rPr>
                                <w:sz w:val="18"/>
                                <w:szCs w:val="19"/>
                              </w:rPr>
                              <w:t>zł/kgoe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2" style="position:absolute;margin-left:31.8pt;margin-top:17.15pt;width:44.1pt;height:19.8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" w14:anchorId="0036EA7F">
                <v:textbox>
                  <w:txbxContent>
                    <w:p w:rsidRPr="0011469A" w:rsidR="00263BB2" w:rsidP="00CC1223" w:rsidRDefault="00263BB2">
                      <w:pPr>
                        <w:spacing w:before="0" w:after="0" w:line="240" w:lineRule="auto"/>
                        <w:ind w:left="-57" w:right="-57"/>
                        <w:rPr>
                          <w:sz w:val="16"/>
                          <w:vertAlign w:val="superscript"/>
                        </w:rPr>
                      </w:pPr>
                      <w:r w:rsidRPr="0011469A">
                        <w:rPr>
                          <w:sz w:val="18"/>
                          <w:szCs w:val="19"/>
                        </w:rPr>
                        <w:t>zł/</w:t>
                      </w:r>
                      <w:proofErr w:type="spellStart"/>
                      <w:r w:rsidRPr="0011469A">
                        <w:rPr>
                          <w:sz w:val="18"/>
                          <w:szCs w:val="19"/>
                        </w:rPr>
                        <w:t>kgoe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C5874">
        <w:rPr>
          <w:b/>
          <w:sz w:val="18"/>
          <w:szCs w:val="18"/>
          <w:shd w:val="clear" w:color="auto" w:fill="FFFFFF"/>
        </w:rPr>
        <w:t>Wykres 1. Produktywność energii pierwotnej</w:t>
      </w:r>
    </w:p>
    <w:tbl>
      <w:tblPr>
        <w:tblStyle w:val="Tabela-Siatka"/>
        <w:tblW w:w="82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20"/>
      </w:tblGrid>
      <w:tr w:rsidR="00CA7A7B" w:rsidTr="007D532E">
        <w:trPr>
          <w:trHeight w:val="410"/>
        </w:trPr>
        <w:tc>
          <w:tcPr>
            <w:tcW w:w="8220" w:type="dxa"/>
          </w:tcPr>
          <w:p w:rsidR="00CA7A7B" w:rsidP="00E5139C" w:rsidRDefault="007D532E">
            <w:pPr>
              <w:spacing w:before="3480" w:after="0"/>
              <w:rPr>
                <w:rFonts w:ascii="Fira Sans SemiBold" w:hAnsi="Fira Sans SemiBold"/>
                <w:sz w:val="18"/>
                <w:szCs w:val="18"/>
                <w:shd w:val="clear" w:color="auto" w:fill="FFFFFF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817983" wp14:editId="7FA60FFC">
                  <wp:extent cx="5040000" cy="2160000"/>
                  <wp:effectExtent l="0" t="0" r="8255" b="0"/>
                  <wp:docPr id="1" name="Wykres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:rsidR="00402497" w:rsidP="00402497" w:rsidRDefault="00402497">
      <w:pPr>
        <w:ind w:right="-113"/>
      </w:pPr>
    </w:p>
    <w:p w:rsidR="007D532E" w:rsidRDefault="007D532E">
      <w:pPr>
        <w:spacing w:before="0" w:after="160" w:line="259" w:lineRule="auto"/>
      </w:pPr>
      <w:r>
        <w:br w:type="page"/>
      </w:r>
    </w:p>
    <w:p w:rsidR="007D532E" w:rsidP="007D532E" w:rsidRDefault="00F75C91">
      <w:r w:rsidRPr="00CB4E51">
        <w:rPr>
          <w:rFonts w:ascii="Fira Sans SemiBold" w:hAnsi="Fira Sans SemiBold" w:eastAsia="Times New Roman" w:cs="Times New Roman"/>
          <w:bCs/>
          <w:noProof/>
          <w:color w:val="001D77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8224" behindDoc="1" locked="0" layoutInCell="1" allowOverlap="1" wp14:editId="27ED7900" wp14:anchorId="0F0402D6">
                <wp:simplePos x="0" y="0"/>
                <wp:positionH relativeFrom="column">
                  <wp:posOffset>5220970</wp:posOffset>
                </wp:positionH>
                <wp:positionV relativeFrom="paragraph">
                  <wp:posOffset>535</wp:posOffset>
                </wp:positionV>
                <wp:extent cx="1799590" cy="1080770"/>
                <wp:effectExtent l="0" t="0" r="0" b="5080"/>
                <wp:wrapTight wrapText="bothSides">
                  <wp:wrapPolygon edited="0">
                    <wp:start x="686" y="0"/>
                    <wp:lineTo x="686" y="21321"/>
                    <wp:lineTo x="21265" y="21321"/>
                    <wp:lineTo x="21265" y="0"/>
                    <wp:lineTo x="686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080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6D2" w:rsidR="00F75C91" w:rsidP="00F75C91" w:rsidRDefault="00F75C91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W 2018 r. </w:t>
                            </w:r>
                            <w:r w:rsidR="00FE5339">
                              <w:rPr>
                                <w:szCs w:val="19"/>
                              </w:rPr>
                              <w:t>najwyższym udziałem</w:t>
                            </w:r>
                            <w:r>
                              <w:rPr>
                                <w:szCs w:val="19"/>
                              </w:rPr>
                              <w:t xml:space="preserve"> </w:t>
                            </w:r>
                            <w:r w:rsidR="00FE5339">
                              <w:rPr>
                                <w:szCs w:val="19"/>
                              </w:rPr>
                              <w:t xml:space="preserve">w </w:t>
                            </w:r>
                            <w:r>
                              <w:rPr>
                                <w:szCs w:val="19"/>
                              </w:rPr>
                              <w:t xml:space="preserve">strukturze finalnego zużycia energii </w:t>
                            </w:r>
                            <w:r w:rsidR="00FE5339">
                              <w:rPr>
                                <w:szCs w:val="19"/>
                              </w:rPr>
                              <w:t>charakteryzował się</w:t>
                            </w:r>
                            <w:r>
                              <w:rPr>
                                <w:szCs w:val="19"/>
                              </w:rPr>
                              <w:t xml:space="preserve"> sektor transportu</w:t>
                            </w:r>
                            <w:r w:rsidR="00FE5339">
                              <w:rPr>
                                <w:szCs w:val="19"/>
                              </w:rPr>
                              <w:t xml:space="preserve"> (34,2%), </w:t>
                            </w:r>
                            <w:r w:rsidR="00E715A0">
                              <w:rPr>
                                <w:szCs w:val="19"/>
                              </w:rPr>
                              <w:br/>
                            </w:r>
                            <w:r w:rsidR="00FE5339">
                              <w:rPr>
                                <w:szCs w:val="19"/>
                              </w:rPr>
                              <w:t>podczas gdy w 2000 r. – sektor gospodarstw domowych (32,4%)</w:t>
                            </w:r>
                          </w:p>
                        </w:txbxContent>
                      </wps:txbx>
                      <wps:bodyPr rot="0" vert="horz" wrap="square" lIns="90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" style="position:absolute;margin-left:411.1pt;margin-top:.05pt;width:141.7pt;height:85.1pt;z-index:-25148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" w14:anchorId="0F0402D6">
                <v:textbox inset="2.5mm,1mm,1mm,1mm">
                  <w:txbxContent>
                    <w:p w:rsidRPr="00D616D2" w:rsidR="00F75C91" w:rsidP="00F75C91" w:rsidRDefault="00F75C91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W 2018 r. </w:t>
                      </w:r>
                      <w:r w:rsidR="00FE5339">
                        <w:rPr>
                          <w:szCs w:val="19"/>
                        </w:rPr>
                        <w:t>najwyższym udziałem</w:t>
                      </w:r>
                      <w:r>
                        <w:rPr>
                          <w:szCs w:val="19"/>
                        </w:rPr>
                        <w:t xml:space="preserve"> </w:t>
                      </w:r>
                      <w:r w:rsidR="00FE5339">
                        <w:rPr>
                          <w:szCs w:val="19"/>
                        </w:rPr>
                        <w:t xml:space="preserve">w </w:t>
                      </w:r>
                      <w:r>
                        <w:rPr>
                          <w:szCs w:val="19"/>
                        </w:rPr>
                        <w:t xml:space="preserve">strukturze finalnego zużycia energii </w:t>
                      </w:r>
                      <w:r w:rsidR="00FE5339">
                        <w:rPr>
                          <w:szCs w:val="19"/>
                        </w:rPr>
                        <w:t>charakteryzował się</w:t>
                      </w:r>
                      <w:r>
                        <w:rPr>
                          <w:szCs w:val="19"/>
                        </w:rPr>
                        <w:t xml:space="preserve"> sektor transportu</w:t>
                      </w:r>
                      <w:r w:rsidR="00FE5339">
                        <w:rPr>
                          <w:szCs w:val="19"/>
                        </w:rPr>
                        <w:t xml:space="preserve"> (34,2%), </w:t>
                      </w:r>
                      <w:r w:rsidR="00E715A0">
                        <w:rPr>
                          <w:szCs w:val="19"/>
                        </w:rPr>
                        <w:br/>
                      </w:r>
                      <w:r w:rsidR="00FE5339">
                        <w:rPr>
                          <w:szCs w:val="19"/>
                        </w:rPr>
                        <w:t>podczas gdy w 2000 r. – sektor gospodarstw domowych (32,4%)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532E">
        <w:t xml:space="preserve">W latach 2000–2018 w Polsce dokonały się zmiany w strukturze finalnego zużycia energii, </w:t>
      </w:r>
      <w:r w:rsidR="00AE5321">
        <w:br/>
      </w:r>
      <w:r w:rsidR="007D532E">
        <w:t>tj. wykorzystanej przez odbiorców końcowych (wyłącznie na cele energetyczne bez dalszego przetwarzania</w:t>
      </w:r>
      <w:r w:rsidR="00F9496C">
        <w:t xml:space="preserve"> energii</w:t>
      </w:r>
      <w:r w:rsidR="007D532E">
        <w:t xml:space="preserve"> na inne nośniki energii). W 2018 r. największym </w:t>
      </w:r>
      <w:r w:rsidR="00AE5321">
        <w:t xml:space="preserve">jej </w:t>
      </w:r>
      <w:r w:rsidR="007D532E">
        <w:t xml:space="preserve">konsumentem był sektor transportu z udziałem 32,4%, w dalszej kolejności gospodarstwa domowe – 27,7%, przemysł – 23,0%, usługi – 11,3% oraz rolnictwo – 5,6%. W porównaniu z 2000 r. największy spadek udziału w </w:t>
      </w:r>
      <w:r w:rsidR="00AE5321">
        <w:t>strukturze finalnego</w:t>
      </w:r>
      <w:r w:rsidR="007D532E">
        <w:t xml:space="preserve"> zużyci</w:t>
      </w:r>
      <w:r w:rsidR="00AE5321">
        <w:t>a energii odnotowano w przemy</w:t>
      </w:r>
      <w:r w:rsidR="007D532E">
        <w:t xml:space="preserve">śle </w:t>
      </w:r>
      <w:r w:rsidR="005470E3">
        <w:br/>
      </w:r>
      <w:r w:rsidR="007D532E">
        <w:t xml:space="preserve">(o 8,7 p. proc.), </w:t>
      </w:r>
      <w:r w:rsidR="00AE5321">
        <w:t>n</w:t>
      </w:r>
      <w:r w:rsidR="007D532E">
        <w:t xml:space="preserve">atomiast największy wzrost </w:t>
      </w:r>
      <w:r w:rsidR="00AE5321">
        <w:t>–</w:t>
      </w:r>
      <w:r w:rsidR="007D532E">
        <w:t xml:space="preserve"> w</w:t>
      </w:r>
      <w:r w:rsidR="00AE5321">
        <w:t xml:space="preserve"> transporcie (o 15,4 p. proc.)</w:t>
      </w:r>
      <w:r w:rsidR="007D532E">
        <w:t>.</w:t>
      </w:r>
    </w:p>
    <w:p w:rsidR="00C33E33" w:rsidP="007D532E" w:rsidRDefault="00C33E33">
      <w:r w:rsidRPr="00C33E33">
        <w:t>W latach 2000–2015 obserwowany był systematyczny spadek wielkości wskaźnika energochłonności fin</w:t>
      </w:r>
      <w:r w:rsidR="00F75C91">
        <w:t>alnej polskiej gospodarki z 76,8</w:t>
      </w:r>
      <w:r w:rsidRPr="00C33E33">
        <w:t xml:space="preserve"> kgoe/tys. zł do 34,2 kgoe/tys. zł, co było zjawiskiem korzystnym, ponieważ zmniejszał się udział zuży</w:t>
      </w:r>
      <w:r>
        <w:t>cia energii potrzebnej do wypro</w:t>
      </w:r>
      <w:r w:rsidRPr="00C33E33">
        <w:t xml:space="preserve">dukowania tej samej wielkości PKB. </w:t>
      </w:r>
      <w:r w:rsidRPr="00F75C91" w:rsidR="00F75C91">
        <w:t>W kolejnych dwóch latach odnotowano niewielki wzrost wskaźnika e</w:t>
      </w:r>
      <w:r w:rsidR="00F75C91">
        <w:t>nergochłonności, a w 2018 r. po</w:t>
      </w:r>
      <w:r w:rsidRPr="00F75C91" w:rsidR="00F75C91">
        <w:t>nowny jego spadek do poziomu 33,9 kgoe/tys. zł.</w:t>
      </w:r>
      <w:r w:rsidR="00F75C91">
        <w:t xml:space="preserve"> </w:t>
      </w:r>
      <w:r w:rsidR="00F9496C">
        <w:t>Jego wartość</w:t>
      </w:r>
      <w:r w:rsidR="00F75C91">
        <w:t xml:space="preserve"> w</w:t>
      </w:r>
      <w:r w:rsidRPr="00145C42" w:rsidR="00F75C91">
        <w:rPr>
          <w:color w:val="000000" w:themeColor="text1"/>
        </w:rPr>
        <w:t xml:space="preserve"> stosunku do 2017 r. </w:t>
      </w:r>
      <w:r w:rsidR="00F75C91">
        <w:rPr>
          <w:color w:val="000000" w:themeColor="text1"/>
        </w:rPr>
        <w:t>i 2000 r. zmniejszył</w:t>
      </w:r>
      <w:r w:rsidR="00F9496C">
        <w:rPr>
          <w:color w:val="000000" w:themeColor="text1"/>
        </w:rPr>
        <w:t>a</w:t>
      </w:r>
      <w:r w:rsidR="00F75C91">
        <w:rPr>
          <w:color w:val="000000" w:themeColor="text1"/>
        </w:rPr>
        <w:t xml:space="preserve"> się odpowiednio</w:t>
      </w:r>
      <w:r w:rsidRPr="00145C42" w:rsidR="00F75C91">
        <w:rPr>
          <w:color w:val="000000" w:themeColor="text1"/>
        </w:rPr>
        <w:t xml:space="preserve"> o 4,</w:t>
      </w:r>
      <w:r w:rsidR="005A771A">
        <w:rPr>
          <w:color w:val="000000" w:themeColor="text1"/>
        </w:rPr>
        <w:t>9</w:t>
      </w:r>
      <w:r w:rsidRPr="00145C42" w:rsidR="00F75C91">
        <w:rPr>
          <w:color w:val="000000" w:themeColor="text1"/>
        </w:rPr>
        <w:t xml:space="preserve">% </w:t>
      </w:r>
      <w:r w:rsidR="00F75C91">
        <w:rPr>
          <w:color w:val="000000" w:themeColor="text1"/>
        </w:rPr>
        <w:t xml:space="preserve">i </w:t>
      </w:r>
      <w:r w:rsidRPr="00145C42" w:rsidR="00F75C91">
        <w:rPr>
          <w:color w:val="000000" w:themeColor="text1"/>
        </w:rPr>
        <w:t>55,9%.</w:t>
      </w:r>
    </w:p>
    <w:p w:rsidR="00611B9D" w:rsidP="00F34AAE" w:rsidRDefault="00611B9D"/>
    <w:p w:rsidRPr="00DF4D0B" w:rsidR="00200F28" w:rsidP="00DF4D0B" w:rsidRDefault="00DF4D0B">
      <w:pPr>
        <w:pStyle w:val="Nagwek1"/>
        <w:spacing w:before="0" w:after="0"/>
        <w:rPr>
          <w:sz w:val="22"/>
          <w:szCs w:val="22"/>
        </w:rPr>
      </w:pPr>
      <w:r w:rsidRPr="00DF4D0B">
        <w:rPr>
          <w:sz w:val="22"/>
          <w:szCs w:val="22"/>
        </w:rPr>
        <w:t>Środowiskowa jakość życia ludności</w:t>
      </w:r>
    </w:p>
    <w:p w:rsidRPr="003A0D36" w:rsidR="00DF4D0B" w:rsidP="00BC5874" w:rsidRDefault="00761CB8">
      <w:pPr>
        <w:spacing w:before="240" w:line="240" w:lineRule="auto"/>
        <w:rPr>
          <w:rFonts w:ascii="Fira Sans SemiBold" w:hAnsi="Fira Sans SemiBold"/>
          <w:color w:val="001D77"/>
          <w:szCs w:val="19"/>
        </w:rPr>
      </w:pPr>
      <w:r w:rsidRPr="00CB4E51">
        <w:rPr>
          <w:rFonts w:ascii="Fira Sans SemiBold" w:hAnsi="Fira Sans SemiBold" w:eastAsia="Times New Roman" w:cs="Times New Roman"/>
          <w:bCs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editId="4D1045E7" wp14:anchorId="0F36E3D2">
                <wp:simplePos x="0" y="0"/>
                <wp:positionH relativeFrom="column">
                  <wp:posOffset>5220970</wp:posOffset>
                </wp:positionH>
                <wp:positionV relativeFrom="paragraph">
                  <wp:posOffset>331470</wp:posOffset>
                </wp:positionV>
                <wp:extent cx="1799590" cy="1079500"/>
                <wp:effectExtent l="0" t="0" r="0" b="6350"/>
                <wp:wrapTight wrapText="bothSides">
                  <wp:wrapPolygon edited="0">
                    <wp:start x="686" y="0"/>
                    <wp:lineTo x="686" y="21346"/>
                    <wp:lineTo x="21265" y="21346"/>
                    <wp:lineTo x="21265" y="0"/>
                    <wp:lineTo x="686" y="0"/>
                  </wp:wrapPolygon>
                </wp:wrapTight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6D2" w:rsidR="001A12F4" w:rsidP="00761CB8" w:rsidRDefault="00761CB8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761CB8">
                              <w:rPr>
                                <w:szCs w:val="19"/>
                              </w:rPr>
                              <w:t>Według</w:t>
                            </w:r>
                            <w:r w:rsidR="00C31C3C">
                              <w:rPr>
                                <w:szCs w:val="19"/>
                              </w:rPr>
                              <w:t xml:space="preserve"> </w:t>
                            </w:r>
                            <w:r w:rsidR="00C866EC">
                              <w:rPr>
                                <w:szCs w:val="19"/>
                              </w:rPr>
                              <w:t xml:space="preserve">bazy </w:t>
                            </w:r>
                            <w:r w:rsidR="00C31C3C">
                              <w:rPr>
                                <w:szCs w:val="19"/>
                              </w:rPr>
                              <w:t>danych</w:t>
                            </w:r>
                            <w:r w:rsidRPr="00761CB8">
                              <w:rPr>
                                <w:szCs w:val="19"/>
                              </w:rPr>
                              <w:t xml:space="preserve"> Eurostatu</w:t>
                            </w:r>
                            <w:r w:rsidR="00C866EC">
                              <w:rPr>
                                <w:szCs w:val="19"/>
                              </w:rPr>
                              <w:t>,</w:t>
                            </w:r>
                            <w:r w:rsidR="00C31C3C">
                              <w:rPr>
                                <w:szCs w:val="19"/>
                              </w:rPr>
                              <w:br/>
                            </w:r>
                            <w:r w:rsidRPr="00761CB8">
                              <w:rPr>
                                <w:szCs w:val="19"/>
                              </w:rPr>
                              <w:t>w 201</w:t>
                            </w:r>
                            <w:r w:rsidR="00E715A0">
                              <w:rPr>
                                <w:szCs w:val="19"/>
                              </w:rPr>
                              <w:t>8</w:t>
                            </w:r>
                            <w:r w:rsidRPr="00761CB8">
                              <w:rPr>
                                <w:szCs w:val="19"/>
                              </w:rPr>
                              <w:t xml:space="preserve"> r. Polska </w:t>
                            </w:r>
                            <w:r w:rsidR="00E715A0">
                              <w:rPr>
                                <w:szCs w:val="19"/>
                              </w:rPr>
                              <w:t>znalazła</w:t>
                            </w:r>
                            <w:r w:rsidRPr="00761CB8">
                              <w:rPr>
                                <w:szCs w:val="19"/>
                              </w:rPr>
                              <w:t xml:space="preserve"> się</w:t>
                            </w:r>
                            <w:r w:rsidR="00E715A0">
                              <w:rPr>
                                <w:szCs w:val="19"/>
                              </w:rPr>
                              <w:t xml:space="preserve"> </w:t>
                            </w:r>
                            <w:r w:rsidR="00E715A0">
                              <w:rPr>
                                <w:szCs w:val="19"/>
                              </w:rPr>
                              <w:br/>
                              <w:t>na pierwszym miejscu</w:t>
                            </w:r>
                            <w:r w:rsidRPr="00761CB8">
                              <w:rPr>
                                <w:szCs w:val="19"/>
                              </w:rPr>
                              <w:t xml:space="preserve"> w</w:t>
                            </w:r>
                            <w:r w:rsidR="00E715A0">
                              <w:rPr>
                                <w:szCs w:val="19"/>
                              </w:rPr>
                              <w:t>śród</w:t>
                            </w:r>
                            <w:r>
                              <w:rPr>
                                <w:szCs w:val="19"/>
                              </w:rPr>
                              <w:t xml:space="preserve"> państw UE pod względem </w:t>
                            </w:r>
                            <w:r w:rsidR="00E715A0">
                              <w:rPr>
                                <w:szCs w:val="19"/>
                              </w:rPr>
                              <w:br/>
                            </w:r>
                            <w:r>
                              <w:rPr>
                                <w:szCs w:val="19"/>
                              </w:rPr>
                              <w:t>nara</w:t>
                            </w:r>
                            <w:r w:rsidRPr="00761CB8">
                              <w:rPr>
                                <w:szCs w:val="19"/>
                              </w:rPr>
                              <w:t>żenia ludności w miastach na pył PM</w:t>
                            </w:r>
                            <w:r w:rsidRPr="00761CB8">
                              <w:rPr>
                                <w:szCs w:val="19"/>
                                <w:vertAlign w:val="subscript"/>
                              </w:rPr>
                              <w:t>2,5</w:t>
                            </w:r>
                          </w:p>
                        </w:txbxContent>
                      </wps:txbx>
                      <wps:bodyPr rot="0" vert="horz" wrap="square" lIns="90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9" style="position:absolute;margin-left:411.1pt;margin-top:26.1pt;width:141.7pt;height:85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" w14:anchorId="0F36E3D2">
                <v:textbox inset="2.5mm,1mm,1mm,1mm">
                  <w:txbxContent>
                    <w:p w:rsidRPr="00D616D2" w:rsidR="001A12F4" w:rsidP="00761CB8" w:rsidRDefault="00761CB8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761CB8">
                        <w:rPr>
                          <w:szCs w:val="19"/>
                        </w:rPr>
                        <w:t>Według</w:t>
                      </w:r>
                      <w:r w:rsidR="00C31C3C">
                        <w:rPr>
                          <w:szCs w:val="19"/>
                        </w:rPr>
                        <w:t xml:space="preserve"> </w:t>
                      </w:r>
                      <w:r w:rsidR="00C866EC">
                        <w:rPr>
                          <w:szCs w:val="19"/>
                        </w:rPr>
                        <w:t xml:space="preserve">bazy </w:t>
                      </w:r>
                      <w:r w:rsidR="00C31C3C">
                        <w:rPr>
                          <w:szCs w:val="19"/>
                        </w:rPr>
                        <w:t>danych</w:t>
                      </w:r>
                      <w:r w:rsidRPr="00761CB8">
                        <w:rPr>
                          <w:szCs w:val="19"/>
                        </w:rPr>
                        <w:t xml:space="preserve"> Eurostatu</w:t>
                      </w:r>
                      <w:r w:rsidR="00C866EC">
                        <w:rPr>
                          <w:szCs w:val="19"/>
                        </w:rPr>
                        <w:t>,</w:t>
                      </w:r>
                      <w:r w:rsidR="00C31C3C">
                        <w:rPr>
                          <w:szCs w:val="19"/>
                        </w:rPr>
                        <w:br/>
                      </w:r>
                      <w:r w:rsidRPr="00761CB8">
                        <w:rPr>
                          <w:szCs w:val="19"/>
                        </w:rPr>
                        <w:t>w 201</w:t>
                      </w:r>
                      <w:r w:rsidR="00E715A0">
                        <w:rPr>
                          <w:szCs w:val="19"/>
                        </w:rPr>
                        <w:t>8</w:t>
                      </w:r>
                      <w:r w:rsidRPr="00761CB8">
                        <w:rPr>
                          <w:szCs w:val="19"/>
                        </w:rPr>
                        <w:t xml:space="preserve"> r. Polska </w:t>
                      </w:r>
                      <w:r w:rsidR="00E715A0">
                        <w:rPr>
                          <w:szCs w:val="19"/>
                        </w:rPr>
                        <w:t>znalazła</w:t>
                      </w:r>
                      <w:r w:rsidRPr="00761CB8">
                        <w:rPr>
                          <w:szCs w:val="19"/>
                        </w:rPr>
                        <w:t xml:space="preserve"> się</w:t>
                      </w:r>
                      <w:r w:rsidR="00E715A0">
                        <w:rPr>
                          <w:szCs w:val="19"/>
                        </w:rPr>
                        <w:t xml:space="preserve"> </w:t>
                      </w:r>
                      <w:r w:rsidR="00E715A0">
                        <w:rPr>
                          <w:szCs w:val="19"/>
                        </w:rPr>
                        <w:br/>
                        <w:t>na pierwszym miejscu</w:t>
                      </w:r>
                      <w:r w:rsidRPr="00761CB8">
                        <w:rPr>
                          <w:szCs w:val="19"/>
                        </w:rPr>
                        <w:t xml:space="preserve"> w</w:t>
                      </w:r>
                      <w:r w:rsidR="00E715A0">
                        <w:rPr>
                          <w:szCs w:val="19"/>
                        </w:rPr>
                        <w:t>śród</w:t>
                      </w:r>
                      <w:r>
                        <w:rPr>
                          <w:szCs w:val="19"/>
                        </w:rPr>
                        <w:t xml:space="preserve"> państw UE pod względem </w:t>
                      </w:r>
                      <w:r w:rsidR="00E715A0">
                        <w:rPr>
                          <w:szCs w:val="19"/>
                        </w:rPr>
                        <w:br/>
                      </w:r>
                      <w:r>
                        <w:rPr>
                          <w:szCs w:val="19"/>
                        </w:rPr>
                        <w:t>nara</w:t>
                      </w:r>
                      <w:r w:rsidRPr="00761CB8">
                        <w:rPr>
                          <w:szCs w:val="19"/>
                        </w:rPr>
                        <w:t>żenia ludności w miastach na pył PM</w:t>
                      </w:r>
                      <w:r w:rsidRPr="00761CB8">
                        <w:rPr>
                          <w:szCs w:val="19"/>
                          <w:vertAlign w:val="subscript"/>
                        </w:rPr>
                        <w:t>2,5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A0D36" w:rsidR="003A0D36">
        <w:rPr>
          <w:rFonts w:ascii="Fira Sans SemiBold" w:hAnsi="Fira Sans SemiBold"/>
          <w:color w:val="001D77"/>
          <w:szCs w:val="19"/>
        </w:rPr>
        <w:t>Pyłowe zanieczyszczenia powietrza</w:t>
      </w:r>
    </w:p>
    <w:p w:rsidR="00E715A0" w:rsidP="00F34AAE" w:rsidRDefault="00535322">
      <w:r w:rsidRPr="00535322">
        <w:t>Istotnym problemem związanym z jakością powietrza w Polsce jest przekraczanie norm dla pyłu zawieszonego, zwłaszcza w sezonie zimowym</w:t>
      </w:r>
      <w:r>
        <w:t xml:space="preserve">. </w:t>
      </w:r>
      <w:r w:rsidRPr="000E5494" w:rsidR="00E715A0">
        <w:t>W 2018 r. wielkość emisji pyłu PM</w:t>
      </w:r>
      <w:r w:rsidRPr="000E5494" w:rsidR="00E715A0">
        <w:rPr>
          <w:vertAlign w:val="subscript"/>
        </w:rPr>
        <w:t>10</w:t>
      </w:r>
      <w:r w:rsidRPr="000E5494" w:rsidR="00E715A0">
        <w:t xml:space="preserve"> wyniosła 242,8 tys. ton i ukształtowała się na tym samym poziomie co w roku poprzednim, ale była niższa o 8,2% od wielkości emis</w:t>
      </w:r>
      <w:r w:rsidR="00E715A0">
        <w:t>ji zanotowanej w 2000 r. W przy</w:t>
      </w:r>
      <w:r w:rsidRPr="000E5494" w:rsidR="00E715A0">
        <w:t>padku pyłu PM</w:t>
      </w:r>
      <w:r w:rsidRPr="000E5494" w:rsidR="00E715A0">
        <w:rPr>
          <w:vertAlign w:val="subscript"/>
        </w:rPr>
        <w:t>2,5</w:t>
      </w:r>
      <w:r w:rsidRPr="000E5494" w:rsidR="00E715A0">
        <w:t xml:space="preserve"> jego emisja wyniosła 136,7 tys. ton i uległa zmniejszeni</w:t>
      </w:r>
      <w:r w:rsidR="00BE0DE6">
        <w:t xml:space="preserve">u o 0,8% w stosunku do 2017 r. i o 8,8% w odniesieniu do </w:t>
      </w:r>
      <w:r w:rsidRPr="000E5494" w:rsidR="00E715A0">
        <w:t>2000 r. W przeliczeniu na 1 mieszkańca w 2018 r. wyemitowano 6,3 kg pyłu PM</w:t>
      </w:r>
      <w:r w:rsidRPr="000E5494" w:rsidR="00E715A0">
        <w:rPr>
          <w:vertAlign w:val="subscript"/>
        </w:rPr>
        <w:t>10</w:t>
      </w:r>
      <w:r w:rsidRPr="000E5494" w:rsidR="00E715A0">
        <w:t>, w tym 3,6 kg pyłu PM</w:t>
      </w:r>
      <w:r w:rsidRPr="000E5494" w:rsidR="00E715A0">
        <w:rPr>
          <w:vertAlign w:val="subscript"/>
        </w:rPr>
        <w:t>2,5</w:t>
      </w:r>
      <w:r w:rsidRPr="000E5494" w:rsidR="00E715A0">
        <w:t xml:space="preserve"> i były to wielkości niższe od zarejestrowanych w 2000 r.</w:t>
      </w:r>
    </w:p>
    <w:p w:rsidR="00F34AAE" w:rsidP="00F34AAE" w:rsidRDefault="00F34AAE"/>
    <w:p w:rsidRPr="002F6293" w:rsidR="00DF4D0B" w:rsidP="00535322" w:rsidRDefault="00E5139C">
      <w:pPr>
        <w:rPr>
          <w:rFonts w:ascii="Fira Sans SemiBold" w:hAnsi="Fira Sans SemiBold"/>
          <w:sz w:val="18"/>
          <w:szCs w:val="18"/>
          <w:shd w:val="clear" w:color="auto" w:fill="FFFFFF"/>
        </w:rPr>
      </w:pPr>
      <w:r>
        <w:rPr>
          <w:rFonts w:ascii="Fira Sans SemiBold" w:hAnsi="Fira Sans SemiBold"/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209082</wp:posOffset>
                </wp:positionV>
                <wp:extent cx="4102735" cy="2221699"/>
                <wp:effectExtent l="0" t="0" r="0" b="7620"/>
                <wp:wrapNone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2735" cy="2221699"/>
                          <a:chOff x="-51036" y="72182"/>
                          <a:chExt cx="4102774" cy="2222699"/>
                        </a:xfrm>
                      </wpg:grpSpPr>
                      <wps:wsp>
                        <wps:cNvPr id="196" name="Pole tekstowe 196"/>
                        <wps:cNvSpPr txBox="1">
                          <a:spLocks noChangeArrowheads="1"/>
                        </wps:cNvSpPr>
                        <wps:spPr bwMode="auto">
                          <a:xfrm>
                            <a:off x="-51036" y="72182"/>
                            <a:ext cx="328246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11469A" w:rsidR="00CA7A7B" w:rsidP="00CA7A7B" w:rsidRDefault="00CA7A7B">
                              <w:pPr>
                                <w:spacing w:before="0" w:after="0" w:line="240" w:lineRule="auto"/>
                                <w:ind w:left="-57" w:right="-57"/>
                                <w:rPr>
                                  <w:sz w:val="16"/>
                                  <w:vertAlign w:val="superscript"/>
                                </w:rPr>
                              </w:pPr>
                              <w:r w:rsidRPr="0011469A">
                                <w:rPr>
                                  <w:sz w:val="18"/>
                                  <w:szCs w:val="19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Pole tekstowe 4"/>
                        <wps:cNvSpPr txBox="1">
                          <a:spLocks noChangeArrowheads="1"/>
                        </wps:cNvSpPr>
                        <wps:spPr bwMode="auto">
                          <a:xfrm>
                            <a:off x="2138855" y="2042881"/>
                            <a:ext cx="294290" cy="25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Pr="0011469A" w:rsidR="0011469A" w:rsidP="0011469A" w:rsidRDefault="0011469A">
                              <w:pPr>
                                <w:spacing w:before="0" w:after="0" w:line="240" w:lineRule="auto"/>
                                <w:ind w:left="-57" w:right="-57"/>
                                <w:rPr>
                                  <w:sz w:val="16"/>
                                  <w:vertAlign w:val="superscript"/>
                                </w:rPr>
                              </w:pPr>
                              <w:r>
                                <w:rPr>
                                  <w:sz w:val="18"/>
                                  <w:szCs w:val="19"/>
                                </w:rPr>
                                <w:t>PM</w:t>
                              </w:r>
                              <w:r w:rsidRPr="0011469A">
                                <w:rPr>
                                  <w:sz w:val="18"/>
                                  <w:szCs w:val="19"/>
                                  <w:vertAlign w:val="subscript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36000" tIns="45720" rIns="91440" bIns="45720" anchor="t" anchorCtr="0" upright="1">
                          <a:noAutofit/>
                        </wps:bodyPr>
                      </wps:wsp>
                      <wps:wsp>
                        <wps:cNvPr id="5" name="Pole tekstowe 5"/>
                        <wps:cNvSpPr txBox="1">
                          <a:spLocks noChangeArrowheads="1"/>
                        </wps:cNvSpPr>
                        <wps:spPr bwMode="auto">
                          <a:xfrm>
                            <a:off x="3699641" y="2042881"/>
                            <a:ext cx="352097" cy="25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Pr="0011469A" w:rsidR="0011469A" w:rsidP="0011469A" w:rsidRDefault="0011469A">
                              <w:pPr>
                                <w:spacing w:before="0" w:after="0" w:line="240" w:lineRule="auto"/>
                                <w:ind w:left="-57" w:right="-57"/>
                                <w:rPr>
                                  <w:sz w:val="16"/>
                                  <w:vertAlign w:val="superscript"/>
                                </w:rPr>
                              </w:pPr>
                              <w:r>
                                <w:rPr>
                                  <w:sz w:val="18"/>
                                  <w:szCs w:val="19"/>
                                </w:rPr>
                                <w:t>PM</w:t>
                              </w:r>
                              <w:r>
                                <w:rPr>
                                  <w:sz w:val="18"/>
                                  <w:szCs w:val="19"/>
                                  <w:vertAlign w:val="subscript"/>
                                </w:rPr>
                                <w:t>2,5</w:t>
                              </w:r>
                            </w:p>
                          </w:txbxContent>
                        </wps:txbx>
                        <wps:bodyPr rot="0" vert="horz" wrap="square" lIns="3600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6" style="position:absolute;margin-left:0;margin-top:16.45pt;width:323.05pt;height:174.95pt;z-index:251814912;mso-width-relative:margin;mso-height-relative:margin" coordsize="41027,22226" coordorigin="-510,721" o:spid="_x0000_s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">
                <v:shape id="Pole tekstowe 196" style="position:absolute;left:-510;top:721;width:3282;height:2520;visibility:visible;mso-wrap-style:square;v-text-anchor:top" o:spid="_x0000_s1033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>
                  <v:textbox>
                    <w:txbxContent>
                      <w:p w:rsidRPr="0011469A" w:rsidR="00CA7A7B" w:rsidP="00CA7A7B" w:rsidRDefault="00CA7A7B">
                        <w:pPr>
                          <w:spacing w:before="0" w:after="0" w:line="240" w:lineRule="auto"/>
                          <w:ind w:left="-57" w:right="-57"/>
                          <w:rPr>
                            <w:sz w:val="16"/>
                            <w:vertAlign w:val="superscript"/>
                          </w:rPr>
                        </w:pPr>
                        <w:r w:rsidRPr="0011469A">
                          <w:rPr>
                            <w:sz w:val="18"/>
                            <w:szCs w:val="19"/>
                          </w:rPr>
                          <w:t>kg</w:t>
                        </w:r>
                      </w:p>
                    </w:txbxContent>
                  </v:textbox>
                </v:shape>
                <v:shape id="Pole tekstowe 4" style="position:absolute;left:21388;top:20428;width:2943;height:2520;visibility:visible;mso-wrap-style:square;v-text-anchor:top" o:spid="_x0000_s1034" fillcolor="white [3212]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PekMUA&#10;AADaAAAADwAAAGRycy9kb3ducmV2LnhtbESPQWvCQBSE74L/YXlCb7qxlFBTV9FAqwWlVHvp7ZF9&#10;JiHZt2F3q9Ff3xUKPQ4z8w0zX/amFWdyvrasYDpJQBAXVtdcKvg6vo6fQfiArLG1TAqu5GG5GA7m&#10;mGl74U86H0IpIoR9hgqqELpMSl9UZNBPbEccvZN1BkOUrpTa4SXCTSsfkySVBmuOCxV2lFdUNIcf&#10;o2Azu77NduvmOw/7m0uP7x/pTUqlHkb96gVEoD78h//aW63gCe5X4g2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96QxQAAANoAAAAPAAAAAAAAAAAAAAAAAJgCAABkcnMv&#10;ZG93bnJldi54bWxQSwUGAAAAAAQABAD1AAAAigMAAAAA&#10;">
                  <v:textbox inset="1mm">
                    <w:txbxContent>
                      <w:p w:rsidRPr="0011469A" w:rsidR="0011469A" w:rsidP="0011469A" w:rsidRDefault="0011469A">
                        <w:pPr>
                          <w:spacing w:before="0" w:after="0" w:line="240" w:lineRule="auto"/>
                          <w:ind w:left="-57" w:right="-57"/>
                          <w:rPr>
                            <w:sz w:val="16"/>
                            <w:vertAlign w:val="superscript"/>
                          </w:rPr>
                        </w:pPr>
                        <w:r>
                          <w:rPr>
                            <w:sz w:val="18"/>
                            <w:szCs w:val="19"/>
                          </w:rPr>
                          <w:t>PM</w:t>
                        </w:r>
                        <w:r w:rsidRPr="0011469A">
                          <w:rPr>
                            <w:sz w:val="18"/>
                            <w:szCs w:val="19"/>
                            <w:vertAlign w:val="subscript"/>
                          </w:rPr>
                          <w:t>10</w:t>
                        </w:r>
                      </w:p>
                    </w:txbxContent>
                  </v:textbox>
                </v:shape>
                <v:shape id="Pole tekstowe 5" style="position:absolute;left:36996;top:20428;width:3521;height:2520;visibility:visible;mso-wrap-style:square;v-text-anchor:top" o:spid="_x0000_s1035" fillcolor="white [3212]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97C8UA&#10;AADaAAAADwAAAGRycy9kb3ducmV2LnhtbESPQWvCQBSE74L/YXlCb7qx0FBTV9FAqwWlVHvp7ZF9&#10;JiHZt2F3q9Ff3xUKPQ4z8w0zX/amFWdyvrasYDpJQBAXVtdcKvg6vo6fQfiArLG1TAqu5GG5GA7m&#10;mGl74U86H0IpIoR9hgqqELpMSl9UZNBPbEccvZN1BkOUrpTa4SXCTSsfkySVBmuOCxV2lFdUNIcf&#10;o2Azu77NduvmOw/7m0uP7x/pTUqlHkb96gVEoD78h//aW63gCe5X4g2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3sLxQAAANoAAAAPAAAAAAAAAAAAAAAAAJgCAABkcnMv&#10;ZG93bnJldi54bWxQSwUGAAAAAAQABAD1AAAAigMAAAAA&#10;">
                  <v:textbox inset="1mm">
                    <w:txbxContent>
                      <w:p w:rsidRPr="0011469A" w:rsidR="0011469A" w:rsidP="0011469A" w:rsidRDefault="0011469A">
                        <w:pPr>
                          <w:spacing w:before="0" w:after="0" w:line="240" w:lineRule="auto"/>
                          <w:ind w:left="-57" w:right="-57"/>
                          <w:rPr>
                            <w:sz w:val="16"/>
                            <w:vertAlign w:val="superscript"/>
                          </w:rPr>
                        </w:pPr>
                        <w:r>
                          <w:rPr>
                            <w:sz w:val="18"/>
                            <w:szCs w:val="19"/>
                          </w:rPr>
                          <w:t>PM</w:t>
                        </w:r>
                        <w:r>
                          <w:rPr>
                            <w:sz w:val="18"/>
                            <w:szCs w:val="19"/>
                            <w:vertAlign w:val="subscript"/>
                          </w:rPr>
                          <w:t>2,5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F6293" w:rsidR="002F6293">
        <w:rPr>
          <w:rFonts w:ascii="Fira Sans SemiBold" w:hAnsi="Fira Sans SemiBold"/>
          <w:sz w:val="18"/>
          <w:szCs w:val="18"/>
          <w:shd w:val="clear" w:color="auto" w:fill="FFFFFF"/>
        </w:rPr>
        <w:t>Wyk</w:t>
      </w:r>
      <w:r w:rsidR="002F6293">
        <w:rPr>
          <w:rFonts w:ascii="Fira Sans SemiBold" w:hAnsi="Fira Sans SemiBold"/>
          <w:sz w:val="18"/>
          <w:szCs w:val="18"/>
          <w:shd w:val="clear" w:color="auto" w:fill="FFFFFF"/>
        </w:rPr>
        <w:t xml:space="preserve">res 2. </w:t>
      </w:r>
      <w:r w:rsidRPr="002F6293" w:rsidR="002F6293">
        <w:rPr>
          <w:rFonts w:ascii="Fira Sans SemiBold" w:hAnsi="Fira Sans SemiBold"/>
          <w:sz w:val="18"/>
          <w:szCs w:val="18"/>
          <w:shd w:val="clear" w:color="auto" w:fill="FFFFFF"/>
        </w:rPr>
        <w:t>Wielkość emisji pyłu zawieszonego PM</w:t>
      </w:r>
      <w:r w:rsidRPr="002F6293" w:rsidR="002F6293">
        <w:rPr>
          <w:rFonts w:ascii="Fira Sans SemiBold" w:hAnsi="Fira Sans SemiBold"/>
          <w:sz w:val="18"/>
          <w:szCs w:val="18"/>
          <w:shd w:val="clear" w:color="auto" w:fill="FFFFFF"/>
          <w:vertAlign w:val="subscript"/>
        </w:rPr>
        <w:t>10</w:t>
      </w:r>
      <w:r w:rsidRPr="002F6293" w:rsidR="002F6293">
        <w:rPr>
          <w:rFonts w:ascii="Fira Sans SemiBold" w:hAnsi="Fira Sans SemiBold"/>
          <w:sz w:val="18"/>
          <w:szCs w:val="18"/>
          <w:shd w:val="clear" w:color="auto" w:fill="FFFFFF"/>
        </w:rPr>
        <w:t xml:space="preserve"> i PM</w:t>
      </w:r>
      <w:r w:rsidRPr="002F6293" w:rsidR="002F6293">
        <w:rPr>
          <w:rFonts w:ascii="Fira Sans SemiBold" w:hAnsi="Fira Sans SemiBold"/>
          <w:sz w:val="18"/>
          <w:szCs w:val="18"/>
          <w:shd w:val="clear" w:color="auto" w:fill="FFFFFF"/>
          <w:vertAlign w:val="subscript"/>
        </w:rPr>
        <w:t>2,5</w:t>
      </w:r>
      <w:r w:rsidRPr="002F6293" w:rsidR="002F6293">
        <w:rPr>
          <w:rFonts w:ascii="Fira Sans SemiBold" w:hAnsi="Fira Sans SemiBold"/>
          <w:sz w:val="18"/>
          <w:szCs w:val="18"/>
          <w:shd w:val="clear" w:color="auto" w:fill="FFFFFF"/>
        </w:rPr>
        <w:t xml:space="preserve"> na 1 mieszkańca</w:t>
      </w:r>
    </w:p>
    <w:tbl>
      <w:tblPr>
        <w:tblStyle w:val="Tabela-Siatka"/>
        <w:tblW w:w="82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20"/>
      </w:tblGrid>
      <w:tr w:rsidR="00CA7A7B" w:rsidTr="00FB1C52">
        <w:trPr>
          <w:trHeight w:val="2721"/>
        </w:trPr>
        <w:tc>
          <w:tcPr>
            <w:tcW w:w="8220" w:type="dxa"/>
          </w:tcPr>
          <w:p w:rsidR="00CA7A7B" w:rsidP="00E5139C" w:rsidRDefault="00FB1C52">
            <w:pPr>
              <w:spacing w:before="3360" w:after="0"/>
            </w:pPr>
            <w:r>
              <w:rPr>
                <w:noProof/>
                <w:lang w:eastAsia="pl-PL"/>
              </w:rPr>
              <w:drawing>
                <wp:inline distT="0" distB="0" distL="0" distR="0" wp14:anchorId="60A1BF9F" wp14:editId="7631639D">
                  <wp:extent cx="5040000" cy="2160000"/>
                  <wp:effectExtent l="0" t="0" r="8255" b="0"/>
                  <wp:docPr id="20" name="Wykres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:rsidRPr="00CA7A7B" w:rsidR="00DF4D0B" w:rsidP="00E5139C" w:rsidRDefault="00CA7A7B">
      <w:pPr>
        <w:spacing w:before="0" w:after="0" w:line="200" w:lineRule="exact"/>
        <w:rPr>
          <w:sz w:val="16"/>
        </w:rPr>
      </w:pPr>
      <w:r w:rsidRPr="00CA7A7B">
        <w:rPr>
          <w:sz w:val="16"/>
        </w:rPr>
        <w:t>Źródło: dane dotyczące wielkości emisji pyłu zawieszonego – EMEP Centre on Emission Inventories and Projections (CEIP).</w:t>
      </w:r>
    </w:p>
    <w:p w:rsidR="00F34AAE" w:rsidP="00E715A0" w:rsidRDefault="00F34AAE">
      <w:pPr>
        <w:spacing w:before="240" w:line="240" w:lineRule="auto"/>
        <w:rPr>
          <w:rFonts w:ascii="Fira Sans SemiBold" w:hAnsi="Fira Sans SemiBold"/>
          <w:color w:val="001D77"/>
          <w:szCs w:val="19"/>
        </w:rPr>
      </w:pPr>
    </w:p>
    <w:p w:rsidR="002F6293" w:rsidP="00BC5874" w:rsidRDefault="002E4389">
      <w:pPr>
        <w:spacing w:before="240" w:line="240" w:lineRule="auto"/>
      </w:pPr>
      <w:r w:rsidRPr="00CB4E51">
        <w:rPr>
          <w:rFonts w:ascii="Fira Sans SemiBold" w:hAnsi="Fira Sans SemiBold" w:eastAsia="Times New Roman" w:cs="Times New Roman"/>
          <w:bCs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editId="0459C06C" wp14:anchorId="65804166">
                <wp:simplePos x="0" y="0"/>
                <wp:positionH relativeFrom="column">
                  <wp:posOffset>5220970</wp:posOffset>
                </wp:positionH>
                <wp:positionV relativeFrom="paragraph">
                  <wp:posOffset>255270</wp:posOffset>
                </wp:positionV>
                <wp:extent cx="1799590" cy="1187450"/>
                <wp:effectExtent l="0" t="0" r="0" b="0"/>
                <wp:wrapTight wrapText="bothSides">
                  <wp:wrapPolygon edited="0">
                    <wp:start x="686" y="0"/>
                    <wp:lineTo x="686" y="21138"/>
                    <wp:lineTo x="21265" y="21138"/>
                    <wp:lineTo x="21265" y="0"/>
                    <wp:lineTo x="686" y="0"/>
                  </wp:wrapPolygon>
                </wp:wrapTight>
                <wp:docPr id="198" name="Pole tekstow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18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6D2" w:rsidR="006F092E" w:rsidP="006F092E" w:rsidRDefault="006F092E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>W 2017 r.</w:t>
                            </w:r>
                            <w:r w:rsidR="002E4389">
                              <w:rPr>
                                <w:szCs w:val="19"/>
                              </w:rPr>
                              <w:t>,</w:t>
                            </w:r>
                            <w:r>
                              <w:rPr>
                                <w:szCs w:val="19"/>
                              </w:rPr>
                              <w:t xml:space="preserve"> w</w:t>
                            </w:r>
                            <w:r w:rsidRPr="006F092E">
                              <w:rPr>
                                <w:szCs w:val="19"/>
                              </w:rPr>
                              <w:t xml:space="preserve"> </w:t>
                            </w:r>
                            <w:r w:rsidR="00C31C3C">
                              <w:rPr>
                                <w:szCs w:val="19"/>
                              </w:rPr>
                              <w:t xml:space="preserve">porównaniu </w:t>
                            </w:r>
                            <w:r w:rsidR="00C31C3C">
                              <w:rPr>
                                <w:szCs w:val="19"/>
                              </w:rPr>
                              <w:br/>
                              <w:t>z</w:t>
                            </w:r>
                            <w:r w:rsidRPr="006F092E">
                              <w:rPr>
                                <w:szCs w:val="19"/>
                              </w:rPr>
                              <w:t xml:space="preserve"> 2012 r.</w:t>
                            </w:r>
                            <w:r w:rsidR="002E4389">
                              <w:rPr>
                                <w:szCs w:val="19"/>
                              </w:rPr>
                              <w:t>,</w:t>
                            </w:r>
                            <w:r w:rsidRPr="006F092E">
                              <w:rPr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Cs w:val="19"/>
                              </w:rPr>
                              <w:t xml:space="preserve">zmniejszył się </w:t>
                            </w:r>
                            <w:r w:rsidR="00C31C3C">
                              <w:rPr>
                                <w:szCs w:val="19"/>
                              </w:rPr>
                              <w:br/>
                            </w:r>
                            <w:r w:rsidRPr="006F092E">
                              <w:rPr>
                                <w:szCs w:val="19"/>
                              </w:rPr>
                              <w:t xml:space="preserve">odsetek osób narażonych </w:t>
                            </w:r>
                            <w:r w:rsidR="00C31C3C">
                              <w:rPr>
                                <w:szCs w:val="19"/>
                              </w:rPr>
                              <w:br/>
                            </w:r>
                            <w:r w:rsidRPr="006F092E">
                              <w:rPr>
                                <w:szCs w:val="19"/>
                              </w:rPr>
                              <w:t>na nadmierny hałas</w:t>
                            </w:r>
                            <w:r>
                              <w:rPr>
                                <w:szCs w:val="19"/>
                              </w:rPr>
                              <w:t xml:space="preserve"> </w:t>
                            </w:r>
                            <w:r w:rsidR="00FB1C52">
                              <w:rPr>
                                <w:szCs w:val="19"/>
                              </w:rPr>
                              <w:t>kolejowy</w:t>
                            </w:r>
                            <w:r>
                              <w:rPr>
                                <w:szCs w:val="19"/>
                              </w:rPr>
                              <w:t xml:space="preserve"> </w:t>
                            </w:r>
                            <w:r w:rsidR="00554988">
                              <w:rPr>
                                <w:szCs w:val="19"/>
                              </w:rPr>
                              <w:br/>
                            </w:r>
                            <w:r>
                              <w:rPr>
                                <w:szCs w:val="19"/>
                              </w:rPr>
                              <w:t xml:space="preserve">w ogólnej liczbie ludności </w:t>
                            </w:r>
                            <w:r w:rsidR="00554988">
                              <w:rPr>
                                <w:szCs w:val="19"/>
                              </w:rPr>
                              <w:br/>
                            </w:r>
                            <w:r>
                              <w:rPr>
                                <w:szCs w:val="19"/>
                              </w:rPr>
                              <w:t xml:space="preserve">miast powyżej </w:t>
                            </w:r>
                            <w:r w:rsidR="00195528">
                              <w:rPr>
                                <w:szCs w:val="19"/>
                              </w:rPr>
                              <w:t xml:space="preserve">100 tys. </w:t>
                            </w:r>
                            <w:r w:rsidR="0011469A">
                              <w:rPr>
                                <w:szCs w:val="19"/>
                              </w:rPr>
                              <w:br/>
                            </w:r>
                            <w:r w:rsidR="006D263D">
                              <w:rPr>
                                <w:szCs w:val="19"/>
                              </w:rPr>
                              <w:t>mieszkańców</w:t>
                            </w:r>
                          </w:p>
                        </w:txbxContent>
                      </wps:txbx>
                      <wps:bodyPr rot="0" vert="horz" wrap="square" lIns="90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8" style="position:absolute;margin-left:411.1pt;margin-top:20.1pt;width:141.7pt;height:93.5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" w14:anchorId="65804166">
                <v:textbox inset="2.5mm,1mm,1mm,1mm">
                  <w:txbxContent>
                    <w:p w:rsidRPr="00D616D2" w:rsidR="006F092E" w:rsidP="006F092E" w:rsidRDefault="006F092E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>W 2017 r.</w:t>
                      </w:r>
                      <w:r w:rsidR="002E4389">
                        <w:rPr>
                          <w:szCs w:val="19"/>
                        </w:rPr>
                        <w:t>,</w:t>
                      </w:r>
                      <w:r>
                        <w:rPr>
                          <w:szCs w:val="19"/>
                        </w:rPr>
                        <w:t xml:space="preserve"> w</w:t>
                      </w:r>
                      <w:r w:rsidRPr="006F092E">
                        <w:rPr>
                          <w:szCs w:val="19"/>
                        </w:rPr>
                        <w:t xml:space="preserve"> </w:t>
                      </w:r>
                      <w:r w:rsidR="00C31C3C">
                        <w:rPr>
                          <w:szCs w:val="19"/>
                        </w:rPr>
                        <w:t xml:space="preserve">porównaniu </w:t>
                      </w:r>
                      <w:r w:rsidR="00C31C3C">
                        <w:rPr>
                          <w:szCs w:val="19"/>
                        </w:rPr>
                        <w:br/>
                        <w:t>z</w:t>
                      </w:r>
                      <w:r w:rsidRPr="006F092E">
                        <w:rPr>
                          <w:szCs w:val="19"/>
                        </w:rPr>
                        <w:t xml:space="preserve"> 2012 r.</w:t>
                      </w:r>
                      <w:r w:rsidR="002E4389">
                        <w:rPr>
                          <w:szCs w:val="19"/>
                        </w:rPr>
                        <w:t>,</w:t>
                      </w:r>
                      <w:r w:rsidRPr="006F092E">
                        <w:rPr>
                          <w:szCs w:val="19"/>
                        </w:rPr>
                        <w:t xml:space="preserve"> </w:t>
                      </w:r>
                      <w:r>
                        <w:rPr>
                          <w:szCs w:val="19"/>
                        </w:rPr>
                        <w:t xml:space="preserve">zmniejszył się </w:t>
                      </w:r>
                      <w:r w:rsidR="00C31C3C">
                        <w:rPr>
                          <w:szCs w:val="19"/>
                        </w:rPr>
                        <w:br/>
                      </w:r>
                      <w:r w:rsidRPr="006F092E">
                        <w:rPr>
                          <w:szCs w:val="19"/>
                        </w:rPr>
                        <w:t xml:space="preserve">odsetek osób narażonych </w:t>
                      </w:r>
                      <w:r w:rsidR="00C31C3C">
                        <w:rPr>
                          <w:szCs w:val="19"/>
                        </w:rPr>
                        <w:br/>
                      </w:r>
                      <w:r w:rsidRPr="006F092E">
                        <w:rPr>
                          <w:szCs w:val="19"/>
                        </w:rPr>
                        <w:t>na nadmierny hałas</w:t>
                      </w:r>
                      <w:r>
                        <w:rPr>
                          <w:szCs w:val="19"/>
                        </w:rPr>
                        <w:t xml:space="preserve"> </w:t>
                      </w:r>
                      <w:r w:rsidR="00FB1C52">
                        <w:rPr>
                          <w:szCs w:val="19"/>
                        </w:rPr>
                        <w:t>kolejowy</w:t>
                      </w:r>
                      <w:r>
                        <w:rPr>
                          <w:szCs w:val="19"/>
                        </w:rPr>
                        <w:t xml:space="preserve"> </w:t>
                      </w:r>
                      <w:r w:rsidR="00554988">
                        <w:rPr>
                          <w:szCs w:val="19"/>
                        </w:rPr>
                        <w:br/>
                      </w:r>
                      <w:r>
                        <w:rPr>
                          <w:szCs w:val="19"/>
                        </w:rPr>
                        <w:t xml:space="preserve">w ogólnej liczbie ludności </w:t>
                      </w:r>
                      <w:r w:rsidR="00554988">
                        <w:rPr>
                          <w:szCs w:val="19"/>
                        </w:rPr>
                        <w:br/>
                      </w:r>
                      <w:r>
                        <w:rPr>
                          <w:szCs w:val="19"/>
                        </w:rPr>
                        <w:t xml:space="preserve">miast powyżej </w:t>
                      </w:r>
                      <w:r w:rsidR="00195528">
                        <w:rPr>
                          <w:szCs w:val="19"/>
                        </w:rPr>
                        <w:t xml:space="preserve">100 tys. </w:t>
                      </w:r>
                      <w:r w:rsidR="0011469A">
                        <w:rPr>
                          <w:szCs w:val="19"/>
                        </w:rPr>
                        <w:br/>
                      </w:r>
                      <w:r w:rsidR="006D263D">
                        <w:rPr>
                          <w:szCs w:val="19"/>
                        </w:rPr>
                        <w:t>mieszkańców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5993">
        <w:rPr>
          <w:rFonts w:ascii="Fira Sans SemiBold" w:hAnsi="Fira Sans SemiBold"/>
          <w:color w:val="001D77"/>
          <w:szCs w:val="19"/>
        </w:rPr>
        <w:t xml:space="preserve">Hałas </w:t>
      </w:r>
      <w:r w:rsidR="00FB1C52">
        <w:rPr>
          <w:rFonts w:ascii="Fira Sans SemiBold" w:hAnsi="Fira Sans SemiBold"/>
          <w:color w:val="001D77"/>
          <w:szCs w:val="19"/>
        </w:rPr>
        <w:t>kolejowy</w:t>
      </w:r>
    </w:p>
    <w:p w:rsidR="00611B9D" w:rsidP="00E5139C" w:rsidRDefault="00FB1C52">
      <w:r>
        <w:t>Hałas kolejowy jest</w:t>
      </w:r>
      <w:r w:rsidR="0078108A">
        <w:t>,</w:t>
      </w:r>
      <w:r>
        <w:t xml:space="preserve"> po hałasie drogowym</w:t>
      </w:r>
      <w:r w:rsidR="0078108A">
        <w:t>,</w:t>
      </w:r>
      <w:r>
        <w:t xml:space="preserve"> najpowszechniejszym rodzajem hałasu komunikacyjnego</w:t>
      </w:r>
      <w:r w:rsidR="0078108A">
        <w:t>,</w:t>
      </w:r>
      <w:r>
        <w:t xml:space="preserve"> najbardziej uciążliwym dla mieszkańców miast. Na podstawie danych z map akustycznych uzyskanych </w:t>
      </w:r>
      <w:r>
        <w:rPr>
          <w:rFonts w:eastAsia="Calibri" w:cs="Times New Roman"/>
        </w:rPr>
        <w:t xml:space="preserve">w 2017 r. </w:t>
      </w:r>
      <w:r w:rsidR="0078108A">
        <w:rPr>
          <w:rFonts w:eastAsia="Calibri" w:cs="Times New Roman"/>
        </w:rPr>
        <w:t xml:space="preserve">można stwierdzić, że </w:t>
      </w:r>
      <w:r>
        <w:t xml:space="preserve">na </w:t>
      </w:r>
      <w:r w:rsidRPr="001A6284">
        <w:rPr>
          <w:rFonts w:eastAsia="Calibri" w:cs="Times New Roman"/>
        </w:rPr>
        <w:t xml:space="preserve">nadmierny hałas o poziomie powyżej 55 dB w porze dzienno-wieczorno-nocnej </w:t>
      </w:r>
      <w:r w:rsidRPr="00BA583A">
        <w:t xml:space="preserve">narażonych było </w:t>
      </w:r>
      <w:r w:rsidRPr="00BA583A">
        <w:rPr>
          <w:rFonts w:eastAsia="Calibri" w:cs="Times New Roman"/>
        </w:rPr>
        <w:t xml:space="preserve">231,4 tys. </w:t>
      </w:r>
      <w:r w:rsidRPr="00BA583A">
        <w:t>mieszkańców na obszarze 38 aglomeracji powyżej 100 tys. ludności, a w</w:t>
      </w:r>
      <w:r w:rsidRPr="00BA583A">
        <w:rPr>
          <w:rFonts w:eastAsia="Calibri" w:cs="Times New Roman"/>
        </w:rPr>
        <w:t xml:space="preserve"> porze nocnej na hałas o poziomie powyżej 50 dB – 143,7 tys. Stanowili oni odpowiednio 2,2% i 1,4% ogólnej liczby ludności analizowanych</w:t>
      </w:r>
      <w:r>
        <w:rPr>
          <w:rFonts w:eastAsia="Calibri" w:cs="Times New Roman"/>
        </w:rPr>
        <w:t xml:space="preserve"> miast. W odniesieniu do 2012 r. (odsetek ten kształtował się na poziomie 4,0% i 3,1%) </w:t>
      </w:r>
      <w:r w:rsidR="0078108A">
        <w:rPr>
          <w:rFonts w:eastAsia="Calibri" w:cs="Times New Roman"/>
        </w:rPr>
        <w:br/>
      </w:r>
      <w:r>
        <w:rPr>
          <w:rFonts w:eastAsia="Calibri" w:cs="Times New Roman"/>
        </w:rPr>
        <w:t>sytuacja uległa poprawie, co może być efektem dokonywanych modernizacji linii kolejowych oraz taboru kolejowego.</w:t>
      </w:r>
    </w:p>
    <w:p w:rsidRPr="00286939" w:rsidR="008F5A33" w:rsidP="00BC5874" w:rsidRDefault="00286939">
      <w:pPr>
        <w:pStyle w:val="Nagwek1"/>
        <w:spacing w:before="0" w:after="0"/>
        <w:rPr>
          <w:sz w:val="22"/>
          <w:szCs w:val="22"/>
        </w:rPr>
      </w:pPr>
      <w:r w:rsidRPr="00286939">
        <w:rPr>
          <w:sz w:val="22"/>
          <w:szCs w:val="22"/>
        </w:rPr>
        <w:lastRenderedPageBreak/>
        <w:t>Polityki gospodarcze i ich następstwa</w:t>
      </w:r>
    </w:p>
    <w:p w:rsidRPr="00780412" w:rsidR="00780412" w:rsidP="00BC5874" w:rsidRDefault="006F0449">
      <w:pPr>
        <w:spacing w:before="240" w:line="240" w:lineRule="auto"/>
        <w:rPr>
          <w:rFonts w:ascii="Fira Sans SemiBold" w:hAnsi="Fira Sans SemiBold"/>
          <w:color w:val="001D77"/>
          <w:szCs w:val="19"/>
        </w:rPr>
      </w:pPr>
      <w:r>
        <w:rPr>
          <w:rFonts w:ascii="Fira Sans SemiBold" w:hAnsi="Fira Sans SemiBold"/>
          <w:color w:val="001D77"/>
          <w:szCs w:val="19"/>
        </w:rPr>
        <w:t>Ekologiczne</w:t>
      </w:r>
      <w:r w:rsidR="00CE63A7">
        <w:rPr>
          <w:rFonts w:ascii="Fira Sans SemiBold" w:hAnsi="Fira Sans SemiBold"/>
          <w:color w:val="001D77"/>
          <w:szCs w:val="19"/>
        </w:rPr>
        <w:t xml:space="preserve"> g</w:t>
      </w:r>
      <w:r w:rsidRPr="00780412" w:rsidR="00780412">
        <w:rPr>
          <w:rFonts w:ascii="Fira Sans SemiBold" w:hAnsi="Fira Sans SemiBold"/>
          <w:color w:val="001D77"/>
          <w:szCs w:val="19"/>
        </w:rPr>
        <w:t>ospodarstw</w:t>
      </w:r>
      <w:r>
        <w:rPr>
          <w:rFonts w:ascii="Fira Sans SemiBold" w:hAnsi="Fira Sans SemiBold"/>
          <w:color w:val="001D77"/>
          <w:szCs w:val="19"/>
        </w:rPr>
        <w:t>a rolne</w:t>
      </w:r>
    </w:p>
    <w:p w:rsidR="006F0449" w:rsidP="006F0449" w:rsidRDefault="006F0449">
      <w:r>
        <w:t xml:space="preserve">W 2019 r. </w:t>
      </w:r>
      <w:r w:rsidR="001E4B28">
        <w:t>funkcjonowało</w:t>
      </w:r>
      <w:r>
        <w:t xml:space="preserve"> 18,6 tys. ekologicznych gospodarstw rolnych. Zajmowały one obszar 507,6 tys. ha użytków rolnych i stanowiły 3,5% ogólnej powierzchni użytków rolnych. W relacji do roku poprzedniego ich liczba zmniejszyła się o 3,0%, przy jednoczesnym wzroście </w:t>
      </w:r>
      <w:r>
        <w:br/>
        <w:t xml:space="preserve">powierzchni użytków rolnych o 4,7%. Przeciętna wielkość gospodarstwa tego rodzaju </w:t>
      </w:r>
      <w:r>
        <w:br/>
        <w:t>wyniosła 27,2 ha i była najwyższa od 2000 r.</w:t>
      </w:r>
    </w:p>
    <w:p w:rsidR="008F5A33" w:rsidP="006F0449" w:rsidRDefault="006F0449">
      <w:r w:rsidRPr="006F0449">
        <w:t>Według danych Agencji Restrukturyzacji i Modernizacji Rolnictwa, w</w:t>
      </w:r>
      <w:r>
        <w:t xml:space="preserve"> 2019 r. kwota płatności dla go</w:t>
      </w:r>
      <w:r w:rsidRPr="006F0449">
        <w:t xml:space="preserve">spodarstw rolnych realizujących rolnictwo ekologiczne wyniosła 333,3 mln zł (według stanu na dzień 18 października 2020 r.). Była ona wyższa o 14,6% w stosunku do roku </w:t>
      </w:r>
      <w:r>
        <w:br/>
      </w:r>
      <w:r w:rsidRPr="006F0449">
        <w:t xml:space="preserve">poprzedniego i prawie 9,5-krotnie wyższa w odniesieniu do 2004 r., kiedy zaczął </w:t>
      </w:r>
      <w:r>
        <w:br/>
        <w:t>funkcjonować PROW 2004–2006.</w:t>
      </w:r>
    </w:p>
    <w:p w:rsidRPr="00CE63A7" w:rsidR="00286939" w:rsidP="00BC5874" w:rsidRDefault="00CE63A7">
      <w:pPr>
        <w:spacing w:before="240" w:line="240" w:lineRule="auto"/>
        <w:rPr>
          <w:rFonts w:ascii="Fira Sans SemiBold" w:hAnsi="Fira Sans SemiBold"/>
          <w:color w:val="001D77"/>
          <w:szCs w:val="19"/>
        </w:rPr>
      </w:pPr>
      <w:r w:rsidRPr="00CE63A7">
        <w:rPr>
          <w:rFonts w:ascii="Fira Sans SemiBold" w:hAnsi="Fira Sans SemiBold"/>
          <w:color w:val="001D77"/>
          <w:szCs w:val="19"/>
        </w:rPr>
        <w:t>Wynalazki i patenty</w:t>
      </w:r>
      <w:r>
        <w:rPr>
          <w:rFonts w:ascii="Fira Sans SemiBold" w:hAnsi="Fira Sans SemiBold"/>
          <w:color w:val="001D77"/>
          <w:szCs w:val="19"/>
        </w:rPr>
        <w:t xml:space="preserve"> </w:t>
      </w:r>
      <w:r w:rsidRPr="00CE63A7">
        <w:rPr>
          <w:rFonts w:ascii="Fira Sans SemiBold" w:hAnsi="Fira Sans SemiBold"/>
          <w:color w:val="001D77"/>
          <w:szCs w:val="19"/>
        </w:rPr>
        <w:t>z zakresu technologii ochrony środowiska</w:t>
      </w:r>
    </w:p>
    <w:p w:rsidR="000D1A9A" w:rsidP="006F0449" w:rsidRDefault="000D1A9A">
      <w:r w:rsidRPr="000D1A9A">
        <w:t xml:space="preserve">Według bazy danych </w:t>
      </w:r>
      <w:r>
        <w:t>Organizacji</w:t>
      </w:r>
      <w:r w:rsidRPr="004F4E49">
        <w:t xml:space="preserve"> Współpracy Gospodarczej i Rozwoju</w:t>
      </w:r>
      <w:r>
        <w:t xml:space="preserve"> (</w:t>
      </w:r>
      <w:r w:rsidRPr="00F4256D">
        <w:t>OECD</w:t>
      </w:r>
      <w:r>
        <w:t>)</w:t>
      </w:r>
      <w:r w:rsidRPr="000D1A9A">
        <w:t>, polscy rezydenci w 2017 r. dokonali w Europejskim Urzędzie Patentowym (EPO) 43 zgłosze</w:t>
      </w:r>
      <w:r w:rsidR="001E4B28">
        <w:t>ń</w:t>
      </w:r>
      <w:r w:rsidRPr="000D1A9A">
        <w:t xml:space="preserve"> wynalazków </w:t>
      </w:r>
      <w:r w:rsidR="001E4B28">
        <w:br/>
      </w:r>
      <w:r w:rsidRPr="000D1A9A">
        <w:t xml:space="preserve">z zakresu </w:t>
      </w:r>
      <w:r>
        <w:t>technologii ochrony środowiska</w:t>
      </w:r>
      <w:r w:rsidRPr="000D1A9A">
        <w:t xml:space="preserve">. Od 2000 r. najwięcej, bo aż 73 wynalazki tego </w:t>
      </w:r>
      <w:r>
        <w:br/>
      </w:r>
      <w:r w:rsidRPr="000D1A9A">
        <w:t xml:space="preserve">rodzaju zgłoszono w 2015 r. Odsetek wynalazków z zakresu technologii ochrony środowiska </w:t>
      </w:r>
      <w:r>
        <w:br/>
      </w:r>
      <w:r w:rsidRPr="000D1A9A">
        <w:t xml:space="preserve">w odniesieniu do ogółu wynalazków zgłoszonych przez polskich rezydentów ukształtował </w:t>
      </w:r>
      <w:r w:rsidR="001E4B28">
        <w:br/>
      </w:r>
      <w:r w:rsidRPr="000D1A9A">
        <w:t>się w 2017 r. na poziomie 7,6%, tj. niższym niż przed rokiem o 2,4 p. proc., ale o 2,7 p. proc. wyższym niż w 2000 r.</w:t>
      </w:r>
    </w:p>
    <w:p w:rsidR="00C10A69" w:rsidP="006F0449" w:rsidRDefault="00C10A69">
      <w:r w:rsidRPr="00C10A69">
        <w:t xml:space="preserve">W 2019 r. Europejski Urząd Patentowy przyznał polskim rezydentom 39 patentów z zakresu technologii ochrony środowiska, tj. najwięcej od 2000 r. Stanowiły one 10,7% ogólnej liczby patentów udzielonych polskim rezydentom. W odniesieniu do roku poprzedniego i 2000 r. </w:t>
      </w:r>
      <w:r w:rsidR="001E4B28">
        <w:br/>
      </w:r>
      <w:r w:rsidRPr="00C10A69">
        <w:t>ich udział zwiększył s</w:t>
      </w:r>
      <w:r>
        <w:t>ię odpowied</w:t>
      </w:r>
      <w:r w:rsidRPr="00C10A69">
        <w:t>nio o 0,6 p. proc. i 1,1 p. proc.</w:t>
      </w:r>
    </w:p>
    <w:p w:rsidR="00C10A69" w:rsidP="00C10A69" w:rsidRDefault="00C10A69">
      <w:r w:rsidRPr="00CB4E51">
        <w:rPr>
          <w:rFonts w:ascii="Fira Sans SemiBold" w:hAnsi="Fira Sans SemiBold" w:eastAsia="Times New Roman" w:cs="Times New Roman"/>
          <w:bCs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editId="5B7A4B0C" wp14:anchorId="7D3565F5">
                <wp:simplePos x="0" y="0"/>
                <wp:positionH relativeFrom="column">
                  <wp:posOffset>5220970</wp:posOffset>
                </wp:positionH>
                <wp:positionV relativeFrom="paragraph">
                  <wp:posOffset>332105</wp:posOffset>
                </wp:positionV>
                <wp:extent cx="1763395" cy="1187450"/>
                <wp:effectExtent l="0" t="0" r="8255" b="0"/>
                <wp:wrapTight wrapText="bothSides">
                  <wp:wrapPolygon edited="0">
                    <wp:start x="700" y="0"/>
                    <wp:lineTo x="700" y="21138"/>
                    <wp:lineTo x="21468" y="21138"/>
                    <wp:lineTo x="21468" y="0"/>
                    <wp:lineTo x="700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18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6D2" w:rsidR="00F4256D" w:rsidP="00F4256D" w:rsidRDefault="00F4256D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>W 201</w:t>
                            </w:r>
                            <w:r w:rsidR="00C10A69">
                              <w:rPr>
                                <w:szCs w:val="19"/>
                              </w:rPr>
                              <w:t>9</w:t>
                            </w:r>
                            <w:r>
                              <w:rPr>
                                <w:szCs w:val="19"/>
                              </w:rPr>
                              <w:t xml:space="preserve"> r. odnotowano najwyższy od 2000 r. </w:t>
                            </w:r>
                            <w:r w:rsidRPr="00F4256D">
                              <w:rPr>
                                <w:szCs w:val="19"/>
                              </w:rPr>
                              <w:t xml:space="preserve">udział </w:t>
                            </w:r>
                            <w:r>
                              <w:rPr>
                                <w:szCs w:val="19"/>
                              </w:rPr>
                              <w:t xml:space="preserve">(na poziomie </w:t>
                            </w:r>
                            <w:r w:rsidR="00C10A69">
                              <w:rPr>
                                <w:szCs w:val="19"/>
                              </w:rPr>
                              <w:t>5,3</w:t>
                            </w:r>
                            <w:r>
                              <w:rPr>
                                <w:szCs w:val="19"/>
                              </w:rPr>
                              <w:t xml:space="preserve">%) </w:t>
                            </w:r>
                            <w:r w:rsidRPr="00F4256D">
                              <w:rPr>
                                <w:szCs w:val="19"/>
                              </w:rPr>
                              <w:t>patent</w:t>
                            </w:r>
                            <w:r>
                              <w:rPr>
                                <w:szCs w:val="19"/>
                              </w:rPr>
                              <w:t>ów</w:t>
                            </w:r>
                            <w:r w:rsidRPr="00F4256D">
                              <w:rPr>
                                <w:szCs w:val="19"/>
                              </w:rPr>
                              <w:t xml:space="preserve"> z zakr</w:t>
                            </w:r>
                            <w:r>
                              <w:rPr>
                                <w:szCs w:val="19"/>
                              </w:rPr>
                              <w:t>esu technologii ochrony środowi</w:t>
                            </w:r>
                            <w:r w:rsidRPr="00F4256D">
                              <w:rPr>
                                <w:szCs w:val="19"/>
                              </w:rPr>
                              <w:t xml:space="preserve">ska w ogólnej liczbie patentów </w:t>
                            </w:r>
                            <w:r>
                              <w:rPr>
                                <w:szCs w:val="19"/>
                              </w:rPr>
                              <w:t xml:space="preserve">udzielonych przez Urząd </w:t>
                            </w:r>
                            <w:r w:rsidR="0011469A">
                              <w:rPr>
                                <w:szCs w:val="19"/>
                              </w:rPr>
                              <w:br/>
                            </w:r>
                            <w:r w:rsidR="006D263D">
                              <w:rPr>
                                <w:szCs w:val="19"/>
                              </w:rPr>
                              <w:t>Patentowy RP</w:t>
                            </w:r>
                          </w:p>
                        </w:txbxContent>
                      </wps:txbx>
                      <wps:bodyPr rot="0" vert="horz" wrap="square" lIns="90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05" style="position:absolute;margin-left:411.1pt;margin-top:26.15pt;width:138.85pt;height:93.5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" w14:anchorId="7D3565F5">
                <v:textbox inset="2.5mm,1mm,1mm,1mm">
                  <w:txbxContent>
                    <w:p w:rsidRPr="00D616D2" w:rsidR="00F4256D" w:rsidP="00F4256D" w:rsidRDefault="00F4256D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>W 201</w:t>
                      </w:r>
                      <w:r w:rsidR="00C10A69">
                        <w:rPr>
                          <w:szCs w:val="19"/>
                        </w:rPr>
                        <w:t>9</w:t>
                      </w:r>
                      <w:r>
                        <w:rPr>
                          <w:szCs w:val="19"/>
                        </w:rPr>
                        <w:t xml:space="preserve"> r. odnotowano najwyższy od 2000 r. </w:t>
                      </w:r>
                      <w:r w:rsidRPr="00F4256D">
                        <w:rPr>
                          <w:szCs w:val="19"/>
                        </w:rPr>
                        <w:t xml:space="preserve">udział </w:t>
                      </w:r>
                      <w:r>
                        <w:rPr>
                          <w:szCs w:val="19"/>
                        </w:rPr>
                        <w:t xml:space="preserve">(na poziomie </w:t>
                      </w:r>
                      <w:r w:rsidR="00C10A69">
                        <w:rPr>
                          <w:szCs w:val="19"/>
                        </w:rPr>
                        <w:t>5,3</w:t>
                      </w:r>
                      <w:r>
                        <w:rPr>
                          <w:szCs w:val="19"/>
                        </w:rPr>
                        <w:t xml:space="preserve">%) </w:t>
                      </w:r>
                      <w:r w:rsidRPr="00F4256D">
                        <w:rPr>
                          <w:szCs w:val="19"/>
                        </w:rPr>
                        <w:t>patent</w:t>
                      </w:r>
                      <w:r>
                        <w:rPr>
                          <w:szCs w:val="19"/>
                        </w:rPr>
                        <w:t>ów</w:t>
                      </w:r>
                      <w:r w:rsidRPr="00F4256D">
                        <w:rPr>
                          <w:szCs w:val="19"/>
                        </w:rPr>
                        <w:t xml:space="preserve"> z zakr</w:t>
                      </w:r>
                      <w:r>
                        <w:rPr>
                          <w:szCs w:val="19"/>
                        </w:rPr>
                        <w:t>esu technologii ochrony środowi</w:t>
                      </w:r>
                      <w:r w:rsidRPr="00F4256D">
                        <w:rPr>
                          <w:szCs w:val="19"/>
                        </w:rPr>
                        <w:t xml:space="preserve">ska w ogólnej liczbie patentów </w:t>
                      </w:r>
                      <w:r>
                        <w:rPr>
                          <w:szCs w:val="19"/>
                        </w:rPr>
                        <w:t xml:space="preserve">udzielonych przez Urząd </w:t>
                      </w:r>
                      <w:r w:rsidR="0011469A">
                        <w:rPr>
                          <w:szCs w:val="19"/>
                        </w:rPr>
                        <w:br/>
                      </w:r>
                      <w:r w:rsidR="006D263D">
                        <w:rPr>
                          <w:szCs w:val="19"/>
                        </w:rPr>
                        <w:t>Patentowy RP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 xml:space="preserve">W 2019 r. całkowita liczba zgłoszeń patentowych z zakresu technologii ochrony środowiska </w:t>
      </w:r>
      <w:r>
        <w:br/>
        <w:t xml:space="preserve">do Urzędu Patentowego RP wyniosła 158, co stanowiło 4,0% ogółu </w:t>
      </w:r>
      <w:r w:rsidR="001E4B28">
        <w:t>zgłoszonych wynalazków</w:t>
      </w:r>
      <w:r>
        <w:t xml:space="preserve">. Oznacza to spadek w stosunku do roku poprzedniego i 2000, odpowiednio o 25,1% i 31,3%. </w:t>
      </w:r>
      <w:r>
        <w:br/>
        <w:t xml:space="preserve">W latach 2000–2019 największą liczbę wynalazków tego typu odnotowano w 2012 r. – 264 (5,7% ogółu zgłoszeń patentowych). </w:t>
      </w:r>
    </w:p>
    <w:p w:rsidRPr="00A71E80" w:rsidR="00F4256D" w:rsidP="006F0449" w:rsidRDefault="00C10A69">
      <w:r w:rsidRPr="00C10A69">
        <w:t xml:space="preserve">Urząd Patentowy RP w 2019 r. udzielił 161 patentów z zakresu </w:t>
      </w:r>
      <w:r>
        <w:t>technologii ochrony środowiska</w:t>
      </w:r>
      <w:r w:rsidRPr="00C10A69">
        <w:t xml:space="preserve">. Ich udział w ogólnej liczbie patentów ukształtował się na poziomie 5,3% i był najwyższy od 2000 r. W odniesieniu do roku poprzedniego i 2000 ich liczba zwiększyła się o 11,0% </w:t>
      </w:r>
      <w:r>
        <w:br/>
      </w:r>
      <w:r w:rsidRPr="00C10A69">
        <w:t>i 69,5%.</w:t>
      </w:r>
    </w:p>
    <w:p w:rsidRPr="00A71E80" w:rsidR="00F4256D" w:rsidP="00BC5874" w:rsidRDefault="00A71E80">
      <w:pPr>
        <w:spacing w:before="240" w:line="240" w:lineRule="auto"/>
        <w:rPr>
          <w:rFonts w:ascii="Fira Sans SemiBold" w:hAnsi="Fira Sans SemiBold"/>
          <w:color w:val="001D77"/>
          <w:szCs w:val="19"/>
        </w:rPr>
      </w:pPr>
      <w:r w:rsidRPr="00A71E80">
        <w:rPr>
          <w:rFonts w:ascii="Fira Sans SemiBold" w:hAnsi="Fira Sans SemiBold"/>
          <w:color w:val="001D77"/>
          <w:szCs w:val="19"/>
        </w:rPr>
        <w:t>Zielone zamówienia publiczne</w:t>
      </w:r>
    </w:p>
    <w:p w:rsidR="00C10A69" w:rsidP="006F0449" w:rsidRDefault="00C10A69">
      <w:pPr>
        <w:rPr>
          <w:color w:val="000000" w:themeColor="text1"/>
        </w:rPr>
      </w:pPr>
      <w:r w:rsidRPr="00AE722B">
        <w:rPr>
          <w:color w:val="000000" w:themeColor="text1"/>
        </w:rPr>
        <w:t xml:space="preserve">Na podstawie danych przekazywanych przez zamawiających Urzędowi Zamówień Publicznych, w 2019 r. udzielono 1,3 tys. zielonych zamówień publicznych, tj. uwzględniających aspekty </w:t>
      </w:r>
      <w:r>
        <w:rPr>
          <w:color w:val="000000" w:themeColor="text1"/>
        </w:rPr>
        <w:br/>
      </w:r>
      <w:r w:rsidRPr="00AE722B">
        <w:rPr>
          <w:color w:val="000000" w:themeColor="text1"/>
        </w:rPr>
        <w:t>środowiskowe, a ich udział w ogólnej liczbie zamówień publicznych</w:t>
      </w:r>
      <w:r>
        <w:rPr>
          <w:color w:val="000000" w:themeColor="text1"/>
        </w:rPr>
        <w:t xml:space="preserve"> wyniósł 0,9%. W </w:t>
      </w:r>
      <w:r w:rsidR="001E4B28">
        <w:rPr>
          <w:color w:val="000000" w:themeColor="text1"/>
        </w:rPr>
        <w:t xml:space="preserve">porównaniu z rokiem poprzednim </w:t>
      </w:r>
      <w:r>
        <w:rPr>
          <w:color w:val="000000" w:themeColor="text1"/>
        </w:rPr>
        <w:t>i 2016 r. ich liczba zwiększyła się odpowiednio o 2,0% i 120,2%.</w:t>
      </w:r>
    </w:p>
    <w:p w:rsidR="00C10A69" w:rsidP="00C10A69" w:rsidRDefault="00C10A69">
      <w:r>
        <w:t xml:space="preserve">Całkowita wartość zielonych zamówień publicznych (bez podatku od towarów i usług) wyniosła 5,9 mld zł i stanowiła 3,0% ogólnej wartości udzielonych zamówień publicznych. Oznacza to, że pomimo wzrostu liczby zielonych zamówień publicznych w odniesieniu do roku </w:t>
      </w:r>
      <w:r>
        <w:br/>
        <w:t>poprzedniego</w:t>
      </w:r>
      <w:r w:rsidR="001E4B28">
        <w:t>,</w:t>
      </w:r>
      <w:r>
        <w:t xml:space="preserve"> ich wartość zmniejszyła się o 36,8%. W stosunku do 2016 r. wartość ta wzrosła ponad 4,5-krotnie.</w:t>
      </w:r>
    </w:p>
    <w:p w:rsidR="001C7954" w:rsidP="00CC56C1" w:rsidRDefault="001C7954">
      <w:pPr>
        <w:spacing w:before="0"/>
        <w:rPr>
          <w:b/>
          <w:szCs w:val="19"/>
        </w:rPr>
      </w:pPr>
    </w:p>
    <w:p w:rsidR="00C7100A" w:rsidP="00CC56C1" w:rsidRDefault="00C7100A">
      <w:pPr>
        <w:spacing w:before="0"/>
        <w:rPr>
          <w:b/>
          <w:szCs w:val="19"/>
        </w:rPr>
      </w:pPr>
    </w:p>
    <w:p w:rsidR="00C7100A" w:rsidP="00CC56C1" w:rsidRDefault="00C7100A">
      <w:pPr>
        <w:spacing w:before="0"/>
        <w:rPr>
          <w:b/>
          <w:szCs w:val="19"/>
        </w:rPr>
      </w:pPr>
    </w:p>
    <w:p w:rsidR="00C7100A" w:rsidP="00CC56C1" w:rsidRDefault="00C7100A">
      <w:pPr>
        <w:spacing w:before="0"/>
        <w:rPr>
          <w:b/>
          <w:szCs w:val="19"/>
        </w:rPr>
      </w:pPr>
    </w:p>
    <w:p w:rsidRPr="00BB6FD1" w:rsidR="00BB6FD1" w:rsidP="00482585" w:rsidRDefault="00C7100A">
      <w:pPr>
        <w:spacing w:after="0"/>
        <w:rPr>
          <w:szCs w:val="19"/>
        </w:rPr>
        <w:sectPr w:rsidRPr="00BB6FD1" w:rsidR="00BB6FD1" w:rsidSect="00752243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397" w:gutter="0"/>
          <w:pgNumType w:start="1"/>
          <w:cols w:space="708"/>
          <w:titlePg/>
          <w:docGrid w:linePitch="360"/>
        </w:sectPr>
      </w:pPr>
      <w:bookmarkStart w:name="_GoBack" w:id="0"/>
      <w:bookmarkEnd w:id="0"/>
      <w:r w:rsidRPr="0026524D">
        <w:rPr>
          <w:szCs w:val="19"/>
        </w:rPr>
        <w:t xml:space="preserve">W przypadku cytowania danych Głównego Urzędu Statystycznego prosimy o zamieszczenie </w:t>
      </w:r>
      <w:r w:rsidRPr="0026524D">
        <w:rPr>
          <w:szCs w:val="19"/>
        </w:rPr>
        <w:br/>
        <w:t xml:space="preserve">informacji: „Źródło danych GUS”, a przypadku publikowania obliczeń dokonanych na danych </w:t>
      </w:r>
      <w:r w:rsidRPr="0026524D">
        <w:rPr>
          <w:szCs w:val="19"/>
        </w:rPr>
        <w:br/>
        <w:t xml:space="preserve">opublikowanych przez GUS prosimy o zamieszczenie informacji: „Opracowanie własne </w:t>
      </w:r>
      <w:r w:rsidRPr="0026524D">
        <w:rPr>
          <w:szCs w:val="19"/>
        </w:rPr>
        <w:br/>
        <w:t>na podstawie danych GUS”.</w:t>
      </w:r>
    </w:p>
    <w:p w:rsidR="00E072AC" w:rsidP="00E072AC" w:rsidRDefault="00E072AC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Pr="00392607" w:rsidR="00E072AC" w:rsidTr="00156812">
        <w:trPr>
          <w:trHeight w:val="1912"/>
        </w:trPr>
        <w:tc>
          <w:tcPr>
            <w:tcW w:w="4379" w:type="dxa"/>
          </w:tcPr>
          <w:p w:rsidRPr="008F3638" w:rsidR="00E072AC" w:rsidP="00156812" w:rsidRDefault="00E072A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E072AC" w:rsidP="0056744F" w:rsidRDefault="008D025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Białymstoku</w:t>
            </w:r>
          </w:p>
          <w:p w:rsidRPr="00BB4F09" w:rsidR="00E072AC" w:rsidP="00156812" w:rsidRDefault="0039260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Dyrektor Ewa Kamińska-Gawryluk</w:t>
            </w:r>
          </w:p>
          <w:p w:rsidRPr="00392607" w:rsidR="00E072AC" w:rsidP="008D025E" w:rsidRDefault="00E072AC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8D025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85 749 77 </w:t>
            </w:r>
            <w:r w:rsidR="0039260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8D025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</w:t>
            </w:r>
          </w:p>
        </w:tc>
        <w:tc>
          <w:tcPr>
            <w:tcW w:w="3942" w:type="dxa"/>
          </w:tcPr>
          <w:p w:rsidR="00C75325" w:rsidP="00156812" w:rsidRDefault="00E072A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</w:p>
          <w:p w:rsidRPr="008F3638" w:rsidR="00E072AC" w:rsidP="00156812" w:rsidRDefault="00E072A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Pr="008F3638" w:rsidR="00E072AC" w:rsidP="00156812" w:rsidRDefault="00E072AC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 w:rsidR="00155F95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Banaszek</w:t>
            </w:r>
          </w:p>
          <w:p w:rsidRPr="00392607" w:rsidR="00E072AC" w:rsidP="00156812" w:rsidRDefault="00E072AC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A02B2D" w:rsidR="00A02B2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</w:tc>
      </w:tr>
    </w:tbl>
    <w:p w:rsidRPr="005015B9" w:rsidR="00E072AC" w:rsidP="00E072AC" w:rsidRDefault="00E072AC">
      <w:pPr>
        <w:rPr>
          <w:sz w:val="20"/>
          <w:lang w:val="en-US"/>
        </w:rPr>
      </w:pPr>
    </w:p>
    <w:p w:rsidRPr="005015B9" w:rsidR="00E072AC" w:rsidP="00E072AC" w:rsidRDefault="00E072AC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E072AC" w:rsidTr="007566EF">
        <w:trPr>
          <w:trHeight w:val="610"/>
        </w:trPr>
        <w:tc>
          <w:tcPr>
            <w:tcW w:w="2721" w:type="pct"/>
            <w:vMerge w:val="restart"/>
          </w:tcPr>
          <w:p w:rsidRPr="00C91687" w:rsidR="00E072AC" w:rsidP="00156812" w:rsidRDefault="00E072A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Pr="00C91687" w:rsidR="00E072AC" w:rsidP="00156812" w:rsidRDefault="00E072AC">
            <w:pPr>
              <w:rPr>
                <w:sz w:val="20"/>
              </w:rPr>
            </w:pPr>
            <w:r>
              <w:rPr>
                <w:sz w:val="20"/>
              </w:rPr>
              <w:t>T</w:t>
            </w:r>
            <w:r w:rsidRPr="00091BB9">
              <w:rPr>
                <w:sz w:val="20"/>
              </w:rPr>
              <w:t>el.:</w:t>
            </w:r>
            <w:r w:rsidRPr="00E349FB">
              <w:rPr>
                <w:sz w:val="20"/>
              </w:rPr>
              <w:t xml:space="preserve">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Pr="005015B9" w:rsidR="00E072AC" w:rsidP="00156812" w:rsidRDefault="00E072AC">
            <w:pPr>
              <w:rPr>
                <w:sz w:val="18"/>
                <w:lang w:val="en-US"/>
              </w:rPr>
            </w:pPr>
            <w:r w:rsidRPr="005015B9">
              <w:rPr>
                <w:b/>
                <w:sz w:val="20"/>
                <w:lang w:val="en-US"/>
              </w:rPr>
              <w:t>e-mail:</w:t>
            </w:r>
            <w:r w:rsidRPr="005015B9">
              <w:rPr>
                <w:sz w:val="20"/>
                <w:lang w:val="en-US"/>
              </w:rPr>
              <w:t xml:space="preserve"> </w:t>
            </w:r>
            <w:hyperlink w:history="1" r:id="rId18">
              <w:r w:rsidRPr="0097493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</w:tcPr>
          <w:p w:rsidRPr="005015B9" w:rsidR="00E072AC" w:rsidP="00156812" w:rsidRDefault="00E072AC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editId="319650E1" wp14:anchorId="603C5F2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71092</wp:posOffset>
                  </wp:positionV>
                  <wp:extent cx="256540" cy="251460"/>
                  <wp:effectExtent l="0" t="0" r="0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E072AC" w:rsidP="00156812" w:rsidRDefault="00E072AC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E072AC" w:rsidTr="00156812">
        <w:trPr>
          <w:trHeight w:val="436"/>
        </w:trPr>
        <w:tc>
          <w:tcPr>
            <w:tcW w:w="2721" w:type="pct"/>
            <w:vMerge/>
          </w:tcPr>
          <w:p w:rsidR="00E072AC" w:rsidP="00156812" w:rsidRDefault="00E072AC">
            <w:pPr>
              <w:rPr>
                <w:sz w:val="18"/>
              </w:rPr>
            </w:pPr>
          </w:p>
        </w:tc>
        <w:tc>
          <w:tcPr>
            <w:tcW w:w="369" w:type="pct"/>
          </w:tcPr>
          <w:p w:rsidR="00E072AC" w:rsidP="00156812" w:rsidRDefault="00E072AC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editId="6EA98879" wp14:anchorId="2AC46C9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E072AC" w:rsidP="00156812" w:rsidRDefault="00E072AC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E072AC" w:rsidTr="00156812">
        <w:trPr>
          <w:trHeight w:val="436"/>
        </w:trPr>
        <w:tc>
          <w:tcPr>
            <w:tcW w:w="2721" w:type="pct"/>
            <w:vMerge/>
          </w:tcPr>
          <w:p w:rsidR="00E072AC" w:rsidP="00156812" w:rsidRDefault="00E072AC">
            <w:pPr>
              <w:rPr>
                <w:sz w:val="18"/>
              </w:rPr>
            </w:pPr>
          </w:p>
        </w:tc>
        <w:tc>
          <w:tcPr>
            <w:tcW w:w="369" w:type="pct"/>
          </w:tcPr>
          <w:p w:rsidR="00E072AC" w:rsidP="00156812" w:rsidRDefault="00E072AC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editId="78E587C2" wp14:anchorId="439D552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E072AC" w:rsidP="00156812" w:rsidRDefault="00E072AC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Pr="00001C5B" w:rsidR="00E072AC" w:rsidP="00E072AC" w:rsidRDefault="00E072AC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editId="76FB0DCE" wp14:anchorId="46F58C22">
                <wp:simplePos x="0" y="0"/>
                <wp:positionH relativeFrom="margin">
                  <wp:posOffset>19050</wp:posOffset>
                </wp:positionH>
                <wp:positionV relativeFrom="paragraph">
                  <wp:posOffset>424180</wp:posOffset>
                </wp:positionV>
                <wp:extent cx="6559550" cy="2268000"/>
                <wp:effectExtent l="0" t="0" r="12700" b="18415"/>
                <wp:wrapSquare wrapText="bothSides"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26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5015B9" w:rsidR="00E072AC" w:rsidP="00E072AC" w:rsidRDefault="007B7DD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Pr="00B62003" w:rsidR="00CB3990" w:rsidP="00CB3990" w:rsidRDefault="00654129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w:history="1" r:id="rId22">
                              <w:r w:rsidRPr="00C866EC" w:rsidR="00CB3990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Wskaźniki zielonej gospodarki</w:t>
                              </w:r>
                              <w:r w:rsidRPr="00C866EC" w:rsidR="00155F95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 xml:space="preserve"> w Polsce</w:t>
                              </w:r>
                              <w:r w:rsidRPr="00C866EC" w:rsidR="00C866EC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 xml:space="preserve"> 201</w:t>
                              </w:r>
                            </w:hyperlink>
                            <w:r w:rsidR="00A02B2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9</w:t>
                            </w:r>
                          </w:p>
                          <w:p w:rsidRPr="005015B9" w:rsidR="00E072AC" w:rsidP="00E072AC" w:rsidRDefault="00E072AC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Pr="003868D9" w:rsidR="00E072AC" w:rsidP="00E072AC" w:rsidRDefault="00E072AC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Pr="000A2305" w:rsidR="00E072AC" w:rsidP="00E072AC" w:rsidRDefault="00654129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w:history="1" r:id="rId23">
                              <w:r w:rsidRPr="00974931" w:rsidR="00E072AC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6F58C22">
                <v:stroke joinstyle="miter"/>
                <v:path gradientshapeok="t" o:connecttype="rect"/>
              </v:shapetype>
              <v:shape id="_x0000_s1038" style="position:absolute;margin-left:1.5pt;margin-top:33.4pt;width:516.5pt;height:178.6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f2f2f2 [3052]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">
                <v:textbox>
                  <w:txbxContent>
                    <w:p w:rsidRPr="005015B9" w:rsidR="00E072AC" w:rsidP="00E072AC" w:rsidRDefault="007B7DD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Powiązane opracowania</w:t>
                      </w:r>
                    </w:p>
                    <w:p w:rsidRPr="00B62003" w:rsidR="00CB3990" w:rsidP="00CB3990" w:rsidRDefault="0039260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24">
                        <w:r w:rsidRPr="00C866EC" w:rsidR="00CB3990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Wskaźniki zielo</w:t>
                        </w:r>
                        <w:r w:rsidRPr="00C866EC" w:rsidR="00CB3990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n</w:t>
                        </w:r>
                        <w:r w:rsidRPr="00C866EC" w:rsidR="00CB3990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ej gospod</w:t>
                        </w:r>
                        <w:r w:rsidRPr="00C866EC" w:rsidR="00CB3990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a</w:t>
                        </w:r>
                        <w:r w:rsidRPr="00C866EC" w:rsidR="00CB3990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rk</w:t>
                        </w:r>
                        <w:r w:rsidRPr="00C866EC" w:rsidR="00CB3990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i</w:t>
                        </w:r>
                        <w:r w:rsidRPr="00C866EC" w:rsidR="00155F95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 xml:space="preserve"> w Polsce</w:t>
                        </w:r>
                        <w:r w:rsidRPr="00C866EC" w:rsidR="00C866EC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 xml:space="preserve"> 201</w:t>
                        </w:r>
                      </w:hyperlink>
                      <w:r w:rsidR="00A02B2D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9</w:t>
                      </w:r>
                    </w:p>
                    <w:p w:rsidRPr="005015B9" w:rsidR="00E072AC" w:rsidP="00E072AC" w:rsidRDefault="00E072AC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Pr="003868D9" w:rsidR="00E072AC" w:rsidP="00E072AC" w:rsidRDefault="00E072AC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Pr="000A2305" w:rsidR="00E072AC" w:rsidP="00E072AC" w:rsidRDefault="00392607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w:history="1" r:id="rId25">
                        <w:r w:rsidRPr="00974931" w:rsidR="00E072AC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 xml:space="preserve">Bank </w:t>
                        </w:r>
                        <w:r w:rsidRPr="00974931" w:rsidR="00E072AC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D</w:t>
                        </w:r>
                        <w:r w:rsidRPr="00974931" w:rsidR="00E072AC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anych Lok</w:t>
                        </w:r>
                        <w:bookmarkStart w:name="_GoBack" w:id="1"/>
                        <w:bookmarkEnd w:id="1"/>
                        <w:r w:rsidRPr="00974931" w:rsidR="00E072AC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alnych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C866EC" w:rsidR="00D261A2" w:rsidP="00E76D26" w:rsidRDefault="00D261A2"/>
    <w:sectPr w:rsidRPr="00C866EC" w:rsidR="00D261A2" w:rsidSect="00AE4F99">
      <w:headerReference w:type="default" r:id="rId2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4957" w:rsidRDefault="00B54957" w:rsidP="000662E2">
      <w:pPr>
        <w:spacing w:after="0" w:line="240" w:lineRule="auto"/>
      </w:pPr>
      <w:r>
        <w:separator/>
      </w:r>
    </w:p>
  </w:endnote>
  <w:endnote w:type="continuationSeparator" w:id="0">
    <w:p w:rsidR="00B54957" w:rsidRDefault="00B5495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32041FDC-7E2E-444C-88F6-5E70582E16E2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2" w:fontKey="{6A122BE2-F827-43B6-ACC9-55ED0FE3BAA0}"/>
    <w:embedBold r:id="rId3" w:fontKey="{68D666B2-4F58-4092-A9B6-3F64FAC3802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43EDF0D-F074-499E-AD5E-F25CEF77CC18}"/>
    <w:embedBold r:id="rId5" w:fontKey="{F4F2B303-4818-449D-B157-217D8F401B2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38BA188-5D87-459F-AEE8-3BBC9042EC1F}"/>
    <w:embedBold r:id="rId7" w:fontKey="{730D9211-9B15-428B-8631-AE5A03F1A37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6B1AD957-FA07-424F-8671-CBCE3AEE1344}"/>
    <w:embedItalic r:id="rId9" w:fontKey="{3677D753-55C0-4963-A087-5075044EFD2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E02E98E8-93DE-4A06-80C4-359FA35724A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30C1BC94-DD51-4CE6-968D-18CDB725263B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2" w:fontKey="{D505427A-4ED9-42EE-94A8-EB4E4FA1DA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2783340"/>
      <w:docPartObj>
        <w:docPartGallery w:val="Page Numbers (Bottom of Page)"/>
        <w:docPartUnique/>
      </w:docPartObj>
    </w:sdtPr>
    <w:sdtEndPr/>
    <w:sdtContent>
      <w:p w:rsidR="00936F1E" w:rsidRDefault="00936F1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4129">
          <w:rPr>
            <w:noProof/>
          </w:rPr>
          <w:t>5</w:t>
        </w:r>
        <w:r>
          <w:fldChar w:fldCharType="end"/>
        </w:r>
      </w:p>
    </w:sdtContent>
  </w:sdt>
  <w:p w:rsidR="00936F1E" w:rsidRDefault="00936F1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4882671"/>
      <w:docPartObj>
        <w:docPartGallery w:val="Page Numbers (Bottom of Page)"/>
        <w:docPartUnique/>
      </w:docPartObj>
    </w:sdtPr>
    <w:sdtEndPr/>
    <w:sdtContent>
      <w:p w:rsidR="00936F1E" w:rsidRDefault="00936F1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5AD">
          <w:rPr>
            <w:noProof/>
          </w:rPr>
          <w:t>1</w:t>
        </w:r>
        <w:r>
          <w:fldChar w:fldCharType="end"/>
        </w:r>
      </w:p>
    </w:sdtContent>
  </w:sdt>
  <w:p w:rsidR="00936F1E" w:rsidRDefault="00936F1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4957" w:rsidRDefault="00B54957" w:rsidP="000662E2">
      <w:pPr>
        <w:spacing w:after="0" w:line="240" w:lineRule="auto"/>
      </w:pPr>
      <w:r>
        <w:separator/>
      </w:r>
    </w:p>
  </w:footnote>
  <w:footnote w:type="continuationSeparator" w:id="0">
    <w:p w:rsidR="00B54957" w:rsidRDefault="00B54957" w:rsidP="000662E2">
      <w:pPr>
        <w:spacing w:after="0" w:line="240" w:lineRule="auto"/>
      </w:pPr>
      <w:r>
        <w:continuationSeparator/>
      </w:r>
    </w:p>
  </w:footnote>
  <w:footnote w:id="1">
    <w:p w:rsidR="00CC1223" w:rsidRPr="003D3484" w:rsidRDefault="00CC1223">
      <w:pPr>
        <w:pStyle w:val="Tekstprzypisudolnego"/>
        <w:rPr>
          <w:sz w:val="16"/>
        </w:rPr>
      </w:pPr>
      <w:r w:rsidRPr="003D3484">
        <w:rPr>
          <w:rStyle w:val="Odwoanieprzypisudolnego"/>
          <w:sz w:val="16"/>
        </w:rPr>
        <w:footnoteRef/>
      </w:r>
      <w:r w:rsidRPr="003D3484">
        <w:rPr>
          <w:sz w:val="16"/>
        </w:rPr>
        <w:t xml:space="preserve"> kgoe – kilogram oleju ekwiwalentnego (umownego) to jednostka miary energii z różnych nośników energii, wykorzystująca współczynniki konwersji, znajdująca zastosowanie w bilansach międzynarodowych. Oznacza ilość energii, jaka może zostać wyprodukowana ze spalenia jedne</w:t>
      </w:r>
      <w:r w:rsidR="002F7CD4" w:rsidRPr="003D3484">
        <w:rPr>
          <w:sz w:val="16"/>
        </w:rPr>
        <w:t>go</w:t>
      </w:r>
      <w:r w:rsidRPr="003D3484">
        <w:rPr>
          <w:sz w:val="16"/>
        </w:rPr>
        <w:t xml:space="preserve"> </w:t>
      </w:r>
      <w:r w:rsidR="002F7CD4" w:rsidRPr="003D3484">
        <w:rPr>
          <w:sz w:val="16"/>
        </w:rPr>
        <w:t>kilograma</w:t>
      </w:r>
      <w:r w:rsidRPr="003D3484">
        <w:rPr>
          <w:sz w:val="16"/>
        </w:rPr>
        <w:t xml:space="preserve"> ropy naftowej. Jed</w:t>
      </w:r>
      <w:r w:rsidR="002F7CD4" w:rsidRPr="003D3484">
        <w:rPr>
          <w:sz w:val="16"/>
        </w:rPr>
        <w:t>e</w:t>
      </w:r>
      <w:r w:rsidRPr="003D3484">
        <w:rPr>
          <w:sz w:val="16"/>
        </w:rPr>
        <w:t xml:space="preserve">n </w:t>
      </w:r>
      <w:r w:rsidR="002F7CD4" w:rsidRPr="003D3484">
        <w:rPr>
          <w:sz w:val="16"/>
        </w:rPr>
        <w:t>kilogram oleju ekwiwalentnego równy</w:t>
      </w:r>
      <w:r w:rsidRPr="003D3484">
        <w:rPr>
          <w:sz w:val="16"/>
        </w:rPr>
        <w:t xml:space="preserve"> jest </w:t>
      </w:r>
      <w:r w:rsidR="002F7CD4" w:rsidRPr="003D3484">
        <w:rPr>
          <w:sz w:val="16"/>
        </w:rPr>
        <w:t>41 868 kJ</w:t>
      </w:r>
      <w:r w:rsidRPr="003D3484">
        <w:rPr>
          <w:sz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F1E" w:rsidRDefault="00936F1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0B099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936F1E" w:rsidRDefault="00936F1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F1E" w:rsidRDefault="00936F1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36F1E" w:rsidRPr="003C6C8D" w:rsidRDefault="00936F1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9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936F1E" w:rsidRPr="003C6C8D" w:rsidRDefault="00936F1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73A3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015E7B">
      <w:rPr>
        <w:noProof/>
        <w:lang w:eastAsia="pl-PL"/>
      </w:rPr>
      <w:drawing>
        <wp:inline distT="0" distB="0" distL="0" distR="0" wp14:anchorId="287591A7" wp14:editId="41618710">
          <wp:extent cx="1153274" cy="720000"/>
          <wp:effectExtent l="0" t="0" r="0" b="4445"/>
          <wp:docPr id="31" name="Obraz 31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36F1E" w:rsidRDefault="00936F1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6F1E" w:rsidRPr="00C97596" w:rsidRDefault="007C467A" w:rsidP="00554988">
                          <w:pPr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C601C6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.1</w:t>
                          </w:r>
                          <w:r w:rsidR="00E072AC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 w:rsidR="00C601C6"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936F1E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11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" filled="f" stroked="f">
              <v:textbox>
                <w:txbxContent>
                  <w:p w:rsidR="00936F1E" w:rsidRPr="00C97596" w:rsidRDefault="007C467A" w:rsidP="00554988">
                    <w:pPr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C601C6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.1</w:t>
                    </w:r>
                    <w:r w:rsidR="00E072AC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 w:rsidR="00C601C6"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936F1E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F1E" w:rsidRDefault="00936F1E">
    <w:pPr>
      <w:pStyle w:val="Nagwek"/>
    </w:pPr>
  </w:p>
  <w:p w:rsidR="00936F1E" w:rsidRDefault="00936F1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9pt;height:123.9pt;visibility:visible;mso-wrap-style:square" o:bullet="t">
        <v:imagedata r:id="rId1" o:title=""/>
      </v:shape>
    </w:pict>
  </w:numPicBullet>
  <w:numPicBullet w:numPicBulletId="1">
    <w:pict>
      <v:shape id="_x0000_i1029" type="#_x0000_t75" style="width:123.9pt;height:123.9pt;visibility:visible;mso-wrap-style:square" o:bullet="t">
        <v:imagedata r:id="rId2" o:title=""/>
      </v:shape>
    </w:pict>
  </w:numPicBullet>
  <w:abstractNum w:abstractNumId="0" w15:restartNumberingAfterBreak="0">
    <w:nsid w:val="07D53723"/>
    <w:multiLevelType w:val="hybridMultilevel"/>
    <w:tmpl w:val="0360F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4EB7000"/>
    <w:multiLevelType w:val="hybridMultilevel"/>
    <w:tmpl w:val="FA26306C"/>
    <w:lvl w:ilvl="0" w:tplc="5F9C45A2">
      <w:start w:val="1"/>
      <w:numFmt w:val="bullet"/>
      <w:lvlText w:val=""/>
      <w:lvlJc w:val="left"/>
      <w:pPr>
        <w:ind w:left="358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30EDA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DA959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62CB5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92BFC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9ED3E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9EDBB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C6372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0AB55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D104CB0"/>
    <w:multiLevelType w:val="hybridMultilevel"/>
    <w:tmpl w:val="8E6403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9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B2C"/>
    <w:rsid w:val="00001C5B"/>
    <w:rsid w:val="00003437"/>
    <w:rsid w:val="0000709F"/>
    <w:rsid w:val="000108B8"/>
    <w:rsid w:val="000108BB"/>
    <w:rsid w:val="000113E3"/>
    <w:rsid w:val="00012201"/>
    <w:rsid w:val="000152F5"/>
    <w:rsid w:val="00015E7B"/>
    <w:rsid w:val="000167B3"/>
    <w:rsid w:val="000208AF"/>
    <w:rsid w:val="000238FB"/>
    <w:rsid w:val="00025E9F"/>
    <w:rsid w:val="000345AA"/>
    <w:rsid w:val="00035F84"/>
    <w:rsid w:val="0004166D"/>
    <w:rsid w:val="0004582E"/>
    <w:rsid w:val="00046161"/>
    <w:rsid w:val="000470AA"/>
    <w:rsid w:val="00047BB5"/>
    <w:rsid w:val="0005247A"/>
    <w:rsid w:val="00053A98"/>
    <w:rsid w:val="00055A53"/>
    <w:rsid w:val="00056752"/>
    <w:rsid w:val="00056AE6"/>
    <w:rsid w:val="00057CA1"/>
    <w:rsid w:val="000621B1"/>
    <w:rsid w:val="00064BEA"/>
    <w:rsid w:val="00065D00"/>
    <w:rsid w:val="000662E2"/>
    <w:rsid w:val="00066883"/>
    <w:rsid w:val="00071C64"/>
    <w:rsid w:val="00072800"/>
    <w:rsid w:val="0007449F"/>
    <w:rsid w:val="00074DD8"/>
    <w:rsid w:val="000765F6"/>
    <w:rsid w:val="00076D1B"/>
    <w:rsid w:val="000777EF"/>
    <w:rsid w:val="00080459"/>
    <w:rsid w:val="000806F7"/>
    <w:rsid w:val="0008639A"/>
    <w:rsid w:val="00086987"/>
    <w:rsid w:val="00086E25"/>
    <w:rsid w:val="0009255B"/>
    <w:rsid w:val="00092B4E"/>
    <w:rsid w:val="00092D84"/>
    <w:rsid w:val="00093A84"/>
    <w:rsid w:val="000A2305"/>
    <w:rsid w:val="000A7A16"/>
    <w:rsid w:val="000B0727"/>
    <w:rsid w:val="000B1F4E"/>
    <w:rsid w:val="000B642B"/>
    <w:rsid w:val="000B7ADE"/>
    <w:rsid w:val="000C047E"/>
    <w:rsid w:val="000C135D"/>
    <w:rsid w:val="000C24A0"/>
    <w:rsid w:val="000C2BF7"/>
    <w:rsid w:val="000C75D7"/>
    <w:rsid w:val="000D1430"/>
    <w:rsid w:val="000D1A9A"/>
    <w:rsid w:val="000D1D43"/>
    <w:rsid w:val="000D225C"/>
    <w:rsid w:val="000D2A5C"/>
    <w:rsid w:val="000D6AA1"/>
    <w:rsid w:val="000D7EC8"/>
    <w:rsid w:val="000E0918"/>
    <w:rsid w:val="000E344A"/>
    <w:rsid w:val="000E3C1D"/>
    <w:rsid w:val="000E447C"/>
    <w:rsid w:val="000E4FFE"/>
    <w:rsid w:val="000E5120"/>
    <w:rsid w:val="000E65FF"/>
    <w:rsid w:val="000F2E90"/>
    <w:rsid w:val="000F4E00"/>
    <w:rsid w:val="000F50AC"/>
    <w:rsid w:val="000F5DD3"/>
    <w:rsid w:val="000F5FA4"/>
    <w:rsid w:val="00100845"/>
    <w:rsid w:val="001011C3"/>
    <w:rsid w:val="00101ABD"/>
    <w:rsid w:val="00110319"/>
    <w:rsid w:val="00110D87"/>
    <w:rsid w:val="00112C03"/>
    <w:rsid w:val="0011469A"/>
    <w:rsid w:val="00114A4E"/>
    <w:rsid w:val="00114DB9"/>
    <w:rsid w:val="001151A8"/>
    <w:rsid w:val="00116087"/>
    <w:rsid w:val="0011702B"/>
    <w:rsid w:val="00123B1D"/>
    <w:rsid w:val="00123E7C"/>
    <w:rsid w:val="001256FD"/>
    <w:rsid w:val="00125DD2"/>
    <w:rsid w:val="00126DE1"/>
    <w:rsid w:val="0012721C"/>
    <w:rsid w:val="001300AA"/>
    <w:rsid w:val="00130296"/>
    <w:rsid w:val="001323C8"/>
    <w:rsid w:val="001423B6"/>
    <w:rsid w:val="0014344C"/>
    <w:rsid w:val="001448A7"/>
    <w:rsid w:val="001454D2"/>
    <w:rsid w:val="00146621"/>
    <w:rsid w:val="0015079D"/>
    <w:rsid w:val="00152273"/>
    <w:rsid w:val="001531D0"/>
    <w:rsid w:val="001548E1"/>
    <w:rsid w:val="001559A9"/>
    <w:rsid w:val="00155F95"/>
    <w:rsid w:val="001569D1"/>
    <w:rsid w:val="00157A10"/>
    <w:rsid w:val="00157F70"/>
    <w:rsid w:val="00160E01"/>
    <w:rsid w:val="00162294"/>
    <w:rsid w:val="00162325"/>
    <w:rsid w:val="001654DD"/>
    <w:rsid w:val="001678D5"/>
    <w:rsid w:val="00172252"/>
    <w:rsid w:val="00173DBD"/>
    <w:rsid w:val="00174E0C"/>
    <w:rsid w:val="00175FDC"/>
    <w:rsid w:val="00180AB1"/>
    <w:rsid w:val="00185CA9"/>
    <w:rsid w:val="00186D14"/>
    <w:rsid w:val="00192055"/>
    <w:rsid w:val="001951DA"/>
    <w:rsid w:val="00195528"/>
    <w:rsid w:val="001962F6"/>
    <w:rsid w:val="001A12F4"/>
    <w:rsid w:val="001A3AB4"/>
    <w:rsid w:val="001B14D0"/>
    <w:rsid w:val="001B2450"/>
    <w:rsid w:val="001B45FD"/>
    <w:rsid w:val="001B644A"/>
    <w:rsid w:val="001C208C"/>
    <w:rsid w:val="001C3269"/>
    <w:rsid w:val="001C6790"/>
    <w:rsid w:val="001C767D"/>
    <w:rsid w:val="001C7954"/>
    <w:rsid w:val="001D1DB4"/>
    <w:rsid w:val="001D460A"/>
    <w:rsid w:val="001D4807"/>
    <w:rsid w:val="001D6EE2"/>
    <w:rsid w:val="001E1357"/>
    <w:rsid w:val="001E1EF1"/>
    <w:rsid w:val="001E3E8A"/>
    <w:rsid w:val="001E4B28"/>
    <w:rsid w:val="001E5993"/>
    <w:rsid w:val="001E795A"/>
    <w:rsid w:val="001F0090"/>
    <w:rsid w:val="001F0EA5"/>
    <w:rsid w:val="001F6C31"/>
    <w:rsid w:val="00200F28"/>
    <w:rsid w:val="00203A80"/>
    <w:rsid w:val="002067D6"/>
    <w:rsid w:val="0021137C"/>
    <w:rsid w:val="00211593"/>
    <w:rsid w:val="00213DE5"/>
    <w:rsid w:val="002144EB"/>
    <w:rsid w:val="002163DE"/>
    <w:rsid w:val="002237CE"/>
    <w:rsid w:val="002244E5"/>
    <w:rsid w:val="00225758"/>
    <w:rsid w:val="002276CD"/>
    <w:rsid w:val="00230AB8"/>
    <w:rsid w:val="0023139E"/>
    <w:rsid w:val="002415C6"/>
    <w:rsid w:val="00244B91"/>
    <w:rsid w:val="00247C1D"/>
    <w:rsid w:val="002501C9"/>
    <w:rsid w:val="00250DC5"/>
    <w:rsid w:val="00251A1D"/>
    <w:rsid w:val="002574F9"/>
    <w:rsid w:val="00261AB1"/>
    <w:rsid w:val="00263BB2"/>
    <w:rsid w:val="002652CF"/>
    <w:rsid w:val="002671F8"/>
    <w:rsid w:val="00273901"/>
    <w:rsid w:val="0027476F"/>
    <w:rsid w:val="00275CB1"/>
    <w:rsid w:val="00276811"/>
    <w:rsid w:val="00281D8E"/>
    <w:rsid w:val="00282699"/>
    <w:rsid w:val="00286939"/>
    <w:rsid w:val="0029242E"/>
    <w:rsid w:val="002926DF"/>
    <w:rsid w:val="00294D96"/>
    <w:rsid w:val="00295459"/>
    <w:rsid w:val="00296697"/>
    <w:rsid w:val="002A63F4"/>
    <w:rsid w:val="002B0472"/>
    <w:rsid w:val="002B109B"/>
    <w:rsid w:val="002B18F6"/>
    <w:rsid w:val="002B1C82"/>
    <w:rsid w:val="002B3BEE"/>
    <w:rsid w:val="002B6B12"/>
    <w:rsid w:val="002C352A"/>
    <w:rsid w:val="002C432E"/>
    <w:rsid w:val="002C541E"/>
    <w:rsid w:val="002D001B"/>
    <w:rsid w:val="002D1775"/>
    <w:rsid w:val="002D1902"/>
    <w:rsid w:val="002D595C"/>
    <w:rsid w:val="002D65FA"/>
    <w:rsid w:val="002D7C51"/>
    <w:rsid w:val="002E22CB"/>
    <w:rsid w:val="002E298F"/>
    <w:rsid w:val="002E36F0"/>
    <w:rsid w:val="002E4103"/>
    <w:rsid w:val="002E4389"/>
    <w:rsid w:val="002E6140"/>
    <w:rsid w:val="002E6985"/>
    <w:rsid w:val="002E71B6"/>
    <w:rsid w:val="002F2CE5"/>
    <w:rsid w:val="002F387B"/>
    <w:rsid w:val="002F6293"/>
    <w:rsid w:val="002F77C8"/>
    <w:rsid w:val="002F7AA3"/>
    <w:rsid w:val="002F7CD4"/>
    <w:rsid w:val="0030086D"/>
    <w:rsid w:val="00302302"/>
    <w:rsid w:val="0030306A"/>
    <w:rsid w:val="003039D3"/>
    <w:rsid w:val="00304A9A"/>
    <w:rsid w:val="00304F22"/>
    <w:rsid w:val="00306C7C"/>
    <w:rsid w:val="003071FD"/>
    <w:rsid w:val="00312DE2"/>
    <w:rsid w:val="00315478"/>
    <w:rsid w:val="003160AE"/>
    <w:rsid w:val="003213BE"/>
    <w:rsid w:val="00322EDD"/>
    <w:rsid w:val="00324630"/>
    <w:rsid w:val="00326DD7"/>
    <w:rsid w:val="00332320"/>
    <w:rsid w:val="003341E1"/>
    <w:rsid w:val="00334761"/>
    <w:rsid w:val="003379EB"/>
    <w:rsid w:val="003401C8"/>
    <w:rsid w:val="00340B90"/>
    <w:rsid w:val="00340FAE"/>
    <w:rsid w:val="003417E2"/>
    <w:rsid w:val="00346099"/>
    <w:rsid w:val="00347A2A"/>
    <w:rsid w:val="00347D72"/>
    <w:rsid w:val="003509BB"/>
    <w:rsid w:val="00356C1E"/>
    <w:rsid w:val="003573DA"/>
    <w:rsid w:val="00357611"/>
    <w:rsid w:val="00365548"/>
    <w:rsid w:val="00365E87"/>
    <w:rsid w:val="00366D9F"/>
    <w:rsid w:val="00367237"/>
    <w:rsid w:val="0037077F"/>
    <w:rsid w:val="00373882"/>
    <w:rsid w:val="0037505D"/>
    <w:rsid w:val="003807C4"/>
    <w:rsid w:val="00383088"/>
    <w:rsid w:val="00383CC6"/>
    <w:rsid w:val="003843DB"/>
    <w:rsid w:val="0038536D"/>
    <w:rsid w:val="00386CE6"/>
    <w:rsid w:val="003875CC"/>
    <w:rsid w:val="00387E50"/>
    <w:rsid w:val="00390ABF"/>
    <w:rsid w:val="00392607"/>
    <w:rsid w:val="0039274D"/>
    <w:rsid w:val="00393673"/>
    <w:rsid w:val="00393761"/>
    <w:rsid w:val="00397D18"/>
    <w:rsid w:val="003A0D36"/>
    <w:rsid w:val="003A1B36"/>
    <w:rsid w:val="003A2F81"/>
    <w:rsid w:val="003A300B"/>
    <w:rsid w:val="003A5DB7"/>
    <w:rsid w:val="003A7640"/>
    <w:rsid w:val="003B1454"/>
    <w:rsid w:val="003B1EC9"/>
    <w:rsid w:val="003B2A6E"/>
    <w:rsid w:val="003B3B68"/>
    <w:rsid w:val="003B46BE"/>
    <w:rsid w:val="003B62F7"/>
    <w:rsid w:val="003B699A"/>
    <w:rsid w:val="003B7A23"/>
    <w:rsid w:val="003C04F0"/>
    <w:rsid w:val="003C3330"/>
    <w:rsid w:val="003C4014"/>
    <w:rsid w:val="003C59D8"/>
    <w:rsid w:val="003C59E0"/>
    <w:rsid w:val="003C64AA"/>
    <w:rsid w:val="003C6C8D"/>
    <w:rsid w:val="003C7737"/>
    <w:rsid w:val="003D0FCF"/>
    <w:rsid w:val="003D1EE2"/>
    <w:rsid w:val="003D3484"/>
    <w:rsid w:val="003D4F95"/>
    <w:rsid w:val="003D5F42"/>
    <w:rsid w:val="003D60A9"/>
    <w:rsid w:val="003D6640"/>
    <w:rsid w:val="003E008C"/>
    <w:rsid w:val="003E1F8E"/>
    <w:rsid w:val="003E24D7"/>
    <w:rsid w:val="003E2873"/>
    <w:rsid w:val="003E2DC3"/>
    <w:rsid w:val="003E3244"/>
    <w:rsid w:val="003E408F"/>
    <w:rsid w:val="003E4251"/>
    <w:rsid w:val="003E473B"/>
    <w:rsid w:val="003E61F4"/>
    <w:rsid w:val="003E6729"/>
    <w:rsid w:val="003E795E"/>
    <w:rsid w:val="003F007B"/>
    <w:rsid w:val="003F040B"/>
    <w:rsid w:val="003F3022"/>
    <w:rsid w:val="003F4A85"/>
    <w:rsid w:val="003F4C97"/>
    <w:rsid w:val="003F5884"/>
    <w:rsid w:val="003F7FE6"/>
    <w:rsid w:val="00400193"/>
    <w:rsid w:val="00400C0E"/>
    <w:rsid w:val="004016AE"/>
    <w:rsid w:val="00402497"/>
    <w:rsid w:val="00403BA1"/>
    <w:rsid w:val="00406C43"/>
    <w:rsid w:val="00410B3E"/>
    <w:rsid w:val="00411221"/>
    <w:rsid w:val="0041483D"/>
    <w:rsid w:val="00417BED"/>
    <w:rsid w:val="004212E7"/>
    <w:rsid w:val="00421AA7"/>
    <w:rsid w:val="00421BD2"/>
    <w:rsid w:val="004227C7"/>
    <w:rsid w:val="00423D62"/>
    <w:rsid w:val="00424092"/>
    <w:rsid w:val="004240A3"/>
    <w:rsid w:val="004242D6"/>
    <w:rsid w:val="0042446D"/>
    <w:rsid w:val="00425100"/>
    <w:rsid w:val="00425393"/>
    <w:rsid w:val="00427BF8"/>
    <w:rsid w:val="00431AB2"/>
    <w:rsid w:val="00431C02"/>
    <w:rsid w:val="00432177"/>
    <w:rsid w:val="004321EE"/>
    <w:rsid w:val="0043235C"/>
    <w:rsid w:val="00433137"/>
    <w:rsid w:val="004332FA"/>
    <w:rsid w:val="00437395"/>
    <w:rsid w:val="00437EA7"/>
    <w:rsid w:val="004415FC"/>
    <w:rsid w:val="00445047"/>
    <w:rsid w:val="00445D1D"/>
    <w:rsid w:val="00450195"/>
    <w:rsid w:val="00451347"/>
    <w:rsid w:val="00451AEF"/>
    <w:rsid w:val="0046347B"/>
    <w:rsid w:val="00463E39"/>
    <w:rsid w:val="00464035"/>
    <w:rsid w:val="004650BA"/>
    <w:rsid w:val="004657FC"/>
    <w:rsid w:val="00471B03"/>
    <w:rsid w:val="004733F6"/>
    <w:rsid w:val="00473672"/>
    <w:rsid w:val="00474E69"/>
    <w:rsid w:val="00476327"/>
    <w:rsid w:val="00476FC5"/>
    <w:rsid w:val="00482585"/>
    <w:rsid w:val="0048350A"/>
    <w:rsid w:val="00483EEA"/>
    <w:rsid w:val="004926AC"/>
    <w:rsid w:val="00495E3D"/>
    <w:rsid w:val="0049621B"/>
    <w:rsid w:val="004B5028"/>
    <w:rsid w:val="004C1895"/>
    <w:rsid w:val="004C3B0A"/>
    <w:rsid w:val="004C4736"/>
    <w:rsid w:val="004C4F0F"/>
    <w:rsid w:val="004C4FB7"/>
    <w:rsid w:val="004C6D40"/>
    <w:rsid w:val="004D0360"/>
    <w:rsid w:val="004D0A3B"/>
    <w:rsid w:val="004E1F5B"/>
    <w:rsid w:val="004E4AA9"/>
    <w:rsid w:val="004F0C3C"/>
    <w:rsid w:val="004F4E49"/>
    <w:rsid w:val="004F63FC"/>
    <w:rsid w:val="00500573"/>
    <w:rsid w:val="00501ACF"/>
    <w:rsid w:val="00505A92"/>
    <w:rsid w:val="005106D9"/>
    <w:rsid w:val="0051373B"/>
    <w:rsid w:val="005150F8"/>
    <w:rsid w:val="005203F1"/>
    <w:rsid w:val="00520DEA"/>
    <w:rsid w:val="00521BC3"/>
    <w:rsid w:val="00522C52"/>
    <w:rsid w:val="00531FBF"/>
    <w:rsid w:val="00532E97"/>
    <w:rsid w:val="00533632"/>
    <w:rsid w:val="00535322"/>
    <w:rsid w:val="00536631"/>
    <w:rsid w:val="0054021B"/>
    <w:rsid w:val="00541C46"/>
    <w:rsid w:val="0054251F"/>
    <w:rsid w:val="00542C9A"/>
    <w:rsid w:val="0054307A"/>
    <w:rsid w:val="00543454"/>
    <w:rsid w:val="00546438"/>
    <w:rsid w:val="005470E3"/>
    <w:rsid w:val="00547820"/>
    <w:rsid w:val="00550618"/>
    <w:rsid w:val="005513AE"/>
    <w:rsid w:val="005520D8"/>
    <w:rsid w:val="00554988"/>
    <w:rsid w:val="00556CF1"/>
    <w:rsid w:val="00557B8B"/>
    <w:rsid w:val="005602A4"/>
    <w:rsid w:val="00563137"/>
    <w:rsid w:val="00563E97"/>
    <w:rsid w:val="00564C7D"/>
    <w:rsid w:val="0056744F"/>
    <w:rsid w:val="005705EE"/>
    <w:rsid w:val="00570AED"/>
    <w:rsid w:val="00573BC2"/>
    <w:rsid w:val="005762A7"/>
    <w:rsid w:val="00580078"/>
    <w:rsid w:val="005809BC"/>
    <w:rsid w:val="005811DB"/>
    <w:rsid w:val="00582ABD"/>
    <w:rsid w:val="00585785"/>
    <w:rsid w:val="00586197"/>
    <w:rsid w:val="00590C84"/>
    <w:rsid w:val="00591206"/>
    <w:rsid w:val="005916D7"/>
    <w:rsid w:val="005954F4"/>
    <w:rsid w:val="005A14B5"/>
    <w:rsid w:val="005A184E"/>
    <w:rsid w:val="005A5000"/>
    <w:rsid w:val="005A698C"/>
    <w:rsid w:val="005A7407"/>
    <w:rsid w:val="005A771A"/>
    <w:rsid w:val="005B00AF"/>
    <w:rsid w:val="005B02B7"/>
    <w:rsid w:val="005B078C"/>
    <w:rsid w:val="005B4DF0"/>
    <w:rsid w:val="005B6AEE"/>
    <w:rsid w:val="005C1766"/>
    <w:rsid w:val="005C1C51"/>
    <w:rsid w:val="005C6811"/>
    <w:rsid w:val="005D5CD4"/>
    <w:rsid w:val="005D6E6D"/>
    <w:rsid w:val="005D71E5"/>
    <w:rsid w:val="005D74BA"/>
    <w:rsid w:val="005E0799"/>
    <w:rsid w:val="005E3014"/>
    <w:rsid w:val="005E57D8"/>
    <w:rsid w:val="005E7772"/>
    <w:rsid w:val="005F1911"/>
    <w:rsid w:val="005F34B9"/>
    <w:rsid w:val="005F5A80"/>
    <w:rsid w:val="006044FF"/>
    <w:rsid w:val="006071BB"/>
    <w:rsid w:val="00607CC5"/>
    <w:rsid w:val="00611B9D"/>
    <w:rsid w:val="0061262B"/>
    <w:rsid w:val="0062277B"/>
    <w:rsid w:val="0062568C"/>
    <w:rsid w:val="006312E6"/>
    <w:rsid w:val="00632906"/>
    <w:rsid w:val="00633014"/>
    <w:rsid w:val="0063437B"/>
    <w:rsid w:val="00635F6F"/>
    <w:rsid w:val="00640EDC"/>
    <w:rsid w:val="00641689"/>
    <w:rsid w:val="0064625E"/>
    <w:rsid w:val="00647B16"/>
    <w:rsid w:val="00654129"/>
    <w:rsid w:val="006567F0"/>
    <w:rsid w:val="00657319"/>
    <w:rsid w:val="006575AB"/>
    <w:rsid w:val="00664587"/>
    <w:rsid w:val="006655AD"/>
    <w:rsid w:val="006656B4"/>
    <w:rsid w:val="00666D9B"/>
    <w:rsid w:val="006673CA"/>
    <w:rsid w:val="00670171"/>
    <w:rsid w:val="00671C9B"/>
    <w:rsid w:val="00672516"/>
    <w:rsid w:val="00673C1F"/>
    <w:rsid w:val="00673C26"/>
    <w:rsid w:val="00677598"/>
    <w:rsid w:val="006812AF"/>
    <w:rsid w:val="0068136B"/>
    <w:rsid w:val="0068327D"/>
    <w:rsid w:val="00683DED"/>
    <w:rsid w:val="00686A1C"/>
    <w:rsid w:val="00691AC9"/>
    <w:rsid w:val="00694AF0"/>
    <w:rsid w:val="00694C36"/>
    <w:rsid w:val="00694ED6"/>
    <w:rsid w:val="006A0517"/>
    <w:rsid w:val="006A2194"/>
    <w:rsid w:val="006A6315"/>
    <w:rsid w:val="006A741B"/>
    <w:rsid w:val="006B0E9E"/>
    <w:rsid w:val="006B2C65"/>
    <w:rsid w:val="006B3200"/>
    <w:rsid w:val="006B5AE4"/>
    <w:rsid w:val="006B70B8"/>
    <w:rsid w:val="006C0D89"/>
    <w:rsid w:val="006C11E8"/>
    <w:rsid w:val="006C1490"/>
    <w:rsid w:val="006C2625"/>
    <w:rsid w:val="006C46D6"/>
    <w:rsid w:val="006C6B32"/>
    <w:rsid w:val="006C71D0"/>
    <w:rsid w:val="006C7619"/>
    <w:rsid w:val="006D08BC"/>
    <w:rsid w:val="006D10EF"/>
    <w:rsid w:val="006D1785"/>
    <w:rsid w:val="006D263D"/>
    <w:rsid w:val="006D2FE7"/>
    <w:rsid w:val="006D4054"/>
    <w:rsid w:val="006D5A2D"/>
    <w:rsid w:val="006E02EC"/>
    <w:rsid w:val="006E0D1C"/>
    <w:rsid w:val="006E2635"/>
    <w:rsid w:val="006E6485"/>
    <w:rsid w:val="006E7937"/>
    <w:rsid w:val="006F0449"/>
    <w:rsid w:val="006F092E"/>
    <w:rsid w:val="006F1789"/>
    <w:rsid w:val="006F6B0F"/>
    <w:rsid w:val="006F7E51"/>
    <w:rsid w:val="007010E3"/>
    <w:rsid w:val="007020BB"/>
    <w:rsid w:val="00705053"/>
    <w:rsid w:val="00705099"/>
    <w:rsid w:val="00710A79"/>
    <w:rsid w:val="007111E1"/>
    <w:rsid w:val="007114EC"/>
    <w:rsid w:val="0071174B"/>
    <w:rsid w:val="00713DE4"/>
    <w:rsid w:val="00714154"/>
    <w:rsid w:val="007156D1"/>
    <w:rsid w:val="007211B1"/>
    <w:rsid w:val="00721F3A"/>
    <w:rsid w:val="00723606"/>
    <w:rsid w:val="00731DB0"/>
    <w:rsid w:val="0073275B"/>
    <w:rsid w:val="00732C36"/>
    <w:rsid w:val="00733275"/>
    <w:rsid w:val="0073377E"/>
    <w:rsid w:val="0073420B"/>
    <w:rsid w:val="00736352"/>
    <w:rsid w:val="00746187"/>
    <w:rsid w:val="00751086"/>
    <w:rsid w:val="00751F80"/>
    <w:rsid w:val="00752243"/>
    <w:rsid w:val="00755813"/>
    <w:rsid w:val="0075618E"/>
    <w:rsid w:val="007566EF"/>
    <w:rsid w:val="00760A11"/>
    <w:rsid w:val="00761AA4"/>
    <w:rsid w:val="00761CB8"/>
    <w:rsid w:val="0076254F"/>
    <w:rsid w:val="0076482D"/>
    <w:rsid w:val="007717AE"/>
    <w:rsid w:val="00771E89"/>
    <w:rsid w:val="00773D7F"/>
    <w:rsid w:val="00773E4E"/>
    <w:rsid w:val="00776ABA"/>
    <w:rsid w:val="007801F5"/>
    <w:rsid w:val="00780412"/>
    <w:rsid w:val="00780BF7"/>
    <w:rsid w:val="0078108A"/>
    <w:rsid w:val="00781389"/>
    <w:rsid w:val="00782517"/>
    <w:rsid w:val="00783CA4"/>
    <w:rsid w:val="007842FB"/>
    <w:rsid w:val="00786124"/>
    <w:rsid w:val="00790004"/>
    <w:rsid w:val="00790D62"/>
    <w:rsid w:val="0079173D"/>
    <w:rsid w:val="00792EC1"/>
    <w:rsid w:val="0079514B"/>
    <w:rsid w:val="00795C64"/>
    <w:rsid w:val="007A2201"/>
    <w:rsid w:val="007A2DC1"/>
    <w:rsid w:val="007A3EC3"/>
    <w:rsid w:val="007B30FC"/>
    <w:rsid w:val="007B767C"/>
    <w:rsid w:val="007B7CF4"/>
    <w:rsid w:val="007B7DDA"/>
    <w:rsid w:val="007C176A"/>
    <w:rsid w:val="007C1B78"/>
    <w:rsid w:val="007C1CAA"/>
    <w:rsid w:val="007C467A"/>
    <w:rsid w:val="007C72D0"/>
    <w:rsid w:val="007D04B1"/>
    <w:rsid w:val="007D2AEC"/>
    <w:rsid w:val="007D3319"/>
    <w:rsid w:val="007D335D"/>
    <w:rsid w:val="007D532E"/>
    <w:rsid w:val="007D67E4"/>
    <w:rsid w:val="007E0996"/>
    <w:rsid w:val="007E09F4"/>
    <w:rsid w:val="007E2227"/>
    <w:rsid w:val="007E3314"/>
    <w:rsid w:val="007E4B03"/>
    <w:rsid w:val="007E73DE"/>
    <w:rsid w:val="007E76EB"/>
    <w:rsid w:val="007F26DC"/>
    <w:rsid w:val="007F2BCB"/>
    <w:rsid w:val="007F324B"/>
    <w:rsid w:val="007F398D"/>
    <w:rsid w:val="008007C8"/>
    <w:rsid w:val="00801789"/>
    <w:rsid w:val="00802738"/>
    <w:rsid w:val="008038F2"/>
    <w:rsid w:val="00804328"/>
    <w:rsid w:val="0080553C"/>
    <w:rsid w:val="00805B46"/>
    <w:rsid w:val="00817941"/>
    <w:rsid w:val="008201BA"/>
    <w:rsid w:val="00821972"/>
    <w:rsid w:val="008228F6"/>
    <w:rsid w:val="00824015"/>
    <w:rsid w:val="008249E7"/>
    <w:rsid w:val="00825DC2"/>
    <w:rsid w:val="0082664F"/>
    <w:rsid w:val="0082697F"/>
    <w:rsid w:val="0082751A"/>
    <w:rsid w:val="00827E12"/>
    <w:rsid w:val="008301B3"/>
    <w:rsid w:val="00831D6C"/>
    <w:rsid w:val="00833B80"/>
    <w:rsid w:val="008342CC"/>
    <w:rsid w:val="00834AD3"/>
    <w:rsid w:val="00834F29"/>
    <w:rsid w:val="008350EC"/>
    <w:rsid w:val="00841E02"/>
    <w:rsid w:val="008420F0"/>
    <w:rsid w:val="00843795"/>
    <w:rsid w:val="00843928"/>
    <w:rsid w:val="0084447A"/>
    <w:rsid w:val="00847F0F"/>
    <w:rsid w:val="00850B3D"/>
    <w:rsid w:val="00851067"/>
    <w:rsid w:val="00851D6D"/>
    <w:rsid w:val="00851EDA"/>
    <w:rsid w:val="00852448"/>
    <w:rsid w:val="008545E6"/>
    <w:rsid w:val="0086004C"/>
    <w:rsid w:val="008641AD"/>
    <w:rsid w:val="00864226"/>
    <w:rsid w:val="00866918"/>
    <w:rsid w:val="00870C42"/>
    <w:rsid w:val="008724EB"/>
    <w:rsid w:val="00873FBF"/>
    <w:rsid w:val="008755FE"/>
    <w:rsid w:val="0087572F"/>
    <w:rsid w:val="00876437"/>
    <w:rsid w:val="0088025A"/>
    <w:rsid w:val="0088258A"/>
    <w:rsid w:val="00883E4B"/>
    <w:rsid w:val="00884831"/>
    <w:rsid w:val="00886332"/>
    <w:rsid w:val="00894B48"/>
    <w:rsid w:val="00895A06"/>
    <w:rsid w:val="008A26D9"/>
    <w:rsid w:val="008A718E"/>
    <w:rsid w:val="008A786B"/>
    <w:rsid w:val="008B0C2D"/>
    <w:rsid w:val="008B0D19"/>
    <w:rsid w:val="008B11BA"/>
    <w:rsid w:val="008B2347"/>
    <w:rsid w:val="008B414C"/>
    <w:rsid w:val="008C0BB2"/>
    <w:rsid w:val="008C0C29"/>
    <w:rsid w:val="008C346A"/>
    <w:rsid w:val="008C3851"/>
    <w:rsid w:val="008C5680"/>
    <w:rsid w:val="008D025E"/>
    <w:rsid w:val="008D26FF"/>
    <w:rsid w:val="008D2B84"/>
    <w:rsid w:val="008D363C"/>
    <w:rsid w:val="008D6639"/>
    <w:rsid w:val="008E140C"/>
    <w:rsid w:val="008E3EB6"/>
    <w:rsid w:val="008E53B5"/>
    <w:rsid w:val="008E5AE5"/>
    <w:rsid w:val="008E647E"/>
    <w:rsid w:val="008F0C94"/>
    <w:rsid w:val="008F0FCD"/>
    <w:rsid w:val="008F2BF4"/>
    <w:rsid w:val="008F33FB"/>
    <w:rsid w:val="008F3638"/>
    <w:rsid w:val="008F5A33"/>
    <w:rsid w:val="008F6F31"/>
    <w:rsid w:val="008F74DF"/>
    <w:rsid w:val="0090060C"/>
    <w:rsid w:val="00901C68"/>
    <w:rsid w:val="00905233"/>
    <w:rsid w:val="009061F3"/>
    <w:rsid w:val="00911B17"/>
    <w:rsid w:val="00912250"/>
    <w:rsid w:val="009127BA"/>
    <w:rsid w:val="009227A6"/>
    <w:rsid w:val="00922990"/>
    <w:rsid w:val="00925A65"/>
    <w:rsid w:val="009274B4"/>
    <w:rsid w:val="00930E1E"/>
    <w:rsid w:val="00932209"/>
    <w:rsid w:val="00932336"/>
    <w:rsid w:val="00933473"/>
    <w:rsid w:val="00933EC1"/>
    <w:rsid w:val="009344A4"/>
    <w:rsid w:val="00936D83"/>
    <w:rsid w:val="00936F1E"/>
    <w:rsid w:val="0093724C"/>
    <w:rsid w:val="009418EE"/>
    <w:rsid w:val="00944371"/>
    <w:rsid w:val="009515E3"/>
    <w:rsid w:val="009530DB"/>
    <w:rsid w:val="00953676"/>
    <w:rsid w:val="00955956"/>
    <w:rsid w:val="00962682"/>
    <w:rsid w:val="0096273A"/>
    <w:rsid w:val="00964856"/>
    <w:rsid w:val="00966429"/>
    <w:rsid w:val="00966548"/>
    <w:rsid w:val="00966852"/>
    <w:rsid w:val="009705EE"/>
    <w:rsid w:val="00972E33"/>
    <w:rsid w:val="00973FF2"/>
    <w:rsid w:val="0097457E"/>
    <w:rsid w:val="00975956"/>
    <w:rsid w:val="00976F38"/>
    <w:rsid w:val="00977927"/>
    <w:rsid w:val="0098135C"/>
    <w:rsid w:val="0098156A"/>
    <w:rsid w:val="00981DE6"/>
    <w:rsid w:val="00987722"/>
    <w:rsid w:val="00987D1E"/>
    <w:rsid w:val="00991BAC"/>
    <w:rsid w:val="00995B60"/>
    <w:rsid w:val="00996505"/>
    <w:rsid w:val="00997095"/>
    <w:rsid w:val="009A2B07"/>
    <w:rsid w:val="009A2CB1"/>
    <w:rsid w:val="009A2E7E"/>
    <w:rsid w:val="009A6D00"/>
    <w:rsid w:val="009A6EA0"/>
    <w:rsid w:val="009A7767"/>
    <w:rsid w:val="009A7CF8"/>
    <w:rsid w:val="009B2187"/>
    <w:rsid w:val="009B4B43"/>
    <w:rsid w:val="009C0023"/>
    <w:rsid w:val="009C0FD3"/>
    <w:rsid w:val="009C1335"/>
    <w:rsid w:val="009C1AB2"/>
    <w:rsid w:val="009C5A87"/>
    <w:rsid w:val="009C60B3"/>
    <w:rsid w:val="009C6609"/>
    <w:rsid w:val="009C7251"/>
    <w:rsid w:val="009D000A"/>
    <w:rsid w:val="009D6C11"/>
    <w:rsid w:val="009E0848"/>
    <w:rsid w:val="009E1765"/>
    <w:rsid w:val="009E2E91"/>
    <w:rsid w:val="009E3991"/>
    <w:rsid w:val="009E739C"/>
    <w:rsid w:val="009F2F30"/>
    <w:rsid w:val="009F43B1"/>
    <w:rsid w:val="009F52D9"/>
    <w:rsid w:val="009F5849"/>
    <w:rsid w:val="009F59FB"/>
    <w:rsid w:val="00A0028A"/>
    <w:rsid w:val="00A018A9"/>
    <w:rsid w:val="00A02B2D"/>
    <w:rsid w:val="00A05984"/>
    <w:rsid w:val="00A062A5"/>
    <w:rsid w:val="00A06782"/>
    <w:rsid w:val="00A1249E"/>
    <w:rsid w:val="00A12E1E"/>
    <w:rsid w:val="00A12EEA"/>
    <w:rsid w:val="00A139F5"/>
    <w:rsid w:val="00A13FB5"/>
    <w:rsid w:val="00A15340"/>
    <w:rsid w:val="00A15A1C"/>
    <w:rsid w:val="00A21D2A"/>
    <w:rsid w:val="00A24C47"/>
    <w:rsid w:val="00A264F2"/>
    <w:rsid w:val="00A30440"/>
    <w:rsid w:val="00A337CE"/>
    <w:rsid w:val="00A33DFC"/>
    <w:rsid w:val="00A350F8"/>
    <w:rsid w:val="00A365F4"/>
    <w:rsid w:val="00A3710E"/>
    <w:rsid w:val="00A37207"/>
    <w:rsid w:val="00A3754E"/>
    <w:rsid w:val="00A37F30"/>
    <w:rsid w:val="00A418B0"/>
    <w:rsid w:val="00A45204"/>
    <w:rsid w:val="00A45445"/>
    <w:rsid w:val="00A45CE6"/>
    <w:rsid w:val="00A461CC"/>
    <w:rsid w:val="00A47D80"/>
    <w:rsid w:val="00A501C5"/>
    <w:rsid w:val="00A511AE"/>
    <w:rsid w:val="00A5130F"/>
    <w:rsid w:val="00A53132"/>
    <w:rsid w:val="00A54253"/>
    <w:rsid w:val="00A563F2"/>
    <w:rsid w:val="00A566E8"/>
    <w:rsid w:val="00A57599"/>
    <w:rsid w:val="00A57D2F"/>
    <w:rsid w:val="00A6065B"/>
    <w:rsid w:val="00A61772"/>
    <w:rsid w:val="00A62B23"/>
    <w:rsid w:val="00A63272"/>
    <w:rsid w:val="00A63FE5"/>
    <w:rsid w:val="00A641A5"/>
    <w:rsid w:val="00A644BB"/>
    <w:rsid w:val="00A66112"/>
    <w:rsid w:val="00A663B5"/>
    <w:rsid w:val="00A66EE1"/>
    <w:rsid w:val="00A7026F"/>
    <w:rsid w:val="00A70383"/>
    <w:rsid w:val="00A70BEA"/>
    <w:rsid w:val="00A71E80"/>
    <w:rsid w:val="00A7319B"/>
    <w:rsid w:val="00A74082"/>
    <w:rsid w:val="00A748A8"/>
    <w:rsid w:val="00A75B51"/>
    <w:rsid w:val="00A810F9"/>
    <w:rsid w:val="00A81AB7"/>
    <w:rsid w:val="00A830BC"/>
    <w:rsid w:val="00A86ECC"/>
    <w:rsid w:val="00A86FCC"/>
    <w:rsid w:val="00A91B63"/>
    <w:rsid w:val="00A92C0C"/>
    <w:rsid w:val="00A92D00"/>
    <w:rsid w:val="00A94798"/>
    <w:rsid w:val="00A97994"/>
    <w:rsid w:val="00AA6917"/>
    <w:rsid w:val="00AA710D"/>
    <w:rsid w:val="00AA718A"/>
    <w:rsid w:val="00AA7B75"/>
    <w:rsid w:val="00AA7B80"/>
    <w:rsid w:val="00AB0BE5"/>
    <w:rsid w:val="00AB1B28"/>
    <w:rsid w:val="00AB2109"/>
    <w:rsid w:val="00AB3278"/>
    <w:rsid w:val="00AB4EDA"/>
    <w:rsid w:val="00AB6D25"/>
    <w:rsid w:val="00AC0B53"/>
    <w:rsid w:val="00AC30F9"/>
    <w:rsid w:val="00AC6719"/>
    <w:rsid w:val="00AD3FAA"/>
    <w:rsid w:val="00AD52FF"/>
    <w:rsid w:val="00AD608B"/>
    <w:rsid w:val="00AE1962"/>
    <w:rsid w:val="00AE2D4B"/>
    <w:rsid w:val="00AE3A2A"/>
    <w:rsid w:val="00AE3C3B"/>
    <w:rsid w:val="00AE4F99"/>
    <w:rsid w:val="00AE5321"/>
    <w:rsid w:val="00AE5AB1"/>
    <w:rsid w:val="00AE64BC"/>
    <w:rsid w:val="00AE75C3"/>
    <w:rsid w:val="00AF1FCC"/>
    <w:rsid w:val="00AF27E9"/>
    <w:rsid w:val="00AF3383"/>
    <w:rsid w:val="00AF4115"/>
    <w:rsid w:val="00AF75CD"/>
    <w:rsid w:val="00B005AA"/>
    <w:rsid w:val="00B00BDC"/>
    <w:rsid w:val="00B02555"/>
    <w:rsid w:val="00B12095"/>
    <w:rsid w:val="00B1398C"/>
    <w:rsid w:val="00B13F6E"/>
    <w:rsid w:val="00B14952"/>
    <w:rsid w:val="00B14BA3"/>
    <w:rsid w:val="00B16035"/>
    <w:rsid w:val="00B22AED"/>
    <w:rsid w:val="00B25013"/>
    <w:rsid w:val="00B26726"/>
    <w:rsid w:val="00B30ED5"/>
    <w:rsid w:val="00B31E5A"/>
    <w:rsid w:val="00B33902"/>
    <w:rsid w:val="00B358F5"/>
    <w:rsid w:val="00B44134"/>
    <w:rsid w:val="00B44EBF"/>
    <w:rsid w:val="00B45AA2"/>
    <w:rsid w:val="00B4741C"/>
    <w:rsid w:val="00B504EC"/>
    <w:rsid w:val="00B513A0"/>
    <w:rsid w:val="00B526CD"/>
    <w:rsid w:val="00B53E17"/>
    <w:rsid w:val="00B544E1"/>
    <w:rsid w:val="00B54957"/>
    <w:rsid w:val="00B62003"/>
    <w:rsid w:val="00B63D2A"/>
    <w:rsid w:val="00B653AB"/>
    <w:rsid w:val="00B65E0D"/>
    <w:rsid w:val="00B65F9E"/>
    <w:rsid w:val="00B66B19"/>
    <w:rsid w:val="00B72C84"/>
    <w:rsid w:val="00B7300C"/>
    <w:rsid w:val="00B73043"/>
    <w:rsid w:val="00B75D54"/>
    <w:rsid w:val="00B80CEA"/>
    <w:rsid w:val="00B914E9"/>
    <w:rsid w:val="00B9156C"/>
    <w:rsid w:val="00B92826"/>
    <w:rsid w:val="00B938CC"/>
    <w:rsid w:val="00B95515"/>
    <w:rsid w:val="00B956EE"/>
    <w:rsid w:val="00B97523"/>
    <w:rsid w:val="00BA2148"/>
    <w:rsid w:val="00BA2BA1"/>
    <w:rsid w:val="00BA2E41"/>
    <w:rsid w:val="00BA43B3"/>
    <w:rsid w:val="00BA6502"/>
    <w:rsid w:val="00BA6729"/>
    <w:rsid w:val="00BA7D58"/>
    <w:rsid w:val="00BB04FD"/>
    <w:rsid w:val="00BB240D"/>
    <w:rsid w:val="00BB2784"/>
    <w:rsid w:val="00BB34B3"/>
    <w:rsid w:val="00BB40E0"/>
    <w:rsid w:val="00BB4F09"/>
    <w:rsid w:val="00BB6FD1"/>
    <w:rsid w:val="00BC2BAF"/>
    <w:rsid w:val="00BC425F"/>
    <w:rsid w:val="00BC48EF"/>
    <w:rsid w:val="00BC5874"/>
    <w:rsid w:val="00BC7C5E"/>
    <w:rsid w:val="00BD443D"/>
    <w:rsid w:val="00BD4E33"/>
    <w:rsid w:val="00BD672C"/>
    <w:rsid w:val="00BE0DE6"/>
    <w:rsid w:val="00BE141B"/>
    <w:rsid w:val="00BE320E"/>
    <w:rsid w:val="00BE4161"/>
    <w:rsid w:val="00BF0D9A"/>
    <w:rsid w:val="00BF2D75"/>
    <w:rsid w:val="00BF3C1B"/>
    <w:rsid w:val="00BF6A26"/>
    <w:rsid w:val="00BF7CCD"/>
    <w:rsid w:val="00C030DE"/>
    <w:rsid w:val="00C03C51"/>
    <w:rsid w:val="00C055C2"/>
    <w:rsid w:val="00C07D4A"/>
    <w:rsid w:val="00C10A69"/>
    <w:rsid w:val="00C13997"/>
    <w:rsid w:val="00C13CBB"/>
    <w:rsid w:val="00C16F38"/>
    <w:rsid w:val="00C2028F"/>
    <w:rsid w:val="00C21BC3"/>
    <w:rsid w:val="00C22105"/>
    <w:rsid w:val="00C22662"/>
    <w:rsid w:val="00C244B6"/>
    <w:rsid w:val="00C24BD9"/>
    <w:rsid w:val="00C26792"/>
    <w:rsid w:val="00C31C3C"/>
    <w:rsid w:val="00C33E33"/>
    <w:rsid w:val="00C353F0"/>
    <w:rsid w:val="00C3579F"/>
    <w:rsid w:val="00C35AA5"/>
    <w:rsid w:val="00C366A0"/>
    <w:rsid w:val="00C3702F"/>
    <w:rsid w:val="00C4180A"/>
    <w:rsid w:val="00C41CA2"/>
    <w:rsid w:val="00C454EC"/>
    <w:rsid w:val="00C45F11"/>
    <w:rsid w:val="00C4744E"/>
    <w:rsid w:val="00C47575"/>
    <w:rsid w:val="00C510A9"/>
    <w:rsid w:val="00C6008E"/>
    <w:rsid w:val="00C601C6"/>
    <w:rsid w:val="00C634FC"/>
    <w:rsid w:val="00C636A5"/>
    <w:rsid w:val="00C63870"/>
    <w:rsid w:val="00C64A37"/>
    <w:rsid w:val="00C65A4A"/>
    <w:rsid w:val="00C668C2"/>
    <w:rsid w:val="00C7024C"/>
    <w:rsid w:val="00C702AE"/>
    <w:rsid w:val="00C70DC7"/>
    <w:rsid w:val="00C7100A"/>
    <w:rsid w:val="00C7158E"/>
    <w:rsid w:val="00C7250B"/>
    <w:rsid w:val="00C731D0"/>
    <w:rsid w:val="00C7346B"/>
    <w:rsid w:val="00C75325"/>
    <w:rsid w:val="00C77C0E"/>
    <w:rsid w:val="00C77EF2"/>
    <w:rsid w:val="00C81228"/>
    <w:rsid w:val="00C866EC"/>
    <w:rsid w:val="00C873C4"/>
    <w:rsid w:val="00C87F12"/>
    <w:rsid w:val="00C91687"/>
    <w:rsid w:val="00C92029"/>
    <w:rsid w:val="00C924A8"/>
    <w:rsid w:val="00C945FE"/>
    <w:rsid w:val="00C96023"/>
    <w:rsid w:val="00C96FAA"/>
    <w:rsid w:val="00C97A04"/>
    <w:rsid w:val="00CA107B"/>
    <w:rsid w:val="00CA129B"/>
    <w:rsid w:val="00CA3216"/>
    <w:rsid w:val="00CA484D"/>
    <w:rsid w:val="00CA4D29"/>
    <w:rsid w:val="00CA6875"/>
    <w:rsid w:val="00CA738C"/>
    <w:rsid w:val="00CA7A7B"/>
    <w:rsid w:val="00CB17E5"/>
    <w:rsid w:val="00CB3990"/>
    <w:rsid w:val="00CB4E51"/>
    <w:rsid w:val="00CB695B"/>
    <w:rsid w:val="00CC1223"/>
    <w:rsid w:val="00CC56C1"/>
    <w:rsid w:val="00CC6A55"/>
    <w:rsid w:val="00CC739E"/>
    <w:rsid w:val="00CC7923"/>
    <w:rsid w:val="00CD051A"/>
    <w:rsid w:val="00CD40A9"/>
    <w:rsid w:val="00CD4B70"/>
    <w:rsid w:val="00CD58B7"/>
    <w:rsid w:val="00CD74A1"/>
    <w:rsid w:val="00CE0863"/>
    <w:rsid w:val="00CE1285"/>
    <w:rsid w:val="00CE27E8"/>
    <w:rsid w:val="00CE397B"/>
    <w:rsid w:val="00CE40C3"/>
    <w:rsid w:val="00CE4822"/>
    <w:rsid w:val="00CE4E5D"/>
    <w:rsid w:val="00CE63A7"/>
    <w:rsid w:val="00CE7C5A"/>
    <w:rsid w:val="00CF01D2"/>
    <w:rsid w:val="00CF1DA0"/>
    <w:rsid w:val="00CF3330"/>
    <w:rsid w:val="00CF4099"/>
    <w:rsid w:val="00CF4B60"/>
    <w:rsid w:val="00D00796"/>
    <w:rsid w:val="00D05740"/>
    <w:rsid w:val="00D05ADD"/>
    <w:rsid w:val="00D17CF9"/>
    <w:rsid w:val="00D22BEA"/>
    <w:rsid w:val="00D2604B"/>
    <w:rsid w:val="00D261A2"/>
    <w:rsid w:val="00D26994"/>
    <w:rsid w:val="00D3030F"/>
    <w:rsid w:val="00D34D8A"/>
    <w:rsid w:val="00D37CC2"/>
    <w:rsid w:val="00D4324E"/>
    <w:rsid w:val="00D45A26"/>
    <w:rsid w:val="00D45AE2"/>
    <w:rsid w:val="00D468B7"/>
    <w:rsid w:val="00D46F27"/>
    <w:rsid w:val="00D47900"/>
    <w:rsid w:val="00D50973"/>
    <w:rsid w:val="00D513CA"/>
    <w:rsid w:val="00D524E7"/>
    <w:rsid w:val="00D52744"/>
    <w:rsid w:val="00D60D07"/>
    <w:rsid w:val="00D616D2"/>
    <w:rsid w:val="00D61B54"/>
    <w:rsid w:val="00D62EC7"/>
    <w:rsid w:val="00D63B5F"/>
    <w:rsid w:val="00D67EED"/>
    <w:rsid w:val="00D70EF7"/>
    <w:rsid w:val="00D7581C"/>
    <w:rsid w:val="00D75CAC"/>
    <w:rsid w:val="00D75D7F"/>
    <w:rsid w:val="00D8397C"/>
    <w:rsid w:val="00D83D72"/>
    <w:rsid w:val="00D85C5D"/>
    <w:rsid w:val="00D87A9E"/>
    <w:rsid w:val="00D87FAD"/>
    <w:rsid w:val="00D9015F"/>
    <w:rsid w:val="00D90DFE"/>
    <w:rsid w:val="00D94EED"/>
    <w:rsid w:val="00D96026"/>
    <w:rsid w:val="00D97C48"/>
    <w:rsid w:val="00DA39D3"/>
    <w:rsid w:val="00DA6048"/>
    <w:rsid w:val="00DA7C1C"/>
    <w:rsid w:val="00DB0D73"/>
    <w:rsid w:val="00DB147A"/>
    <w:rsid w:val="00DB1B7A"/>
    <w:rsid w:val="00DB3680"/>
    <w:rsid w:val="00DB562E"/>
    <w:rsid w:val="00DB71EC"/>
    <w:rsid w:val="00DC6708"/>
    <w:rsid w:val="00DC719D"/>
    <w:rsid w:val="00DC78AF"/>
    <w:rsid w:val="00DC7A73"/>
    <w:rsid w:val="00DD0718"/>
    <w:rsid w:val="00DD156E"/>
    <w:rsid w:val="00DD15EE"/>
    <w:rsid w:val="00DD4401"/>
    <w:rsid w:val="00DD5236"/>
    <w:rsid w:val="00DD54F0"/>
    <w:rsid w:val="00DD56EF"/>
    <w:rsid w:val="00DD674C"/>
    <w:rsid w:val="00DE0B17"/>
    <w:rsid w:val="00DE0D78"/>
    <w:rsid w:val="00DE2719"/>
    <w:rsid w:val="00DE324A"/>
    <w:rsid w:val="00DE4669"/>
    <w:rsid w:val="00DE5F77"/>
    <w:rsid w:val="00DF237A"/>
    <w:rsid w:val="00DF3C21"/>
    <w:rsid w:val="00DF3CD2"/>
    <w:rsid w:val="00DF44D9"/>
    <w:rsid w:val="00DF4D0B"/>
    <w:rsid w:val="00DF6898"/>
    <w:rsid w:val="00E00D3C"/>
    <w:rsid w:val="00E01436"/>
    <w:rsid w:val="00E01C56"/>
    <w:rsid w:val="00E0401C"/>
    <w:rsid w:val="00E045BD"/>
    <w:rsid w:val="00E072AC"/>
    <w:rsid w:val="00E130A4"/>
    <w:rsid w:val="00E17582"/>
    <w:rsid w:val="00E17592"/>
    <w:rsid w:val="00E17B77"/>
    <w:rsid w:val="00E21320"/>
    <w:rsid w:val="00E23337"/>
    <w:rsid w:val="00E23BC9"/>
    <w:rsid w:val="00E24B18"/>
    <w:rsid w:val="00E259EA"/>
    <w:rsid w:val="00E315D1"/>
    <w:rsid w:val="00E32061"/>
    <w:rsid w:val="00E3331B"/>
    <w:rsid w:val="00E349FB"/>
    <w:rsid w:val="00E36922"/>
    <w:rsid w:val="00E42FF9"/>
    <w:rsid w:val="00E438C6"/>
    <w:rsid w:val="00E44389"/>
    <w:rsid w:val="00E4714C"/>
    <w:rsid w:val="00E4718D"/>
    <w:rsid w:val="00E47744"/>
    <w:rsid w:val="00E5139C"/>
    <w:rsid w:val="00E51AEB"/>
    <w:rsid w:val="00E522A7"/>
    <w:rsid w:val="00E54452"/>
    <w:rsid w:val="00E54A1D"/>
    <w:rsid w:val="00E565DF"/>
    <w:rsid w:val="00E6109C"/>
    <w:rsid w:val="00E6480B"/>
    <w:rsid w:val="00E65175"/>
    <w:rsid w:val="00E664C5"/>
    <w:rsid w:val="00E668E7"/>
    <w:rsid w:val="00E671A2"/>
    <w:rsid w:val="00E70296"/>
    <w:rsid w:val="00E702E9"/>
    <w:rsid w:val="00E715A0"/>
    <w:rsid w:val="00E71688"/>
    <w:rsid w:val="00E733CD"/>
    <w:rsid w:val="00E76D26"/>
    <w:rsid w:val="00E771C3"/>
    <w:rsid w:val="00E923DE"/>
    <w:rsid w:val="00E930C8"/>
    <w:rsid w:val="00E93984"/>
    <w:rsid w:val="00E97232"/>
    <w:rsid w:val="00E97336"/>
    <w:rsid w:val="00EA0F04"/>
    <w:rsid w:val="00EA1DF6"/>
    <w:rsid w:val="00EA3256"/>
    <w:rsid w:val="00EA38EB"/>
    <w:rsid w:val="00EA6B13"/>
    <w:rsid w:val="00EA72EC"/>
    <w:rsid w:val="00EB0854"/>
    <w:rsid w:val="00EB09E5"/>
    <w:rsid w:val="00EB1390"/>
    <w:rsid w:val="00EB2130"/>
    <w:rsid w:val="00EB2C71"/>
    <w:rsid w:val="00EB3313"/>
    <w:rsid w:val="00EB4340"/>
    <w:rsid w:val="00EB4B27"/>
    <w:rsid w:val="00EB556D"/>
    <w:rsid w:val="00EB5A7D"/>
    <w:rsid w:val="00EC079D"/>
    <w:rsid w:val="00EC2E97"/>
    <w:rsid w:val="00EC463E"/>
    <w:rsid w:val="00ED17B0"/>
    <w:rsid w:val="00ED18BD"/>
    <w:rsid w:val="00ED324C"/>
    <w:rsid w:val="00ED55C0"/>
    <w:rsid w:val="00ED5E97"/>
    <w:rsid w:val="00ED682B"/>
    <w:rsid w:val="00EE0920"/>
    <w:rsid w:val="00EE26E3"/>
    <w:rsid w:val="00EE41D5"/>
    <w:rsid w:val="00EE5A27"/>
    <w:rsid w:val="00EE73B7"/>
    <w:rsid w:val="00F037A4"/>
    <w:rsid w:val="00F04ADF"/>
    <w:rsid w:val="00F06C0B"/>
    <w:rsid w:val="00F07EF6"/>
    <w:rsid w:val="00F10B68"/>
    <w:rsid w:val="00F13A49"/>
    <w:rsid w:val="00F16844"/>
    <w:rsid w:val="00F17BF2"/>
    <w:rsid w:val="00F207B4"/>
    <w:rsid w:val="00F21BF8"/>
    <w:rsid w:val="00F27C8F"/>
    <w:rsid w:val="00F30354"/>
    <w:rsid w:val="00F31A5F"/>
    <w:rsid w:val="00F32749"/>
    <w:rsid w:val="00F34AAE"/>
    <w:rsid w:val="00F3587E"/>
    <w:rsid w:val="00F37172"/>
    <w:rsid w:val="00F372EB"/>
    <w:rsid w:val="00F37815"/>
    <w:rsid w:val="00F378C1"/>
    <w:rsid w:val="00F4179A"/>
    <w:rsid w:val="00F4256D"/>
    <w:rsid w:val="00F4477E"/>
    <w:rsid w:val="00F45171"/>
    <w:rsid w:val="00F46332"/>
    <w:rsid w:val="00F52E48"/>
    <w:rsid w:val="00F5548F"/>
    <w:rsid w:val="00F56184"/>
    <w:rsid w:val="00F56C6C"/>
    <w:rsid w:val="00F57683"/>
    <w:rsid w:val="00F619AA"/>
    <w:rsid w:val="00F639AB"/>
    <w:rsid w:val="00F64AA1"/>
    <w:rsid w:val="00F654B8"/>
    <w:rsid w:val="00F6597D"/>
    <w:rsid w:val="00F67D8F"/>
    <w:rsid w:val="00F73EE2"/>
    <w:rsid w:val="00F74261"/>
    <w:rsid w:val="00F75C91"/>
    <w:rsid w:val="00F802BE"/>
    <w:rsid w:val="00F81ADC"/>
    <w:rsid w:val="00F82B8E"/>
    <w:rsid w:val="00F83867"/>
    <w:rsid w:val="00F86024"/>
    <w:rsid w:val="00F8611A"/>
    <w:rsid w:val="00F8671C"/>
    <w:rsid w:val="00F90D76"/>
    <w:rsid w:val="00F937E0"/>
    <w:rsid w:val="00F9496C"/>
    <w:rsid w:val="00F96A5F"/>
    <w:rsid w:val="00F971AE"/>
    <w:rsid w:val="00FA2E11"/>
    <w:rsid w:val="00FA3925"/>
    <w:rsid w:val="00FA5128"/>
    <w:rsid w:val="00FA6F47"/>
    <w:rsid w:val="00FA7F66"/>
    <w:rsid w:val="00FB1C52"/>
    <w:rsid w:val="00FB2D56"/>
    <w:rsid w:val="00FB401A"/>
    <w:rsid w:val="00FB42D4"/>
    <w:rsid w:val="00FB5906"/>
    <w:rsid w:val="00FB762F"/>
    <w:rsid w:val="00FB7B61"/>
    <w:rsid w:val="00FC0291"/>
    <w:rsid w:val="00FC2AED"/>
    <w:rsid w:val="00FC35ED"/>
    <w:rsid w:val="00FC5F77"/>
    <w:rsid w:val="00FD4932"/>
    <w:rsid w:val="00FD5D01"/>
    <w:rsid w:val="00FD5EA7"/>
    <w:rsid w:val="00FD7348"/>
    <w:rsid w:val="00FE0446"/>
    <w:rsid w:val="00FE0EFA"/>
    <w:rsid w:val="00FE14DF"/>
    <w:rsid w:val="00FE4E6D"/>
    <w:rsid w:val="00FE5339"/>
    <w:rsid w:val="00FE6309"/>
    <w:rsid w:val="00FE70C5"/>
    <w:rsid w:val="00FF0F28"/>
    <w:rsid w:val="00FF1B7E"/>
    <w:rsid w:val="00FF1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510A9"/>
    <w:rPr>
      <w:color w:val="954F72" w:themeColor="followedHyperlink"/>
      <w:u w:val="single"/>
    </w:rPr>
  </w:style>
  <w:style w:type="numbering" w:customStyle="1" w:styleId="Bezlisty1">
    <w:name w:val="Bez listy1"/>
    <w:next w:val="Bezlisty"/>
    <w:uiPriority w:val="99"/>
    <w:semiHidden/>
    <w:unhideWhenUsed/>
    <w:rsid w:val="007E73DE"/>
  </w:style>
  <w:style w:type="table" w:customStyle="1" w:styleId="Tabelasiatki1jasnaakcent11">
    <w:name w:val="Tabela siatki 1 — jasna — akcent 11"/>
    <w:basedOn w:val="Standardowy"/>
    <w:next w:val="Tabelasiatki1jasnaakcent1"/>
    <w:uiPriority w:val="46"/>
    <w:rsid w:val="007E73DE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next w:val="Siatkatabelijasna"/>
    <w:uiPriority w:val="40"/>
    <w:rsid w:val="007E73D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7E7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7E73DE"/>
  </w:style>
  <w:style w:type="character" w:customStyle="1" w:styleId="TekstpodstawowyZnak">
    <w:name w:val="Tekst podstawowy Znak"/>
    <w:basedOn w:val="Domylnaczcionkaakapitu"/>
    <w:link w:val="Tekstpodstawowy"/>
    <w:rsid w:val="007E73DE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E73DE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E73DE"/>
    <w:rPr>
      <w:rFonts w:ascii="Fira Sans" w:hAnsi="Fira Sans"/>
      <w:sz w:val="19"/>
    </w:rPr>
  </w:style>
  <w:style w:type="paragraph" w:customStyle="1" w:styleId="footnotedescription">
    <w:name w:val="footnote description"/>
    <w:next w:val="Normalny"/>
    <w:link w:val="footnotedescriptionChar"/>
    <w:hidden/>
    <w:rsid w:val="007E73DE"/>
    <w:pPr>
      <w:spacing w:after="0"/>
      <w:ind w:left="29"/>
    </w:pPr>
    <w:rPr>
      <w:rFonts w:ascii="Times New Roman" w:eastAsia="Times New Roman" w:hAnsi="Times New Roman" w:cs="Times New Roman"/>
      <w:color w:val="000000"/>
      <w:sz w:val="17"/>
      <w:lang w:eastAsia="pl-PL"/>
    </w:rPr>
  </w:style>
  <w:style w:type="character" w:customStyle="1" w:styleId="footnotedescriptionChar">
    <w:name w:val="footnote description Char"/>
    <w:link w:val="footnotedescription"/>
    <w:rsid w:val="007E73DE"/>
    <w:rPr>
      <w:rFonts w:ascii="Times New Roman" w:eastAsia="Times New Roman" w:hAnsi="Times New Roman" w:cs="Times New Roman"/>
      <w:color w:val="000000"/>
      <w:sz w:val="17"/>
      <w:lang w:eastAsia="pl-PL"/>
    </w:rPr>
  </w:style>
  <w:style w:type="character" w:customStyle="1" w:styleId="footnotemark">
    <w:name w:val="footnote mark"/>
    <w:hidden/>
    <w:rsid w:val="007E73DE"/>
    <w:rPr>
      <w:rFonts w:ascii="Times New Roman" w:eastAsia="Times New Roman" w:hAnsi="Times New Roman" w:cs="Times New Roman"/>
      <w:color w:val="000000"/>
      <w:sz w:val="17"/>
      <w:vertAlign w:val="superscript"/>
    </w:rPr>
  </w:style>
  <w:style w:type="paragraph" w:customStyle="1" w:styleId="TableParagraph">
    <w:name w:val="Table Paragraph"/>
    <w:basedOn w:val="Normalny"/>
    <w:uiPriority w:val="1"/>
    <w:qFormat/>
    <w:rsid w:val="007E73DE"/>
    <w:pPr>
      <w:widowControl w:val="0"/>
      <w:autoSpaceDE w:val="0"/>
      <w:autoSpaceDN w:val="0"/>
      <w:spacing w:before="0" w:after="0" w:line="240" w:lineRule="auto"/>
      <w:ind w:right="108"/>
      <w:jc w:val="right"/>
    </w:pPr>
    <w:rPr>
      <w:rFonts w:ascii="Times New Roman" w:eastAsia="Times New Roman" w:hAnsi="Times New Roman" w:cs="Times New Roman"/>
      <w:sz w:val="22"/>
      <w:lang w:val="en-US"/>
    </w:rPr>
  </w:style>
  <w:style w:type="paragraph" w:customStyle="1" w:styleId="zwykytekst">
    <w:name w:val="zwykły tekst"/>
    <w:basedOn w:val="Normalny"/>
    <w:link w:val="zwykytekstZnak"/>
    <w:qFormat/>
    <w:rsid w:val="00FB1C52"/>
    <w:pPr>
      <w:spacing w:before="0" w:after="100" w:line="230" w:lineRule="exact"/>
      <w:ind w:left="1418"/>
      <w:jc w:val="both"/>
    </w:pPr>
    <w:rPr>
      <w:rFonts w:ascii="Myriad Pro" w:hAnsi="Myriad Pro"/>
      <w:bCs/>
      <w:szCs w:val="19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B1C52"/>
    <w:rPr>
      <w:rFonts w:ascii="Myriad Pro" w:hAnsi="Myriad Pro"/>
      <w:bCs/>
      <w:sz w:val="19"/>
      <w:szCs w:val="19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2.xml"/><Relationship Id="rId18" Type="http://schemas.openxmlformats.org/officeDocument/2006/relationships/hyperlink" Target="mailto:obslugaprasowa@stat.gov.pl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hart" Target="charts/chart1.xml"/><Relationship Id="rId17" Type="http://schemas.openxmlformats.org/officeDocument/2006/relationships/footer" Target="footer2.xml"/><Relationship Id="rId25" Type="http://schemas.openxmlformats.org/officeDocument/2006/relationships/hyperlink" Target="https://bdl.stat.gov.pl/BDL/dane/podgrup/temat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0.emf"/><Relationship Id="rId24" Type="http://schemas.openxmlformats.org/officeDocument/2006/relationships/hyperlink" Target="https://stat.gov.pl/obszary-tematyczne/srodowisko-energia/srodowisko/wskazniki-zielonej-gospodarki-w-polsce-2019,5,3.htm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hyperlink" Target="https://bdl.stat.gov.pl/BDL/dane/podgrup/temat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hyperlink" Target="https://stat.gov.pl/obszary-tematyczne/srodowisko-energia/srodowisko/wskazniki-zielonej-gospodarki-w-polsce-2019,5,3.html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Zielona%20Gospodarka\Zielona%20gospodarka\2020%20Raport%20dla%20odbiorcy%20zewn&#281;trznego\Wersja%20robocza\A.R\Informacja%20sygnalna\Wykresy\Informacja%20sygnalna%20-%20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Zielona%20Gospodarka\Zielona%20gospodarka\2020%20Raport%20dla%20odbiorcy%20zewn&#281;trznego\Wersja%20robocza\A.R\Informacja%20sygnalna\Wykresy\Informacja%20sygnalna%20-%20wykres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330555555555557E-2"/>
          <c:y val="5.33669503099065E-2"/>
          <c:w val="0.94410992063492083"/>
          <c:h val="0.7356670868788738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Arkusz1!$C$5:$U$5</c:f>
              <c:numCache>
                <c:formatCode>General</c:formatCode>
                <c:ptCount val="19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</c:numCache>
            </c:numRef>
          </c:cat>
          <c:val>
            <c:numRef>
              <c:f>Arkusz1!$C$6:$U$6</c:f>
              <c:numCache>
                <c:formatCode>0.00</c:formatCode>
                <c:ptCount val="19"/>
                <c:pt idx="0">
                  <c:v>7.8078781196308702</c:v>
                </c:pt>
                <c:pt idx="1">
                  <c:v>8.390472605696953</c:v>
                </c:pt>
                <c:pt idx="2">
                  <c:v>8.9708272821664288</c:v>
                </c:pt>
                <c:pt idx="3">
                  <c:v>9.2147760182929908</c:v>
                </c:pt>
                <c:pt idx="4">
                  <c:v>9.7542688992497002</c:v>
                </c:pt>
                <c:pt idx="5">
                  <c:v>10.503561679590216</c:v>
                </c:pt>
                <c:pt idx="6">
                  <c:v>10.851827268588817</c:v>
                </c:pt>
                <c:pt idx="7">
                  <c:v>11.792158328878891</c:v>
                </c:pt>
                <c:pt idx="8">
                  <c:v>12.612766243721051</c:v>
                </c:pt>
                <c:pt idx="9">
                  <c:v>14.016478611309616</c:v>
                </c:pt>
                <c:pt idx="10">
                  <c:v>14.15895557576035</c:v>
                </c:pt>
                <c:pt idx="11">
                  <c:v>14.939068022638073</c:v>
                </c:pt>
                <c:pt idx="12">
                  <c:v>16.167805862654252</c:v>
                </c:pt>
                <c:pt idx="13">
                  <c:v>16.795447058655029</c:v>
                </c:pt>
                <c:pt idx="14">
                  <c:v>18.109056868710507</c:v>
                </c:pt>
                <c:pt idx="15" formatCode="0.0">
                  <c:v>18.756643077214271</c:v>
                </c:pt>
                <c:pt idx="16" formatCode="0.0">
                  <c:v>18.70477099544085</c:v>
                </c:pt>
                <c:pt idx="17" formatCode="0.0">
                  <c:v>18.795187446181082</c:v>
                </c:pt>
                <c:pt idx="18" formatCode="0.0">
                  <c:v>19.697496543694289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0544096"/>
        <c:axId val="110548448"/>
      </c:lineChart>
      <c:catAx>
        <c:axId val="110544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0548448"/>
        <c:crosses val="autoZero"/>
        <c:auto val="1"/>
        <c:lblAlgn val="ctr"/>
        <c:lblOffset val="100"/>
        <c:noMultiLvlLbl val="0"/>
      </c:catAx>
      <c:valAx>
        <c:axId val="110548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054409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7104563492063494E-2"/>
          <c:y val="6.6708687887383128E-2"/>
          <c:w val="0.95533591269841267"/>
          <c:h val="0.57095020485345094"/>
        </c:manualLayout>
      </c:layout>
      <c:lineChart>
        <c:grouping val="standard"/>
        <c:varyColors val="0"/>
        <c:ser>
          <c:idx val="0"/>
          <c:order val="0"/>
          <c:tx>
            <c:strRef>
              <c:f>Arkusz1!$B$27</c:f>
              <c:strCache>
                <c:ptCount val="1"/>
                <c:pt idx="0">
                  <c:v>Pył zawieszony PM10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none"/>
          </c:marker>
          <c:cat>
            <c:numRef>
              <c:f>Arkusz1!$C$26:$U$26</c:f>
              <c:numCache>
                <c:formatCode>General</c:formatCode>
                <c:ptCount val="19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</c:numCache>
            </c:numRef>
          </c:cat>
          <c:val>
            <c:numRef>
              <c:f>Arkusz1!$C$27:$U$27</c:f>
              <c:numCache>
                <c:formatCode>#\ ##0.0</c:formatCode>
                <c:ptCount val="19"/>
                <c:pt idx="0">
                  <c:v>6.9122596022918792</c:v>
                </c:pt>
                <c:pt idx="1">
                  <c:v>6.9998561814540299</c:v>
                </c:pt>
                <c:pt idx="2">
                  <c:v>7.1023326327128462</c:v>
                </c:pt>
                <c:pt idx="3">
                  <c:v>7.0404595516339672</c:v>
                </c:pt>
                <c:pt idx="4">
                  <c:v>7.1081764124691809</c:v>
                </c:pt>
                <c:pt idx="5">
                  <c:v>7.2919439734424225</c:v>
                </c:pt>
                <c:pt idx="6">
                  <c:v>7.626519834732135</c:v>
                </c:pt>
                <c:pt idx="7">
                  <c:v>7.2701787259129498</c:v>
                </c:pt>
                <c:pt idx="8">
                  <c:v>7.1401766031606373</c:v>
                </c:pt>
                <c:pt idx="9">
                  <c:v>6.8812666698887481</c:v>
                </c:pt>
                <c:pt idx="10">
                  <c:v>7.1019226677298244</c:v>
                </c:pt>
                <c:pt idx="11">
                  <c:v>6.7597132997557212</c:v>
                </c:pt>
                <c:pt idx="12">
                  <c:v>6.5812992707257516</c:v>
                </c:pt>
                <c:pt idx="13">
                  <c:v>6.2543297224411694</c:v>
                </c:pt>
                <c:pt idx="14">
                  <c:v>5.9545097918854859</c:v>
                </c:pt>
                <c:pt idx="15">
                  <c:v>5.9867400005918672</c:v>
                </c:pt>
                <c:pt idx="16">
                  <c:v>6.1678211060408374</c:v>
                </c:pt>
                <c:pt idx="17">
                  <c:v>6.3189706686572444</c:v>
                </c:pt>
                <c:pt idx="18">
                  <c:v>6.3196108074375283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Arkusz1!$B$28</c:f>
              <c:strCache>
                <c:ptCount val="1"/>
                <c:pt idx="0">
                  <c:v>Pył zawieszony PM2,5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numRef>
              <c:f>Arkusz1!$C$26:$U$26</c:f>
              <c:numCache>
                <c:formatCode>General</c:formatCode>
                <c:ptCount val="19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</c:numCache>
            </c:numRef>
          </c:cat>
          <c:val>
            <c:numRef>
              <c:f>Arkusz1!$C$28:$U$28</c:f>
              <c:numCache>
                <c:formatCode>#\ ##0.0</c:formatCode>
                <c:ptCount val="19"/>
                <c:pt idx="0">
                  <c:v>3.9186014203021258</c:v>
                </c:pt>
                <c:pt idx="1">
                  <c:v>3.9415326649985531</c:v>
                </c:pt>
                <c:pt idx="2">
                  <c:v>3.9547956514048161</c:v>
                </c:pt>
                <c:pt idx="3">
                  <c:v>3.9074511937724492</c:v>
                </c:pt>
                <c:pt idx="4">
                  <c:v>3.9833546035281224</c:v>
                </c:pt>
                <c:pt idx="5">
                  <c:v>4.025854186568476</c:v>
                </c:pt>
                <c:pt idx="6">
                  <c:v>4.1896095534761795</c:v>
                </c:pt>
                <c:pt idx="7">
                  <c:v>4.0048883029256483</c:v>
                </c:pt>
                <c:pt idx="8">
                  <c:v>3.9371790622125791</c:v>
                </c:pt>
                <c:pt idx="9">
                  <c:v>3.7748136914390487</c:v>
                </c:pt>
                <c:pt idx="10">
                  <c:v>3.960206399335104</c:v>
                </c:pt>
                <c:pt idx="11">
                  <c:v>3.7827953913325842</c:v>
                </c:pt>
                <c:pt idx="12">
                  <c:v>3.7143313353898315</c:v>
                </c:pt>
                <c:pt idx="13">
                  <c:v>3.5535324278000777</c:v>
                </c:pt>
                <c:pt idx="14">
                  <c:v>3.3588283531758445</c:v>
                </c:pt>
                <c:pt idx="15">
                  <c:v>3.3625296483570644</c:v>
                </c:pt>
                <c:pt idx="16">
                  <c:v>3.4889071307482231</c:v>
                </c:pt>
                <c:pt idx="17">
                  <c:v>3.5877555944397561</c:v>
                </c:pt>
                <c:pt idx="18">
                  <c:v>3.5595160729770088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0549536"/>
        <c:axId val="110548992"/>
      </c:lineChart>
      <c:catAx>
        <c:axId val="110549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0548992"/>
        <c:crosses val="autoZero"/>
        <c:auto val="1"/>
        <c:lblAlgn val="ctr"/>
        <c:lblOffset val="100"/>
        <c:noMultiLvlLbl val="0"/>
      </c:catAx>
      <c:valAx>
        <c:axId val="110548992"/>
        <c:scaling>
          <c:orientation val="minMax"/>
          <c:max val="8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0549536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  <Odbiorcy2 xmlns="8C029B3F-2CC4-4A59-AF0D-A90575FA3373" xsi:nil="true"/>
    <Osoba xmlns="8C029B3F-2CC4-4A59-AF0D-A90575FA3373">STAT\ROZKRUTD</Osoba>
    <NazwaPliku xmlns="8C029B3F-2CC4-4A59-AF0D-A90575FA3373">Wskazniki zielonej gospodarki w Polsce 2020.docx.docx</NazwaPliku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484CC-DA07-4B6C-94AC-DCD55FC19F90}"/>
</file>

<file path=customXml/itemProps2.xml><?xml version="1.0" encoding="utf-8"?>
<ds:datastoreItem xmlns:ds="http://schemas.openxmlformats.org/officeDocument/2006/customXml" ds:itemID="{F0CA8B5C-31D1-44D8-BAA2-D57C9058BECB}"/>
</file>

<file path=customXml/itemProps3.xml><?xml version="1.0" encoding="utf-8"?>
<ds:datastoreItem xmlns:ds="http://schemas.openxmlformats.org/officeDocument/2006/customXml" ds:itemID="{4C1EFAFB-568F-4154-94B8-28818C2BC4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5</Pages>
  <Words>1686</Words>
  <Characters>10121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2020-11-25T10:24:00Z</cp:lastPrinted>
  <dcterms:created xsi:type="dcterms:W3CDTF">2019-11-25T13:00:00Z</dcterms:created>
  <dcterms:modified xsi:type="dcterms:W3CDTF">2020-11-26T06:27:00Z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>GUS-GUS.073.1.2018.323</vt:lpwstr>
  </property>
  <property fmtid="{D5CDD505-2E9C-101B-9397-08002B2CF9AE}" pid="4" name="UNPPisma">
    <vt:lpwstr>2020-233536</vt:lpwstr>
  </property>
  <property fmtid="{D5CDD505-2E9C-101B-9397-08002B2CF9AE}" pid="5" name="ZnakSprawy">
    <vt:lpwstr>GUS-GUS.073.1.2018</vt:lpwstr>
  </property>
  <property fmtid="{D5CDD505-2E9C-101B-9397-08002B2CF9AE}" pid="6" name="ZnakSprawyPrzedPrzeniesieniem">
    <vt:lpwstr>GUS-GP.073.1.2018</vt:lpwstr>
  </property>
  <property fmtid="{D5CDD505-2E9C-101B-9397-08002B2CF9AE}" pid="7" name="Autor">
    <vt:lpwstr>Czarnecka Katarzyna</vt:lpwstr>
  </property>
  <property fmtid="{D5CDD505-2E9C-101B-9397-08002B2CF9AE}" pid="8" name="AutorInicjaly">
    <vt:lpwstr>KC</vt:lpwstr>
  </property>
  <property fmtid="{D5CDD505-2E9C-101B-9397-08002B2CF9AE}" pid="9" name="AutorNrTelefonu">
    <vt:lpwstr>(022) 608-3100</vt:lpwstr>
  </property>
  <property fmtid="{D5CDD505-2E9C-101B-9397-08002B2CF9AE}" pid="10" name="Stanowisko">
    <vt:lpwstr>sekretarz</vt:lpwstr>
  </property>
  <property fmtid="{D5CDD505-2E9C-101B-9397-08002B2CF9AE}" pid="11" name="OpisPisma">
    <vt:lpwstr>Ogólnopolskie informacje sygnalne Urzędu Statystycznego w Białymstoku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2020-11-30</vt:lpwstr>
  </property>
  <property fmtid="{D5CDD505-2E9C-101B-9397-08002B2CF9AE}" pid="15" name="Wydzial">
    <vt:lpwstr>Prezes GUS</vt:lpwstr>
  </property>
  <property fmtid="{D5CDD505-2E9C-101B-9397-08002B2CF9AE}" pid="16" name="KodWydzialu">
    <vt:lpwstr>Prezes GUS</vt:lpwstr>
  </property>
  <property fmtid="{D5CDD505-2E9C-101B-9397-08002B2CF9AE}" pid="17" name="ZaakceptowanePrzez">
    <vt:lpwstr>n/d</vt:lpwstr>
  </property>
  <property fmtid="{D5CDD505-2E9C-101B-9397-08002B2CF9AE}" pid="18" name="PrzekazanieDo">
    <vt:lpwstr/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>URZĄD STATYSTYCZNY W BIAŁYMSTOKU</vt:lpwstr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