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75EEED" w14:textId="69B0DB49" w:rsidR="008814BE" w:rsidRDefault="00D1615E" w:rsidP="00157B82">
      <w:pPr>
        <w:spacing w:before="0" w:after="0" w:line="240" w:lineRule="auto"/>
        <w:rPr>
          <w:rFonts w:ascii="Fira Sans Extra Condensed SemiB" w:hAnsi="Fira Sans Extra Condensed SemiB" w:cs="Arial"/>
          <w:color w:val="000000" w:themeColor="text1"/>
          <w:sz w:val="40"/>
          <w:szCs w:val="40"/>
        </w:rPr>
      </w:pPr>
      <w:r w:rsidRPr="002543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9C2510" wp14:editId="7C128916">
                <wp:simplePos x="0" y="0"/>
                <wp:positionH relativeFrom="page">
                  <wp:posOffset>5669280</wp:posOffset>
                </wp:positionH>
                <wp:positionV relativeFrom="paragraph">
                  <wp:posOffset>-458470</wp:posOffset>
                </wp:positionV>
                <wp:extent cx="1892300" cy="19070955"/>
                <wp:effectExtent l="0" t="0" r="0" b="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907095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2DE5" id="Prostokąt 14" o:spid="_x0000_s1026" style="position:absolute;margin-left:446.4pt;margin-top:-36.1pt;width:149pt;height:1501.6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" fillcolor="#ececec" stroked="f" strokeweight="1pt">
                <w10:wrap anchorx="page"/>
              </v:rect>
            </w:pict>
          </mc:Fallback>
        </mc:AlternateContent>
      </w:r>
      <w:r w:rsidR="00AB6D41" w:rsidRPr="00DB6FB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D227049" wp14:editId="7D3A5065">
                <wp:simplePos x="0" y="0"/>
                <wp:positionH relativeFrom="rightMargin">
                  <wp:posOffset>183647</wp:posOffset>
                </wp:positionH>
                <wp:positionV relativeFrom="paragraph">
                  <wp:posOffset>311814</wp:posOffset>
                </wp:positionV>
                <wp:extent cx="1432560" cy="336550"/>
                <wp:effectExtent l="0" t="0" r="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7637" w14:textId="4955FA15" w:rsidR="0032207A" w:rsidRPr="00B0508E" w:rsidRDefault="0032207A" w:rsidP="00123D62">
                            <w:pPr>
                              <w:spacing w:after="0"/>
                              <w:rPr>
                                <w:rFonts w:ascii="Fira Sans SemiBold" w:eastAsia="Times New Roman" w:hAnsi="Fira Sans SemiBold" w:cs="Times New Roman"/>
                                <w:bCs/>
                                <w:color w:val="001D77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B0508E">
                              <w:rPr>
                                <w:rFonts w:ascii="Fira Sans SemiBold" w:eastAsia="Times New Roman" w:hAnsi="Fira Sans SemiBold" w:cs="Times New Roman"/>
                                <w:bCs/>
                                <w:color w:val="001D77"/>
                                <w:sz w:val="20"/>
                                <w:szCs w:val="20"/>
                                <w:lang w:eastAsia="pl-PL"/>
                              </w:rPr>
                              <w:t>05.10.2020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704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4.45pt;margin-top:24.55pt;width:112.8pt;height:26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" filled="f" stroked="f">
                <v:textbox>
                  <w:txbxContent>
                    <w:p w14:paraId="66577637" w14:textId="4955FA15" w:rsidR="0032207A" w:rsidRPr="00B0508E" w:rsidRDefault="0032207A" w:rsidP="00123D62">
                      <w:pPr>
                        <w:spacing w:after="0"/>
                        <w:rPr>
                          <w:rFonts w:ascii="Fira Sans SemiBold" w:eastAsia="Times New Roman" w:hAnsi="Fira Sans SemiBold" w:cs="Times New Roman"/>
                          <w:bCs/>
                          <w:color w:val="001D77"/>
                          <w:sz w:val="20"/>
                          <w:szCs w:val="20"/>
                          <w:lang w:eastAsia="pl-PL"/>
                        </w:rPr>
                      </w:pPr>
                      <w:r w:rsidRPr="00B0508E">
                        <w:rPr>
                          <w:rFonts w:ascii="Fira Sans SemiBold" w:eastAsia="Times New Roman" w:hAnsi="Fira Sans SemiBold" w:cs="Times New Roman"/>
                          <w:bCs/>
                          <w:color w:val="001D77"/>
                          <w:sz w:val="20"/>
                          <w:szCs w:val="20"/>
                          <w:lang w:eastAsia="pl-PL"/>
                        </w:rPr>
                        <w:t>05.10.2020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5BD00B" w14:textId="77777777" w:rsidR="00157B82" w:rsidRPr="00DB6FBC" w:rsidRDefault="00157B82" w:rsidP="00157B82">
      <w:pPr>
        <w:spacing w:before="0" w:after="0" w:line="240" w:lineRule="auto"/>
        <w:rPr>
          <w:rFonts w:ascii="Fira Sans Extra Condensed SemiB" w:hAnsi="Fira Sans Extra Condensed SemiB" w:cs="Arial"/>
          <w:color w:val="000000" w:themeColor="text1"/>
          <w:sz w:val="40"/>
          <w:szCs w:val="40"/>
        </w:rPr>
      </w:pPr>
      <w:r w:rsidRPr="00DB6FBC">
        <w:rPr>
          <w:rFonts w:ascii="Fira Sans Extra Condensed SemiB" w:hAnsi="Fira Sans Extra Condensed SemiB" w:cs="Arial"/>
          <w:color w:val="000000" w:themeColor="text1"/>
          <w:sz w:val="40"/>
          <w:szCs w:val="40"/>
        </w:rPr>
        <w:t>Informacja Głównego Urzędu Statystycznego</w:t>
      </w:r>
    </w:p>
    <w:p w14:paraId="1E48F696" w14:textId="0239424B" w:rsidR="00DB6FBC" w:rsidRDefault="00157B82" w:rsidP="00157B82">
      <w:pPr>
        <w:spacing w:before="0" w:after="0" w:line="240" w:lineRule="auto"/>
        <w:rPr>
          <w:rFonts w:ascii="Fira Sans Extra Condensed SemiB" w:hAnsi="Fira Sans Extra Condensed SemiB" w:cs="Arial"/>
          <w:color w:val="000000" w:themeColor="text1"/>
          <w:sz w:val="40"/>
          <w:szCs w:val="40"/>
        </w:rPr>
      </w:pPr>
      <w:r w:rsidRPr="00DB6FBC">
        <w:rPr>
          <w:rFonts w:ascii="Fira Sans Extra Condensed SemiB" w:hAnsi="Fira Sans Extra Condensed SemiB" w:cs="Arial"/>
          <w:color w:val="000000" w:themeColor="text1"/>
          <w:sz w:val="40"/>
          <w:szCs w:val="40"/>
        </w:rPr>
        <w:t>w sprawie skorygowanego szacunku produktu</w:t>
      </w:r>
    </w:p>
    <w:p w14:paraId="7028A1FF" w14:textId="4BF09A63" w:rsidR="00157B82" w:rsidRPr="00DB6FBC" w:rsidRDefault="008824E4" w:rsidP="00157B82">
      <w:pPr>
        <w:spacing w:before="0" w:after="0" w:line="240" w:lineRule="auto"/>
        <w:rPr>
          <w:rFonts w:ascii="Fira Sans Extra Condensed SemiB" w:hAnsi="Fira Sans Extra Condensed SemiB" w:cs="Arial"/>
          <w:color w:val="000000" w:themeColor="text1"/>
          <w:sz w:val="40"/>
          <w:szCs w:val="40"/>
        </w:rPr>
      </w:pPr>
      <w:r>
        <w:rPr>
          <w:rFonts w:ascii="Fira Sans Extra Condensed SemiB" w:hAnsi="Fira Sans Extra Condensed SemiB" w:cs="Arial"/>
          <w:color w:val="000000" w:themeColor="text1"/>
          <w:sz w:val="40"/>
          <w:szCs w:val="40"/>
        </w:rPr>
        <w:t>krajowego brutto za 2019</w:t>
      </w:r>
      <w:r w:rsidR="00157B82" w:rsidRPr="00DB6FBC">
        <w:rPr>
          <w:rFonts w:ascii="Fira Sans Extra Condensed SemiB" w:hAnsi="Fira Sans Extra Condensed SemiB" w:cs="Arial"/>
          <w:color w:val="000000" w:themeColor="text1"/>
          <w:sz w:val="40"/>
          <w:szCs w:val="40"/>
        </w:rPr>
        <w:t xml:space="preserve"> rok</w:t>
      </w:r>
    </w:p>
    <w:p w14:paraId="61DB94BE" w14:textId="77777777" w:rsidR="00157B82" w:rsidRPr="00157B82" w:rsidRDefault="00157B82" w:rsidP="00157B82">
      <w:pPr>
        <w:spacing w:before="0" w:after="0" w:line="240" w:lineRule="auto"/>
        <w:rPr>
          <w:rFonts w:ascii="Fira Sans Extra Condensed SemiB" w:hAnsi="Fira Sans Extra Condensed SemiB" w:cs="Arial"/>
          <w:b/>
          <w:color w:val="000000" w:themeColor="text1"/>
          <w:sz w:val="40"/>
          <w:szCs w:val="40"/>
        </w:rPr>
      </w:pPr>
    </w:p>
    <w:p w14:paraId="3FE62673" w14:textId="22B51088" w:rsidR="00157B82" w:rsidRPr="00977814" w:rsidRDefault="00157B82" w:rsidP="00B0508E">
      <w:pPr>
        <w:rPr>
          <w:b/>
          <w:noProof/>
          <w:szCs w:val="19"/>
          <w:lang w:eastAsia="pl-PL"/>
        </w:rPr>
      </w:pPr>
      <w:r w:rsidRPr="00157B82"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412B3584" wp14:editId="31B0E87D">
                <wp:simplePos x="0" y="0"/>
                <wp:positionH relativeFrom="column">
                  <wp:posOffset>5233584</wp:posOffset>
                </wp:positionH>
                <wp:positionV relativeFrom="paragraph">
                  <wp:posOffset>102338</wp:posOffset>
                </wp:positionV>
                <wp:extent cx="1725295" cy="934720"/>
                <wp:effectExtent l="0" t="0" r="0" b="0"/>
                <wp:wrapTight wrapText="bothSides">
                  <wp:wrapPolygon edited="0">
                    <wp:start x="715" y="0"/>
                    <wp:lineTo x="715" y="21130"/>
                    <wp:lineTo x="20749" y="21130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D4FD" w14:textId="77777777" w:rsidR="0032207A" w:rsidRPr="001036E7" w:rsidRDefault="0032207A" w:rsidP="00157B8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3584" id="Pole tekstowe 6" o:spid="_x0000_s1027" type="#_x0000_t202" style="position:absolute;left:0;text-align:left;margin-left:412.1pt;margin-top:8.05pt;width:135.85pt;height:73.6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" filled="f" stroked="f">
                <v:textbox>
                  <w:txbxContent>
                    <w:p w14:paraId="0FB7D4FD" w14:textId="77777777" w:rsidR="0032207A" w:rsidRPr="001036E7" w:rsidRDefault="0032207A" w:rsidP="00157B8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57B82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AD3CD96" wp14:editId="5A82ECF3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2585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25941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E893" w14:textId="615D96F9" w:rsidR="0032207A" w:rsidRPr="00B66B19" w:rsidRDefault="0032207A" w:rsidP="00157B82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7A197AA" wp14:editId="0D443BCA">
                                  <wp:extent cx="365760" cy="357505"/>
                                  <wp:effectExtent l="0" t="0" r="0" b="444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104,5</w:t>
                            </w:r>
                          </w:p>
                          <w:p w14:paraId="0C881CE2" w14:textId="67949CEE" w:rsidR="0032207A" w:rsidRPr="00074DD8" w:rsidRDefault="0032207A" w:rsidP="00157B82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  <w:t>Dynamika realna PKB w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CD96" id="Pole tekstowe 2" o:spid="_x0000_s1028" type="#_x0000_t202" style="position:absolute;left:0;text-align:left;margin-left:0;margin-top:6.55pt;width:2in;height:88.65pt;z-index:251765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" fillcolor="#001d77" stroked="f">
                <v:textbox>
                  <w:txbxContent>
                    <w:p w14:paraId="3D15E893" w14:textId="615D96F9" w:rsidR="0032207A" w:rsidRPr="00B66B19" w:rsidRDefault="0032207A" w:rsidP="00157B82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7A197AA" wp14:editId="0D443BCA">
                            <wp:extent cx="365760" cy="357505"/>
                            <wp:effectExtent l="0" t="0" r="0" b="444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104,5</w:t>
                      </w:r>
                    </w:p>
                    <w:p w14:paraId="0C881CE2" w14:textId="67949CEE" w:rsidR="0032207A" w:rsidRPr="00074DD8" w:rsidRDefault="0032207A" w:rsidP="00157B82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20"/>
                        </w:rPr>
                        <w:t>Dynamika realna PKB w 2019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2AE" w:rsidRPr="00157B82">
        <w:rPr>
          <w:b/>
          <w:noProof/>
          <w:szCs w:val="19"/>
          <w:lang w:eastAsia="pl-PL"/>
        </w:rPr>
        <w:t>Według skorygowanego szacunku, pro</w:t>
      </w:r>
      <w:r w:rsidR="008824E4">
        <w:rPr>
          <w:b/>
          <w:noProof/>
          <w:szCs w:val="19"/>
          <w:lang w:eastAsia="pl-PL"/>
        </w:rPr>
        <w:t>dukt krajowy brutto (PKB) w 2019 r. wzrósł realnie o 4,5% w porównaniu z 2018 r. Wynik uległ zmianie w stosunku</w:t>
      </w:r>
      <w:r w:rsidR="002573A9">
        <w:rPr>
          <w:b/>
          <w:noProof/>
          <w:szCs w:val="19"/>
          <w:lang w:eastAsia="pl-PL"/>
        </w:rPr>
        <w:br/>
      </w:r>
      <w:r w:rsidR="008824E4">
        <w:rPr>
          <w:b/>
          <w:noProof/>
          <w:szCs w:val="19"/>
          <w:lang w:eastAsia="pl-PL"/>
        </w:rPr>
        <w:t xml:space="preserve">do </w:t>
      </w:r>
      <w:r w:rsidR="00D20037">
        <w:rPr>
          <w:b/>
          <w:noProof/>
          <w:szCs w:val="19"/>
          <w:lang w:eastAsia="pl-PL"/>
        </w:rPr>
        <w:t>opublikowanego w dniu 22.04.2020 r. o 0,4 p. proc.</w:t>
      </w:r>
    </w:p>
    <w:p w14:paraId="7B5DD30E" w14:textId="459EFB80" w:rsidR="00157B82" w:rsidRPr="00157B82" w:rsidRDefault="00157B82" w:rsidP="00157B82">
      <w:pPr>
        <w:tabs>
          <w:tab w:val="left" w:pos="284"/>
        </w:tabs>
        <w:spacing w:line="36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14:paraId="5976B2A6" w14:textId="5E138F5D" w:rsidR="00157B82" w:rsidRPr="00157B82" w:rsidRDefault="00157B82" w:rsidP="00157B82">
      <w:pPr>
        <w:tabs>
          <w:tab w:val="left" w:pos="284"/>
        </w:tabs>
        <w:spacing w:line="36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14:paraId="39B0802B" w14:textId="5B1E835F" w:rsidR="0028602B" w:rsidRDefault="0028602B" w:rsidP="003C0C4F">
      <w:pPr>
        <w:spacing w:before="0"/>
        <w:jc w:val="both"/>
        <w:rPr>
          <w:noProof/>
          <w:szCs w:val="19"/>
          <w:lang w:eastAsia="pl-PL"/>
        </w:rPr>
      </w:pPr>
    </w:p>
    <w:p w14:paraId="74A98378" w14:textId="7DA83F7C" w:rsidR="0027188D" w:rsidRDefault="0027188D" w:rsidP="00AB6D41">
      <w:pPr>
        <w:jc w:val="both"/>
        <w:rPr>
          <w:noProof/>
          <w:szCs w:val="19"/>
          <w:lang w:eastAsia="pl-PL"/>
        </w:rPr>
      </w:pPr>
    </w:p>
    <w:p w14:paraId="26259845" w14:textId="4A813937" w:rsidR="0027188D" w:rsidRDefault="0027188D" w:rsidP="00AB6D41">
      <w:pPr>
        <w:jc w:val="both"/>
        <w:rPr>
          <w:noProof/>
          <w:szCs w:val="19"/>
          <w:lang w:eastAsia="pl-PL"/>
        </w:rPr>
      </w:pPr>
    </w:p>
    <w:p w14:paraId="66BC3208" w14:textId="2D46DDE5" w:rsidR="00157B82" w:rsidRPr="00F1185E" w:rsidRDefault="00157B82" w:rsidP="00B0508E">
      <w:pPr>
        <w:rPr>
          <w:b/>
          <w:noProof/>
          <w:szCs w:val="19"/>
          <w:lang w:eastAsia="pl-PL"/>
        </w:rPr>
      </w:pPr>
      <w:r w:rsidRPr="00157B82">
        <w:rPr>
          <w:noProof/>
          <w:szCs w:val="19"/>
          <w:lang w:eastAsia="pl-PL"/>
        </w:rPr>
        <w:t xml:space="preserve">Główny Urząd Statystyczny </w:t>
      </w:r>
      <w:r w:rsidR="00AA4B76">
        <w:rPr>
          <w:noProof/>
          <w:szCs w:val="19"/>
          <w:lang w:eastAsia="pl-PL"/>
        </w:rPr>
        <w:t>prezentuje</w:t>
      </w:r>
      <w:r w:rsidRPr="00157B82">
        <w:rPr>
          <w:noProof/>
          <w:szCs w:val="19"/>
          <w:lang w:eastAsia="pl-PL"/>
        </w:rPr>
        <w:t xml:space="preserve"> pełny, skorygowany szacunek produktu kr</w:t>
      </w:r>
      <w:r w:rsidR="00D20037">
        <w:rPr>
          <w:noProof/>
          <w:szCs w:val="19"/>
          <w:lang w:eastAsia="pl-PL"/>
        </w:rPr>
        <w:t>ajowego brutto (PKB) za rok 2019</w:t>
      </w:r>
      <w:r w:rsidRPr="00157B82">
        <w:rPr>
          <w:noProof/>
          <w:szCs w:val="19"/>
          <w:lang w:eastAsia="pl-PL"/>
        </w:rPr>
        <w:t xml:space="preserve"> w oparciu o roczne źródła informacji oraz os</w:t>
      </w:r>
      <w:r w:rsidR="00D20037">
        <w:rPr>
          <w:noProof/>
          <w:szCs w:val="19"/>
          <w:lang w:eastAsia="pl-PL"/>
        </w:rPr>
        <w:t>tateczny szacunek za 2018</w:t>
      </w:r>
      <w:r w:rsidR="008814BE">
        <w:rPr>
          <w:noProof/>
          <w:szCs w:val="19"/>
          <w:lang w:eastAsia="pl-PL"/>
        </w:rPr>
        <w:t xml:space="preserve"> rok.</w:t>
      </w:r>
    </w:p>
    <w:p w14:paraId="5CD84428" w14:textId="3FFC5CC9" w:rsidR="00157B82" w:rsidRPr="00F0144D" w:rsidRDefault="00157B82" w:rsidP="00B0508E">
      <w:pPr>
        <w:rPr>
          <w:noProof/>
          <w:szCs w:val="19"/>
          <w:lang w:eastAsia="pl-PL"/>
        </w:rPr>
      </w:pPr>
      <w:r w:rsidRPr="00F0144D">
        <w:rPr>
          <w:noProof/>
          <w:szCs w:val="19"/>
          <w:lang w:eastAsia="pl-PL"/>
        </w:rPr>
        <w:t>Obliczany w tym czasie PKB jest podstawą do szacunków dochodu narodowego brutto oraz notyfikacji  deficytu i długu sektora instytucji rządowych i samorządowych (tzw. paździer-ni</w:t>
      </w:r>
      <w:r w:rsidR="001D12AA" w:rsidRPr="00F0144D">
        <w:rPr>
          <w:noProof/>
          <w:szCs w:val="19"/>
          <w:lang w:eastAsia="pl-PL"/>
        </w:rPr>
        <w:t>kowa</w:t>
      </w:r>
      <w:r w:rsidR="00D20037">
        <w:rPr>
          <w:noProof/>
          <w:szCs w:val="19"/>
          <w:lang w:eastAsia="pl-PL"/>
        </w:rPr>
        <w:t xml:space="preserve"> notyfikacja EDP 2020</w:t>
      </w:r>
      <w:r w:rsidR="008814BE" w:rsidRPr="00F0144D">
        <w:rPr>
          <w:noProof/>
          <w:szCs w:val="19"/>
          <w:lang w:eastAsia="pl-PL"/>
        </w:rPr>
        <w:t xml:space="preserve"> r.).</w:t>
      </w:r>
    </w:p>
    <w:p w14:paraId="77EA5F3F" w14:textId="79658EC1" w:rsidR="00843F28" w:rsidRDefault="00157B82" w:rsidP="00B0508E">
      <w:pPr>
        <w:rPr>
          <w:noProof/>
          <w:szCs w:val="19"/>
          <w:lang w:eastAsia="pl-PL"/>
        </w:rPr>
      </w:pPr>
      <w:r w:rsidRPr="00843F28">
        <w:rPr>
          <w:noProof/>
          <w:szCs w:val="19"/>
          <w:lang w:eastAsia="pl-PL"/>
        </w:rPr>
        <w:t>Prezentowan</w:t>
      </w:r>
      <w:r w:rsidR="0028602B" w:rsidRPr="00843F28">
        <w:rPr>
          <w:noProof/>
          <w:szCs w:val="19"/>
          <w:lang w:eastAsia="pl-PL"/>
        </w:rPr>
        <w:t xml:space="preserve">e dane o PKB i jego elementach </w:t>
      </w:r>
      <w:r w:rsidR="00D20037" w:rsidRPr="00843F28">
        <w:rPr>
          <w:noProof/>
          <w:szCs w:val="19"/>
          <w:lang w:eastAsia="pl-PL"/>
        </w:rPr>
        <w:t>za 2019</w:t>
      </w:r>
      <w:r w:rsidRPr="00843F28">
        <w:rPr>
          <w:noProof/>
          <w:szCs w:val="19"/>
          <w:lang w:eastAsia="pl-PL"/>
        </w:rPr>
        <w:t xml:space="preserve"> r. zostały zrewidowane</w:t>
      </w:r>
      <w:r w:rsidR="004B4E36" w:rsidRPr="00843F28">
        <w:rPr>
          <w:noProof/>
          <w:szCs w:val="19"/>
          <w:lang w:eastAsia="pl-PL"/>
        </w:rPr>
        <w:t>,</w:t>
      </w:r>
      <w:r w:rsidRPr="00843F28">
        <w:rPr>
          <w:noProof/>
          <w:szCs w:val="19"/>
          <w:lang w:eastAsia="pl-PL"/>
        </w:rPr>
        <w:t xml:space="preserve"> w stosunku</w:t>
      </w:r>
      <w:r w:rsidR="00CF4915">
        <w:rPr>
          <w:noProof/>
          <w:szCs w:val="19"/>
          <w:lang w:eastAsia="pl-PL"/>
        </w:rPr>
        <w:br/>
      </w:r>
      <w:r w:rsidRPr="00843F28">
        <w:rPr>
          <w:noProof/>
          <w:szCs w:val="19"/>
          <w:lang w:eastAsia="pl-PL"/>
        </w:rPr>
        <w:t xml:space="preserve">do </w:t>
      </w:r>
      <w:r w:rsidR="004B4E36" w:rsidRPr="00843F28">
        <w:rPr>
          <w:noProof/>
          <w:szCs w:val="19"/>
          <w:lang w:eastAsia="pl-PL"/>
        </w:rPr>
        <w:t>o</w:t>
      </w:r>
      <w:r w:rsidRPr="00843F28">
        <w:rPr>
          <w:noProof/>
          <w:szCs w:val="19"/>
          <w:lang w:eastAsia="pl-PL"/>
        </w:rPr>
        <w:t>publikowanych</w:t>
      </w:r>
      <w:r w:rsidR="00D20037" w:rsidRPr="00843F28">
        <w:rPr>
          <w:noProof/>
          <w:szCs w:val="19"/>
          <w:lang w:eastAsia="pl-PL"/>
        </w:rPr>
        <w:t xml:space="preserve"> w dniu 22.04.2020</w:t>
      </w:r>
      <w:r w:rsidR="0028602B" w:rsidRPr="00843F28">
        <w:rPr>
          <w:noProof/>
          <w:szCs w:val="19"/>
          <w:lang w:eastAsia="pl-PL"/>
        </w:rPr>
        <w:t xml:space="preserve"> r.</w:t>
      </w:r>
      <w:r w:rsidRPr="00843F28">
        <w:rPr>
          <w:noProof/>
          <w:szCs w:val="19"/>
          <w:lang w:eastAsia="pl-PL"/>
        </w:rPr>
        <w:t xml:space="preserve"> z tytułu uwzględnienia peł</w:t>
      </w:r>
      <w:r w:rsidR="003C0C4F" w:rsidRPr="00843F28">
        <w:rPr>
          <w:noProof/>
          <w:szCs w:val="19"/>
          <w:lang w:eastAsia="pl-PL"/>
        </w:rPr>
        <w:t>niejszych rocznych informacji o </w:t>
      </w:r>
      <w:r w:rsidR="00D20037" w:rsidRPr="00843F28">
        <w:rPr>
          <w:noProof/>
          <w:szCs w:val="19"/>
          <w:lang w:eastAsia="pl-PL"/>
        </w:rPr>
        <w:t>wynikach dla całego roku 2019</w:t>
      </w:r>
      <w:r w:rsidRPr="00843F28">
        <w:rPr>
          <w:noProof/>
          <w:szCs w:val="19"/>
          <w:lang w:eastAsia="pl-PL"/>
        </w:rPr>
        <w:t xml:space="preserve"> dotyczących: finansów przedsiębiorstw, handlu zagranicznego w zakr</w:t>
      </w:r>
      <w:r w:rsidR="0032207A">
        <w:rPr>
          <w:noProof/>
          <w:szCs w:val="19"/>
          <w:lang w:eastAsia="pl-PL"/>
        </w:rPr>
        <w:t>esie obrotów towarowych i usług oraz</w:t>
      </w:r>
      <w:r w:rsidRPr="00843F28">
        <w:rPr>
          <w:noProof/>
          <w:szCs w:val="19"/>
          <w:lang w:eastAsia="pl-PL"/>
        </w:rPr>
        <w:t xml:space="preserve"> </w:t>
      </w:r>
      <w:r w:rsidR="0028602B" w:rsidRPr="00843F28">
        <w:rPr>
          <w:noProof/>
          <w:szCs w:val="19"/>
          <w:lang w:eastAsia="pl-PL"/>
        </w:rPr>
        <w:t xml:space="preserve">rachunków </w:t>
      </w:r>
      <w:r w:rsidR="003C0C4F" w:rsidRPr="00843F28">
        <w:rPr>
          <w:noProof/>
          <w:szCs w:val="19"/>
          <w:lang w:eastAsia="pl-PL"/>
        </w:rPr>
        <w:t>sektora instytucji rządowych i </w:t>
      </w:r>
      <w:r w:rsidRPr="00843F28">
        <w:rPr>
          <w:noProof/>
          <w:szCs w:val="19"/>
          <w:lang w:eastAsia="pl-PL"/>
        </w:rPr>
        <w:t xml:space="preserve">samorządowych </w:t>
      </w:r>
      <w:r w:rsidR="00BB6AA0" w:rsidRPr="00843F28">
        <w:rPr>
          <w:noProof/>
          <w:szCs w:val="19"/>
          <w:lang w:eastAsia="pl-PL"/>
        </w:rPr>
        <w:t xml:space="preserve">opracowanych </w:t>
      </w:r>
      <w:r w:rsidRPr="00843F28">
        <w:rPr>
          <w:noProof/>
          <w:szCs w:val="19"/>
          <w:lang w:eastAsia="pl-PL"/>
        </w:rPr>
        <w:t>na potrzeby październikowej notyfikacji fis</w:t>
      </w:r>
      <w:r w:rsidR="003C0C4F" w:rsidRPr="00843F28">
        <w:rPr>
          <w:noProof/>
          <w:szCs w:val="19"/>
          <w:lang w:eastAsia="pl-PL"/>
        </w:rPr>
        <w:t>kalnej tego sektora</w:t>
      </w:r>
      <w:r w:rsidR="0028602B" w:rsidRPr="00843F28">
        <w:rPr>
          <w:noProof/>
          <w:szCs w:val="19"/>
          <w:lang w:eastAsia="pl-PL"/>
        </w:rPr>
        <w:t>.</w:t>
      </w:r>
      <w:r w:rsidR="003C0C4F" w:rsidRPr="00843F28">
        <w:rPr>
          <w:noProof/>
          <w:szCs w:val="19"/>
          <w:lang w:eastAsia="pl-PL"/>
        </w:rPr>
        <w:t xml:space="preserve"> </w:t>
      </w:r>
    </w:p>
    <w:p w14:paraId="6D81D11D" w14:textId="64F3121F" w:rsidR="00843F28" w:rsidRPr="00843F28" w:rsidRDefault="00843F28" w:rsidP="00B0508E">
      <w:pPr>
        <w:rPr>
          <w:noProof/>
          <w:szCs w:val="19"/>
          <w:lang w:eastAsia="pl-PL"/>
        </w:rPr>
      </w:pPr>
      <w:r w:rsidRPr="00843F28">
        <w:rPr>
          <w:noProof/>
          <w:szCs w:val="19"/>
          <w:lang w:eastAsia="pl-PL"/>
        </w:rPr>
        <w:t>Efektem opracowania zweryfikowanego szacunku produktu krajowego brutto są zmiany</w:t>
      </w:r>
      <w:r w:rsidR="00CF4915">
        <w:rPr>
          <w:noProof/>
          <w:szCs w:val="19"/>
          <w:lang w:eastAsia="pl-PL"/>
        </w:rPr>
        <w:br/>
      </w:r>
      <w:r w:rsidRPr="00843F28">
        <w:rPr>
          <w:noProof/>
          <w:szCs w:val="19"/>
          <w:lang w:eastAsia="pl-PL"/>
        </w:rPr>
        <w:t>w poziomach absolutny</w:t>
      </w:r>
      <w:r>
        <w:rPr>
          <w:noProof/>
          <w:szCs w:val="19"/>
          <w:lang w:eastAsia="pl-PL"/>
        </w:rPr>
        <w:t xml:space="preserve">ch oraz dynamikach realnych PKB </w:t>
      </w:r>
      <w:r w:rsidRPr="00843F28">
        <w:rPr>
          <w:noProof/>
          <w:szCs w:val="19"/>
          <w:lang w:eastAsia="pl-PL"/>
        </w:rPr>
        <w:t xml:space="preserve">i w jego elementach składowych. </w:t>
      </w:r>
    </w:p>
    <w:p w14:paraId="08D65031" w14:textId="6926F983" w:rsidR="0001687B" w:rsidRDefault="00157B82" w:rsidP="00B0508E">
      <w:pPr>
        <w:spacing w:before="0"/>
        <w:rPr>
          <w:noProof/>
          <w:szCs w:val="19"/>
          <w:lang w:eastAsia="pl-PL"/>
        </w:rPr>
      </w:pPr>
      <w:r w:rsidRPr="00BB52AE">
        <w:rPr>
          <w:noProof/>
          <w:szCs w:val="19"/>
          <w:lang w:eastAsia="pl-PL"/>
        </w:rPr>
        <w:t>Ponadto, prezento</w:t>
      </w:r>
      <w:r w:rsidR="00977814" w:rsidRPr="00BB52AE">
        <w:rPr>
          <w:noProof/>
          <w:szCs w:val="19"/>
          <w:lang w:eastAsia="pl-PL"/>
        </w:rPr>
        <w:t xml:space="preserve">wane wcześniej </w:t>
      </w:r>
      <w:r w:rsidR="00A9687F" w:rsidRPr="00BB52AE">
        <w:rPr>
          <w:noProof/>
          <w:szCs w:val="19"/>
          <w:lang w:eastAsia="pl-PL"/>
        </w:rPr>
        <w:t>dane</w:t>
      </w:r>
      <w:r w:rsidR="00841146">
        <w:rPr>
          <w:noProof/>
          <w:szCs w:val="19"/>
          <w:lang w:eastAsia="pl-PL"/>
        </w:rPr>
        <w:t xml:space="preserve"> </w:t>
      </w:r>
      <w:r w:rsidRPr="00BB52AE">
        <w:rPr>
          <w:noProof/>
          <w:szCs w:val="19"/>
          <w:lang w:eastAsia="pl-PL"/>
        </w:rPr>
        <w:t>dotyczące produktu</w:t>
      </w:r>
      <w:r w:rsidR="0001687B">
        <w:rPr>
          <w:noProof/>
          <w:szCs w:val="19"/>
          <w:lang w:eastAsia="pl-PL"/>
        </w:rPr>
        <w:t xml:space="preserve"> krajowego brutto uległy zmianie </w:t>
      </w:r>
      <w:r w:rsidR="00BD5721">
        <w:rPr>
          <w:noProof/>
          <w:szCs w:val="19"/>
          <w:lang w:eastAsia="pl-PL"/>
        </w:rPr>
        <w:t xml:space="preserve">w związku z przeprowadzoną w rachunkach narodowych rewizją bencharkingową. Zmiana danych dla tego okresu wynikała </w:t>
      </w:r>
      <w:r w:rsidR="0001687B">
        <w:rPr>
          <w:noProof/>
          <w:szCs w:val="19"/>
          <w:lang w:eastAsia="pl-PL"/>
        </w:rPr>
        <w:t>z tytułu:</w:t>
      </w:r>
    </w:p>
    <w:p w14:paraId="7D1C5EED" w14:textId="75D25516" w:rsidR="00232AEF" w:rsidRDefault="00232AEF" w:rsidP="00B0508E">
      <w:pPr>
        <w:pStyle w:val="Akapitzlist"/>
        <w:numPr>
          <w:ilvl w:val="0"/>
          <w:numId w:val="4"/>
        </w:numPr>
        <w:spacing w:before="0"/>
      </w:pPr>
      <w:r>
        <w:t>wykorzystania nowych i aktualizacji istniejących źródeł danych,</w:t>
      </w:r>
    </w:p>
    <w:p w14:paraId="4472B431" w14:textId="11D18178" w:rsidR="00232AEF" w:rsidRDefault="00232AEF" w:rsidP="00B0508E">
      <w:pPr>
        <w:pStyle w:val="Akapitzlist"/>
        <w:numPr>
          <w:ilvl w:val="0"/>
          <w:numId w:val="4"/>
        </w:numPr>
        <w:spacing w:before="0"/>
      </w:pPr>
      <w:r>
        <w:t>doskonalenia metod kompilacji danych,</w:t>
      </w:r>
    </w:p>
    <w:p w14:paraId="7F778CA5" w14:textId="37AD2C32" w:rsidR="00232AEF" w:rsidRDefault="0032207A" w:rsidP="00B0508E">
      <w:pPr>
        <w:pStyle w:val="Akapitzlist"/>
        <w:numPr>
          <w:ilvl w:val="0"/>
          <w:numId w:val="4"/>
        </w:numPr>
        <w:spacing w:before="0"/>
      </w:pPr>
      <w:r>
        <w:t>wdrożenia</w:t>
      </w:r>
      <w:r w:rsidR="00232AEF">
        <w:t xml:space="preserve"> wytycznych zawartych w zaktualizowanym Podręczniku ds. deficytu i długu sektora instytucji rządowych i samorządowych (Manual on </w:t>
      </w:r>
      <w:proofErr w:type="spellStart"/>
      <w:r w:rsidR="00232AEF">
        <w:t>Government</w:t>
      </w:r>
      <w:proofErr w:type="spellEnd"/>
      <w:r w:rsidR="00232AEF">
        <w:t xml:space="preserve"> </w:t>
      </w:r>
      <w:proofErr w:type="spellStart"/>
      <w:r w:rsidR="00232AEF">
        <w:t>Deficit</w:t>
      </w:r>
      <w:proofErr w:type="spellEnd"/>
      <w:r w:rsidR="00CF4915">
        <w:br/>
      </w:r>
      <w:r w:rsidR="00232AEF">
        <w:t xml:space="preserve">and </w:t>
      </w:r>
      <w:proofErr w:type="spellStart"/>
      <w:r w:rsidR="00232AEF">
        <w:t>Debt</w:t>
      </w:r>
      <w:proofErr w:type="spellEnd"/>
      <w:r w:rsidR="00232AEF">
        <w:t xml:space="preserve"> – MGDD).</w:t>
      </w:r>
    </w:p>
    <w:p w14:paraId="476A1006" w14:textId="5F6E2F09" w:rsidR="00232AEF" w:rsidRDefault="00232AEF" w:rsidP="00B0508E">
      <w:pPr>
        <w:spacing w:before="0"/>
      </w:pPr>
      <w:r>
        <w:t xml:space="preserve">Powyższe zmiany wprowadzone zostały w ramach tzw. rewizji </w:t>
      </w:r>
      <w:proofErr w:type="spellStart"/>
      <w:r>
        <w:t>benchmarkingowej</w:t>
      </w:r>
      <w:proofErr w:type="spellEnd"/>
      <w:r>
        <w:t xml:space="preserve"> rachunków narodowych</w:t>
      </w:r>
      <w:r w:rsidR="00E330BF">
        <w:t>.</w:t>
      </w:r>
    </w:p>
    <w:p w14:paraId="40A30DE8" w14:textId="206B0337" w:rsidR="00864045" w:rsidRDefault="00803490" w:rsidP="00B0508E">
      <w:pPr>
        <w:rPr>
          <w:rFonts w:cs="Arial"/>
          <w:szCs w:val="19"/>
        </w:rPr>
      </w:pPr>
      <w:r>
        <w:rPr>
          <w:rFonts w:cs="Arial"/>
          <w:szCs w:val="19"/>
        </w:rPr>
        <w:t>Informacja</w:t>
      </w:r>
      <w:r w:rsidR="00232AEF">
        <w:rPr>
          <w:rFonts w:cs="Arial"/>
          <w:szCs w:val="19"/>
        </w:rPr>
        <w:t xml:space="preserve"> na temat zakresu i wpływu zmian na produkt krajowy brutto dla szeregu </w:t>
      </w:r>
      <w:r w:rsidR="00E330BF">
        <w:rPr>
          <w:rFonts w:cs="Arial"/>
          <w:szCs w:val="19"/>
        </w:rPr>
        <w:t>o</w:t>
      </w:r>
      <w:r w:rsidR="00232AEF">
        <w:rPr>
          <w:rFonts w:cs="Arial"/>
          <w:szCs w:val="19"/>
        </w:rPr>
        <w:t xml:space="preserve">d 1995 r.  </w:t>
      </w:r>
      <w:r w:rsidR="00864045">
        <w:rPr>
          <w:rFonts w:cs="Arial"/>
          <w:szCs w:val="19"/>
        </w:rPr>
        <w:t xml:space="preserve">dostępna </w:t>
      </w:r>
      <w:r w:rsidR="00934F60">
        <w:rPr>
          <w:rFonts w:cs="Arial"/>
          <w:szCs w:val="19"/>
        </w:rPr>
        <w:t>będzie</w:t>
      </w:r>
      <w:r w:rsidR="00864045">
        <w:rPr>
          <w:rFonts w:cs="Arial"/>
          <w:szCs w:val="19"/>
        </w:rPr>
        <w:t xml:space="preserve"> na stronie Głównego Urzędu Statystycznego w bloku tematycznym </w:t>
      </w:r>
      <w:r w:rsidR="00232AEF" w:rsidRPr="00232AEF">
        <w:rPr>
          <w:rFonts w:cs="Arial"/>
          <w:i/>
          <w:szCs w:val="19"/>
        </w:rPr>
        <w:t>R</w:t>
      </w:r>
      <w:r w:rsidR="005F2860" w:rsidRPr="00232AEF">
        <w:rPr>
          <w:rFonts w:cs="Arial"/>
          <w:i/>
          <w:szCs w:val="19"/>
        </w:rPr>
        <w:t>achunki narodowe</w:t>
      </w:r>
      <w:r w:rsidR="005F2860">
        <w:rPr>
          <w:rFonts w:cs="Arial"/>
          <w:szCs w:val="19"/>
        </w:rPr>
        <w:t>.</w:t>
      </w:r>
    </w:p>
    <w:p w14:paraId="07ED0672" w14:textId="45EE96DF" w:rsidR="008D34C9" w:rsidRDefault="00BB52AE" w:rsidP="00B0508E">
      <w:pPr>
        <w:rPr>
          <w:rFonts w:cs="Arial"/>
          <w:szCs w:val="19"/>
        </w:rPr>
      </w:pPr>
      <w:r>
        <w:rPr>
          <w:rFonts w:cs="Arial"/>
          <w:szCs w:val="19"/>
        </w:rPr>
        <w:t>Tablica poniżej prezentuje dynamiki realne PKB i jeg</w:t>
      </w:r>
      <w:r w:rsidR="00864045">
        <w:rPr>
          <w:rFonts w:cs="Arial"/>
          <w:szCs w:val="19"/>
        </w:rPr>
        <w:t>o składowych w latach 2016-2019.</w:t>
      </w:r>
    </w:p>
    <w:p w14:paraId="3F8F42EF" w14:textId="77777777" w:rsidR="0027188D" w:rsidRDefault="0027188D" w:rsidP="00864045">
      <w:pPr>
        <w:jc w:val="both"/>
        <w:rPr>
          <w:rFonts w:cs="Arial"/>
          <w:szCs w:val="19"/>
        </w:rPr>
      </w:pPr>
    </w:p>
    <w:p w14:paraId="7607A6AF" w14:textId="77777777" w:rsidR="0027188D" w:rsidRDefault="0027188D" w:rsidP="00864045">
      <w:pPr>
        <w:jc w:val="both"/>
        <w:rPr>
          <w:rFonts w:cs="Arial"/>
          <w:szCs w:val="19"/>
        </w:rPr>
      </w:pPr>
    </w:p>
    <w:p w14:paraId="1E927BF1" w14:textId="01621A25" w:rsidR="0027188D" w:rsidRPr="0025437A" w:rsidRDefault="00B63003" w:rsidP="00864045">
      <w:pPr>
        <w:jc w:val="both"/>
        <w:rPr>
          <w:color w:val="001D77"/>
          <w:szCs w:val="19"/>
          <w:shd w:val="clear" w:color="auto" w:fill="FFFFFF"/>
        </w:rPr>
      </w:pPr>
      <w:r w:rsidRPr="0025437A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379A95" wp14:editId="0562BF39">
                <wp:simplePos x="0" y="0"/>
                <wp:positionH relativeFrom="page">
                  <wp:align>right</wp:align>
                </wp:positionH>
                <wp:positionV relativeFrom="paragraph">
                  <wp:posOffset>-523875</wp:posOffset>
                </wp:positionV>
                <wp:extent cx="1892300" cy="109537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09537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Prostokąt 2" style="position:absolute;margin-left:97.8pt;margin-top:-41.25pt;width:149pt;height:862.5pt;z-index:251788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cecec" stroked="f" strokeweight="1pt" w14:anchorId="446625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">
                <w10:wrap anchorx="page"/>
              </v:rect>
            </w:pict>
          </mc:Fallback>
        </mc:AlternateContent>
      </w:r>
    </w:p>
    <w:tbl>
      <w:tblPr>
        <w:tblpPr w:leftFromText="141" w:rightFromText="141" w:vertAnchor="text" w:horzAnchor="margin" w:tblpY="543"/>
        <w:tblW w:w="5011" w:type="pct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816"/>
        <w:gridCol w:w="816"/>
        <w:gridCol w:w="816"/>
        <w:gridCol w:w="817"/>
      </w:tblGrid>
      <w:tr w:rsidR="00330A41" w:rsidRPr="00330A41" w14:paraId="78F9989B" w14:textId="77777777" w:rsidTr="00A15E51">
        <w:trPr>
          <w:trHeight w:val="57"/>
        </w:trPr>
        <w:tc>
          <w:tcPr>
            <w:tcW w:w="48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B1D01AE" w14:textId="77777777" w:rsidR="00330A41" w:rsidRPr="00356937" w:rsidRDefault="00330A41" w:rsidP="00F70103">
            <w:pPr>
              <w:spacing w:before="0" w:after="0" w:line="480" w:lineRule="auto"/>
              <w:jc w:val="center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WYSZCZEGÓLNIENIE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D647E1" w14:textId="2BF754C7" w:rsidR="00330A41" w:rsidRPr="00356937" w:rsidRDefault="00864045" w:rsidP="00F70103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6"/>
                <w:lang w:eastAsia="pl-PL"/>
              </w:rPr>
              <w:t>2016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14:paraId="41904A25" w14:textId="1697B953" w:rsidR="00330A41" w:rsidRPr="00356937" w:rsidRDefault="00864045" w:rsidP="00F70103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6"/>
                <w:lang w:eastAsia="pl-PL"/>
              </w:rPr>
              <w:t>2017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794B40" w14:textId="7616EB31" w:rsidR="00330A41" w:rsidRPr="00356937" w:rsidRDefault="00864045" w:rsidP="00F70103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6"/>
                <w:lang w:eastAsia="pl-PL"/>
              </w:rPr>
              <w:t>2018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8BFF9" w14:textId="6E1E3D32" w:rsidR="00330A41" w:rsidRPr="00356937" w:rsidRDefault="00864045" w:rsidP="00F70103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6"/>
                <w:lang w:eastAsia="pl-PL"/>
              </w:rPr>
              <w:t>2019</w:t>
            </w:r>
          </w:p>
        </w:tc>
      </w:tr>
      <w:tr w:rsidR="00330A41" w:rsidRPr="00330A41" w14:paraId="211A8C93" w14:textId="77777777" w:rsidTr="00A15E51">
        <w:trPr>
          <w:trHeight w:val="321"/>
        </w:trPr>
        <w:tc>
          <w:tcPr>
            <w:tcW w:w="4820" w:type="dxa"/>
            <w:vMerge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  <w:vAlign w:val="bottom"/>
          </w:tcPr>
          <w:p w14:paraId="1A607AC1" w14:textId="77777777" w:rsidR="00330A41" w:rsidRPr="00356937" w:rsidRDefault="00330A41" w:rsidP="00F70103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bottom w:val="single" w:sz="12" w:space="0" w:color="000077"/>
            </w:tcBorders>
          </w:tcPr>
          <w:p w14:paraId="02520F1D" w14:textId="77777777" w:rsidR="00330A41" w:rsidRPr="00356937" w:rsidRDefault="00330A41" w:rsidP="00F70103">
            <w:pPr>
              <w:spacing w:before="0" w:after="0" w:line="276" w:lineRule="auto"/>
              <w:jc w:val="center"/>
              <w:rPr>
                <w:rFonts w:eastAsia="Times New Roman" w:cs="Calibri"/>
                <w:bCs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bCs/>
                <w:sz w:val="18"/>
                <w:szCs w:val="16"/>
                <w:lang w:eastAsia="pl-PL"/>
              </w:rPr>
              <w:t>rok poprzedni =100</w:t>
            </w:r>
          </w:p>
        </w:tc>
      </w:tr>
      <w:tr w:rsidR="00CD1B5F" w:rsidRPr="00330A41" w14:paraId="00EDF169" w14:textId="77777777" w:rsidTr="00A67666">
        <w:trPr>
          <w:trHeight w:val="278"/>
        </w:trPr>
        <w:tc>
          <w:tcPr>
            <w:tcW w:w="4820" w:type="dxa"/>
            <w:tcBorders>
              <w:top w:val="single" w:sz="12" w:space="0" w:color="000077"/>
            </w:tcBorders>
            <w:shd w:val="clear" w:color="auto" w:fill="auto"/>
            <w:vAlign w:val="bottom"/>
          </w:tcPr>
          <w:p w14:paraId="4116EA98" w14:textId="5B5A5D00" w:rsidR="00CD1B5F" w:rsidRPr="00356937" w:rsidRDefault="00CD1B5F" w:rsidP="00CD1B5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Dynamika PKB, dane z 22.04.2020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2732AC47" w14:textId="7E0B6407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103,1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</w:tcPr>
          <w:p w14:paraId="5E07D836" w14:textId="7F9DBEE5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104,9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6DFE8733" w14:textId="6878D1C8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105,3</w:t>
            </w:r>
          </w:p>
        </w:tc>
        <w:tc>
          <w:tcPr>
            <w:tcW w:w="817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5895ABD5" w14:textId="01B7A6A0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104,1</w:t>
            </w:r>
          </w:p>
        </w:tc>
      </w:tr>
      <w:tr w:rsidR="000969BA" w:rsidRPr="00330A41" w14:paraId="4B0F0C52" w14:textId="77777777" w:rsidTr="00A67666">
        <w:trPr>
          <w:trHeight w:val="248"/>
        </w:trPr>
        <w:tc>
          <w:tcPr>
            <w:tcW w:w="4820" w:type="dxa"/>
            <w:shd w:val="clear" w:color="auto" w:fill="auto"/>
            <w:vAlign w:val="bottom"/>
          </w:tcPr>
          <w:p w14:paraId="19844E9B" w14:textId="203801D8" w:rsidR="000969BA" w:rsidRPr="00C066A8" w:rsidRDefault="000969BA" w:rsidP="000969BA">
            <w:pPr>
              <w:spacing w:after="0" w:line="360" w:lineRule="auto"/>
              <w:rPr>
                <w:rFonts w:eastAsia="Times New Roman" w:cs="Calibri"/>
                <w:b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pl-PL"/>
              </w:rPr>
              <w:t>Dynamika PKB, dane z 05</w:t>
            </w:r>
            <w:r w:rsidR="00AD4EFC"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pl-PL"/>
              </w:rPr>
              <w:t>.10.2020</w:t>
            </w:r>
            <w:r w:rsidRPr="00C066A8"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shd w:val="clear" w:color="auto" w:fill="auto"/>
            <w:noWrap/>
          </w:tcPr>
          <w:p w14:paraId="03C853E6" w14:textId="320727EB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b/>
                <w:bCs/>
                <w:sz w:val="18"/>
                <w:szCs w:val="16"/>
                <w:lang w:eastAsia="pl-PL"/>
              </w:rPr>
              <w:t>103,1</w:t>
            </w:r>
          </w:p>
        </w:tc>
        <w:tc>
          <w:tcPr>
            <w:tcW w:w="816" w:type="dxa"/>
            <w:shd w:val="clear" w:color="auto" w:fill="auto"/>
          </w:tcPr>
          <w:p w14:paraId="37475763" w14:textId="4382D76E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b/>
                <w:bCs/>
                <w:sz w:val="18"/>
                <w:szCs w:val="16"/>
                <w:lang w:eastAsia="pl-PL"/>
              </w:rPr>
              <w:t>104,8</w:t>
            </w:r>
          </w:p>
        </w:tc>
        <w:tc>
          <w:tcPr>
            <w:tcW w:w="816" w:type="dxa"/>
            <w:shd w:val="clear" w:color="auto" w:fill="auto"/>
            <w:noWrap/>
          </w:tcPr>
          <w:p w14:paraId="46F05555" w14:textId="54E6E320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b/>
                <w:bCs/>
                <w:sz w:val="18"/>
                <w:szCs w:val="16"/>
                <w:lang w:eastAsia="pl-PL"/>
              </w:rPr>
              <w:t>105,4</w:t>
            </w:r>
          </w:p>
        </w:tc>
        <w:tc>
          <w:tcPr>
            <w:tcW w:w="817" w:type="dxa"/>
            <w:shd w:val="clear" w:color="auto" w:fill="auto"/>
            <w:noWrap/>
          </w:tcPr>
          <w:p w14:paraId="0D06704E" w14:textId="0A215BB3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b/>
                <w:bCs/>
                <w:sz w:val="18"/>
                <w:szCs w:val="16"/>
                <w:lang w:eastAsia="pl-PL"/>
              </w:rPr>
              <w:t>104,5</w:t>
            </w:r>
          </w:p>
        </w:tc>
      </w:tr>
      <w:tr w:rsidR="00C066A8" w:rsidRPr="00330A41" w14:paraId="4E3332DE" w14:textId="77777777" w:rsidTr="00C066A8">
        <w:trPr>
          <w:trHeight w:val="225"/>
        </w:trPr>
        <w:tc>
          <w:tcPr>
            <w:tcW w:w="4820" w:type="dxa"/>
            <w:tcBorders>
              <w:bottom w:val="single" w:sz="12" w:space="0" w:color="000077"/>
            </w:tcBorders>
            <w:shd w:val="clear" w:color="auto" w:fill="auto"/>
            <w:vAlign w:val="bottom"/>
          </w:tcPr>
          <w:p w14:paraId="13F0B335" w14:textId="2FF2BB53" w:rsidR="00C066A8" w:rsidRPr="00356937" w:rsidRDefault="00C066A8" w:rsidP="00C066A8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Różnica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1417C402" w14:textId="0E093B9E" w:rsidR="00C066A8" w:rsidRPr="0030403E" w:rsidRDefault="00C066A8" w:rsidP="00C066A8">
            <w:pPr>
              <w:spacing w:after="0" w:line="360" w:lineRule="auto"/>
              <w:jc w:val="right"/>
              <w:rPr>
                <w:rFonts w:eastAsia="Times New Roman" w:cs="Calibri"/>
                <w:bCs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vAlign w:val="bottom"/>
          </w:tcPr>
          <w:p w14:paraId="6EC74CB4" w14:textId="5AED0C60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bCs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-0,1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6ED67645" w14:textId="5CA9CB37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bCs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0,1</w:t>
            </w:r>
          </w:p>
        </w:tc>
        <w:tc>
          <w:tcPr>
            <w:tcW w:w="817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34843006" w14:textId="264C327F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bCs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0,4</w:t>
            </w:r>
          </w:p>
        </w:tc>
      </w:tr>
      <w:tr w:rsidR="00CD1B5F" w:rsidRPr="00330A41" w14:paraId="35EC9C36" w14:textId="77777777" w:rsidTr="00A67666">
        <w:trPr>
          <w:trHeight w:val="296"/>
        </w:trPr>
        <w:tc>
          <w:tcPr>
            <w:tcW w:w="4820" w:type="dxa"/>
            <w:tcBorders>
              <w:top w:val="single" w:sz="12" w:space="0" w:color="000077"/>
            </w:tcBorders>
            <w:shd w:val="clear" w:color="auto" w:fill="auto"/>
            <w:vAlign w:val="bottom"/>
          </w:tcPr>
          <w:p w14:paraId="35737CB0" w14:textId="4FEE9FDD" w:rsidR="00CD1B5F" w:rsidRPr="00356937" w:rsidRDefault="00CD1B5F" w:rsidP="00CD1B5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Dynamika wartości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dodanej brutto, dane z 22.04.2020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2A83452E" w14:textId="500C6F9B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103,0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</w:tcPr>
          <w:p w14:paraId="0901B601" w14:textId="2CE15733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104,8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21AFF1FF" w14:textId="7D6953D6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105,3</w:t>
            </w:r>
          </w:p>
        </w:tc>
        <w:tc>
          <w:tcPr>
            <w:tcW w:w="817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75E38EDD" w14:textId="52B0666B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104,1</w:t>
            </w:r>
          </w:p>
        </w:tc>
      </w:tr>
      <w:tr w:rsidR="000969BA" w:rsidRPr="00330A41" w14:paraId="5473DBEC" w14:textId="77777777" w:rsidTr="00A67666">
        <w:trPr>
          <w:trHeight w:val="281"/>
        </w:trPr>
        <w:tc>
          <w:tcPr>
            <w:tcW w:w="4820" w:type="dxa"/>
            <w:shd w:val="clear" w:color="auto" w:fill="auto"/>
            <w:vAlign w:val="bottom"/>
            <w:hideMark/>
          </w:tcPr>
          <w:p w14:paraId="4352F341" w14:textId="6E4BB34F" w:rsidR="000969BA" w:rsidRPr="00356937" w:rsidRDefault="000969BA" w:rsidP="000969BA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>Dynamika w</w:t>
            </w:r>
            <w:r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>artości dodanej brutto, dane z 05.10.2020</w:t>
            </w:r>
            <w:r w:rsidRPr="00356937"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shd w:val="clear" w:color="auto" w:fill="auto"/>
            <w:noWrap/>
          </w:tcPr>
          <w:p w14:paraId="604AE199" w14:textId="466FDC78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103,1</w:t>
            </w:r>
          </w:p>
        </w:tc>
        <w:tc>
          <w:tcPr>
            <w:tcW w:w="816" w:type="dxa"/>
            <w:shd w:val="clear" w:color="auto" w:fill="auto"/>
          </w:tcPr>
          <w:p w14:paraId="33BD9FD9" w14:textId="0F319C61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104,7</w:t>
            </w:r>
          </w:p>
        </w:tc>
        <w:tc>
          <w:tcPr>
            <w:tcW w:w="816" w:type="dxa"/>
            <w:shd w:val="clear" w:color="auto" w:fill="auto"/>
            <w:noWrap/>
          </w:tcPr>
          <w:p w14:paraId="0CAA0594" w14:textId="739E28EC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105,3</w:t>
            </w:r>
          </w:p>
        </w:tc>
        <w:tc>
          <w:tcPr>
            <w:tcW w:w="817" w:type="dxa"/>
            <w:shd w:val="clear" w:color="auto" w:fill="auto"/>
            <w:noWrap/>
          </w:tcPr>
          <w:p w14:paraId="71A4A5A7" w14:textId="0A9C8D14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104,5</w:t>
            </w:r>
          </w:p>
        </w:tc>
      </w:tr>
      <w:tr w:rsidR="00C066A8" w:rsidRPr="00330A41" w14:paraId="618F99B4" w14:textId="77777777" w:rsidTr="00C066A8">
        <w:trPr>
          <w:trHeight w:val="259"/>
        </w:trPr>
        <w:tc>
          <w:tcPr>
            <w:tcW w:w="4820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  <w:hideMark/>
          </w:tcPr>
          <w:p w14:paraId="7BC8C812" w14:textId="77777777" w:rsidR="00C066A8" w:rsidRPr="00356937" w:rsidRDefault="00C066A8" w:rsidP="00C066A8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Różnica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60B0447C" w14:textId="4D171115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0,1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vAlign w:val="bottom"/>
          </w:tcPr>
          <w:p w14:paraId="65404341" w14:textId="7B5E3C64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-0,1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6D60F844" w14:textId="77777777" w:rsidR="00C066A8" w:rsidRPr="0030403E" w:rsidRDefault="00C066A8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817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3C2138DF" w14:textId="4D107F5C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0,4</w:t>
            </w:r>
          </w:p>
        </w:tc>
      </w:tr>
      <w:tr w:rsidR="00CD1B5F" w:rsidRPr="00330A41" w14:paraId="3B364F51" w14:textId="77777777" w:rsidTr="00A67666">
        <w:trPr>
          <w:trHeight w:val="345"/>
        </w:trPr>
        <w:tc>
          <w:tcPr>
            <w:tcW w:w="4820" w:type="dxa"/>
            <w:tcBorders>
              <w:top w:val="single" w:sz="12" w:space="0" w:color="000077"/>
            </w:tcBorders>
            <w:shd w:val="clear" w:color="auto" w:fill="auto"/>
            <w:noWrap/>
            <w:vAlign w:val="bottom"/>
          </w:tcPr>
          <w:p w14:paraId="5D43D472" w14:textId="5F1E4C18" w:rsidR="00CD1B5F" w:rsidRPr="00356937" w:rsidRDefault="00CD1B5F" w:rsidP="00CD1B5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Dynamika popytu krajowego, dane z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22.04.2020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0E39FD86" w14:textId="4B3ED7D4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102,3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</w:tcPr>
          <w:p w14:paraId="61BFA491" w14:textId="7CD76D7E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104,9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101932EF" w14:textId="1534F5B6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105,6</w:t>
            </w:r>
          </w:p>
        </w:tc>
        <w:tc>
          <w:tcPr>
            <w:tcW w:w="817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31C3AFA6" w14:textId="722B69DA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103,0</w:t>
            </w:r>
          </w:p>
        </w:tc>
      </w:tr>
      <w:tr w:rsidR="000969BA" w:rsidRPr="00330A41" w14:paraId="628D2F56" w14:textId="77777777" w:rsidTr="00A67666">
        <w:trPr>
          <w:trHeight w:val="315"/>
        </w:trPr>
        <w:tc>
          <w:tcPr>
            <w:tcW w:w="4820" w:type="dxa"/>
            <w:shd w:val="clear" w:color="auto" w:fill="auto"/>
            <w:noWrap/>
            <w:vAlign w:val="bottom"/>
          </w:tcPr>
          <w:p w14:paraId="3B7E8825" w14:textId="3B4B2BE5" w:rsidR="000969BA" w:rsidRPr="00356937" w:rsidRDefault="000969BA" w:rsidP="000969BA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Dynamika popytu krajowego, dane z </w:t>
            </w:r>
            <w:r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>05.10.2020</w:t>
            </w:r>
            <w:r w:rsidRPr="00356937"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shd w:val="clear" w:color="auto" w:fill="auto"/>
            <w:noWrap/>
          </w:tcPr>
          <w:p w14:paraId="0039CE09" w14:textId="5A0CCCDE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102,3</w:t>
            </w:r>
          </w:p>
        </w:tc>
        <w:tc>
          <w:tcPr>
            <w:tcW w:w="816" w:type="dxa"/>
            <w:shd w:val="clear" w:color="auto" w:fill="auto"/>
          </w:tcPr>
          <w:p w14:paraId="44A1D389" w14:textId="2D5BA653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104,9</w:t>
            </w:r>
          </w:p>
        </w:tc>
        <w:tc>
          <w:tcPr>
            <w:tcW w:w="816" w:type="dxa"/>
            <w:shd w:val="clear" w:color="auto" w:fill="auto"/>
            <w:noWrap/>
          </w:tcPr>
          <w:p w14:paraId="0F3D0551" w14:textId="54C17CB0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105,6</w:t>
            </w:r>
          </w:p>
        </w:tc>
        <w:tc>
          <w:tcPr>
            <w:tcW w:w="817" w:type="dxa"/>
            <w:shd w:val="clear" w:color="auto" w:fill="auto"/>
            <w:noWrap/>
          </w:tcPr>
          <w:p w14:paraId="3301AE6C" w14:textId="320943F8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103,5</w:t>
            </w:r>
          </w:p>
        </w:tc>
      </w:tr>
      <w:tr w:rsidR="00C066A8" w:rsidRPr="00330A41" w14:paraId="4918AC02" w14:textId="77777777" w:rsidTr="00C066A8">
        <w:trPr>
          <w:trHeight w:val="279"/>
        </w:trPr>
        <w:tc>
          <w:tcPr>
            <w:tcW w:w="4820" w:type="dxa"/>
            <w:shd w:val="clear" w:color="auto" w:fill="auto"/>
            <w:noWrap/>
          </w:tcPr>
          <w:p w14:paraId="076E2C7A" w14:textId="54889692" w:rsidR="00C066A8" w:rsidRPr="00356937" w:rsidRDefault="00C066A8" w:rsidP="00C066A8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775DC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Różnica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8ACF480" w14:textId="170546F8" w:rsidR="00C066A8" w:rsidRPr="0030403E" w:rsidRDefault="00C066A8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E2CA47A" w14:textId="40804919" w:rsidR="00C066A8" w:rsidRPr="0030403E" w:rsidRDefault="00C066A8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1AE84DB" w14:textId="148115FB" w:rsidR="00C066A8" w:rsidRPr="0030403E" w:rsidRDefault="00C066A8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F2BA9A9" w14:textId="105A47C6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0,5</w:t>
            </w:r>
          </w:p>
        </w:tc>
      </w:tr>
      <w:tr w:rsidR="00CD1B5F" w:rsidRPr="00330A41" w14:paraId="7D13BEB0" w14:textId="77777777" w:rsidTr="00A67666">
        <w:trPr>
          <w:trHeight w:val="364"/>
        </w:trPr>
        <w:tc>
          <w:tcPr>
            <w:tcW w:w="4820" w:type="dxa"/>
            <w:tcBorders>
              <w:top w:val="single" w:sz="12" w:space="0" w:color="000077"/>
            </w:tcBorders>
            <w:shd w:val="clear" w:color="auto" w:fill="auto"/>
            <w:noWrap/>
            <w:vAlign w:val="bottom"/>
          </w:tcPr>
          <w:p w14:paraId="2FA41445" w14:textId="234EE5B7" w:rsidR="00CD1B5F" w:rsidRPr="00296D1C" w:rsidRDefault="00CD1B5F" w:rsidP="00CD1B5F">
            <w:pPr>
              <w:spacing w:after="0" w:line="360" w:lineRule="auto"/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Dynamika spożycia indywidualnego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, dane z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22.04.2020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44AA732F" w14:textId="39815F73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103,9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</w:tcPr>
          <w:p w14:paraId="5A119CED" w14:textId="783FA78C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104,5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70BE1B8B" w14:textId="037E3F19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104,2</w:t>
            </w:r>
          </w:p>
        </w:tc>
        <w:tc>
          <w:tcPr>
            <w:tcW w:w="817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48338F78" w14:textId="53820DF1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103,9</w:t>
            </w:r>
          </w:p>
        </w:tc>
      </w:tr>
      <w:tr w:rsidR="000969BA" w:rsidRPr="00330A41" w14:paraId="3857A21A" w14:textId="77777777" w:rsidTr="00A67666">
        <w:trPr>
          <w:trHeight w:val="307"/>
        </w:trPr>
        <w:tc>
          <w:tcPr>
            <w:tcW w:w="4820" w:type="dxa"/>
            <w:shd w:val="clear" w:color="auto" w:fill="auto"/>
            <w:noWrap/>
            <w:vAlign w:val="bottom"/>
          </w:tcPr>
          <w:p w14:paraId="2FB1DB5F" w14:textId="1DEEBFBA" w:rsidR="000969BA" w:rsidRPr="00296D1C" w:rsidRDefault="000969BA" w:rsidP="000969BA">
            <w:pPr>
              <w:spacing w:after="0" w:line="360" w:lineRule="auto"/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Dynamika spożycia indywidualnego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, dane z </w:t>
            </w:r>
            <w:r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>05.10.2020</w:t>
            </w:r>
            <w:r w:rsidRPr="00356937"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shd w:val="clear" w:color="auto" w:fill="auto"/>
            <w:noWrap/>
          </w:tcPr>
          <w:p w14:paraId="55398714" w14:textId="23A680B5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103,9</w:t>
            </w:r>
          </w:p>
        </w:tc>
        <w:tc>
          <w:tcPr>
            <w:tcW w:w="816" w:type="dxa"/>
            <w:shd w:val="clear" w:color="auto" w:fill="auto"/>
          </w:tcPr>
          <w:p w14:paraId="1AFFF39E" w14:textId="4CFCFCE4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104,8</w:t>
            </w:r>
          </w:p>
        </w:tc>
        <w:tc>
          <w:tcPr>
            <w:tcW w:w="816" w:type="dxa"/>
            <w:shd w:val="clear" w:color="auto" w:fill="auto"/>
            <w:noWrap/>
          </w:tcPr>
          <w:p w14:paraId="6831B6B5" w14:textId="3407B035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104,3</w:t>
            </w:r>
          </w:p>
        </w:tc>
        <w:tc>
          <w:tcPr>
            <w:tcW w:w="817" w:type="dxa"/>
            <w:shd w:val="clear" w:color="auto" w:fill="auto"/>
            <w:noWrap/>
          </w:tcPr>
          <w:p w14:paraId="563B3470" w14:textId="5B274284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104,0</w:t>
            </w:r>
          </w:p>
        </w:tc>
      </w:tr>
      <w:tr w:rsidR="00C066A8" w:rsidRPr="00330A41" w14:paraId="6BEAB8B0" w14:textId="77777777" w:rsidTr="00C066A8">
        <w:trPr>
          <w:trHeight w:val="413"/>
        </w:trPr>
        <w:tc>
          <w:tcPr>
            <w:tcW w:w="4820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533E6C26" w14:textId="722A670E" w:rsidR="00C066A8" w:rsidRPr="00296D1C" w:rsidRDefault="00C066A8" w:rsidP="00C066A8">
            <w:pPr>
              <w:spacing w:after="0" w:line="360" w:lineRule="auto"/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Różnica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1CC7DC67" w14:textId="5FC06C3C" w:rsidR="00C066A8" w:rsidRPr="0030403E" w:rsidRDefault="00C066A8" w:rsidP="00C066A8">
            <w:pPr>
              <w:spacing w:after="0" w:line="360" w:lineRule="auto"/>
              <w:jc w:val="right"/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vAlign w:val="bottom"/>
          </w:tcPr>
          <w:p w14:paraId="3A5F12CA" w14:textId="45181E89" w:rsidR="00C066A8" w:rsidRPr="0030403E" w:rsidRDefault="004C217C" w:rsidP="00C066A8">
            <w:pPr>
              <w:spacing w:after="0" w:line="360" w:lineRule="auto"/>
              <w:jc w:val="right"/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0,3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6C60B223" w14:textId="1FE0D0BD" w:rsidR="00C066A8" w:rsidRPr="0030403E" w:rsidRDefault="004C217C" w:rsidP="00C066A8">
            <w:pPr>
              <w:spacing w:after="0" w:line="360" w:lineRule="auto"/>
              <w:jc w:val="right"/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0,1</w:t>
            </w:r>
          </w:p>
        </w:tc>
        <w:tc>
          <w:tcPr>
            <w:tcW w:w="817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549ED1FD" w14:textId="3ADBFE76" w:rsidR="00C066A8" w:rsidRPr="0030403E" w:rsidRDefault="004C217C" w:rsidP="00C066A8">
            <w:pPr>
              <w:spacing w:after="0" w:line="360" w:lineRule="auto"/>
              <w:jc w:val="right"/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0,1</w:t>
            </w:r>
          </w:p>
        </w:tc>
      </w:tr>
      <w:tr w:rsidR="00CD1B5F" w:rsidRPr="00330A41" w14:paraId="6624F30C" w14:textId="77777777" w:rsidTr="00A67666">
        <w:trPr>
          <w:trHeight w:val="357"/>
        </w:trPr>
        <w:tc>
          <w:tcPr>
            <w:tcW w:w="4820" w:type="dxa"/>
            <w:tcBorders>
              <w:top w:val="single" w:sz="12" w:space="0" w:color="000077"/>
            </w:tcBorders>
            <w:shd w:val="clear" w:color="auto" w:fill="auto"/>
            <w:noWrap/>
            <w:vAlign w:val="bottom"/>
          </w:tcPr>
          <w:p w14:paraId="5D086E4C" w14:textId="44D6C555" w:rsidR="00CD1B5F" w:rsidRPr="00356937" w:rsidRDefault="00CD1B5F" w:rsidP="00CD1B5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Dynamika spożycia publicznego, dane z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22.04.2020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277C46A2" w14:textId="7C382AC4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101,9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</w:tcPr>
          <w:p w14:paraId="65AE7357" w14:textId="177B22A8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102,9</w:t>
            </w:r>
          </w:p>
        </w:tc>
        <w:tc>
          <w:tcPr>
            <w:tcW w:w="816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708BBD2D" w14:textId="4C018960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103,7</w:t>
            </w:r>
          </w:p>
        </w:tc>
        <w:tc>
          <w:tcPr>
            <w:tcW w:w="817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3BE548C1" w14:textId="03858FB8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104,9</w:t>
            </w:r>
          </w:p>
        </w:tc>
      </w:tr>
      <w:tr w:rsidR="000969BA" w:rsidRPr="00330A41" w14:paraId="680B8F93" w14:textId="77777777" w:rsidTr="00A67666">
        <w:trPr>
          <w:trHeight w:val="341"/>
        </w:trPr>
        <w:tc>
          <w:tcPr>
            <w:tcW w:w="4820" w:type="dxa"/>
            <w:shd w:val="clear" w:color="auto" w:fill="auto"/>
            <w:noWrap/>
            <w:vAlign w:val="bottom"/>
          </w:tcPr>
          <w:p w14:paraId="328CF285" w14:textId="44C70881" w:rsidR="000969BA" w:rsidRPr="00356937" w:rsidRDefault="000969BA" w:rsidP="000969BA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Dynamika spożycia publicznego, dane z </w:t>
            </w:r>
            <w:r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>05.10.2020</w:t>
            </w:r>
            <w:r w:rsidRPr="00356937"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shd w:val="clear" w:color="auto" w:fill="auto"/>
            <w:noWrap/>
          </w:tcPr>
          <w:p w14:paraId="6440A604" w14:textId="18E76896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101,9</w:t>
            </w:r>
          </w:p>
        </w:tc>
        <w:tc>
          <w:tcPr>
            <w:tcW w:w="816" w:type="dxa"/>
            <w:shd w:val="clear" w:color="auto" w:fill="auto"/>
          </w:tcPr>
          <w:p w14:paraId="1F2DCF28" w14:textId="308415B6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102,7</w:t>
            </w:r>
          </w:p>
        </w:tc>
        <w:tc>
          <w:tcPr>
            <w:tcW w:w="816" w:type="dxa"/>
            <w:shd w:val="clear" w:color="auto" w:fill="auto"/>
            <w:noWrap/>
          </w:tcPr>
          <w:p w14:paraId="3B70F3FE" w14:textId="30F9722F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103,5</w:t>
            </w:r>
          </w:p>
        </w:tc>
        <w:tc>
          <w:tcPr>
            <w:tcW w:w="817" w:type="dxa"/>
            <w:shd w:val="clear" w:color="auto" w:fill="auto"/>
            <w:noWrap/>
          </w:tcPr>
          <w:p w14:paraId="774D3588" w14:textId="0C32C7A1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106,2</w:t>
            </w:r>
          </w:p>
        </w:tc>
      </w:tr>
      <w:tr w:rsidR="00C066A8" w:rsidRPr="00330A41" w14:paraId="3DF604F9" w14:textId="77777777" w:rsidTr="00C066A8">
        <w:trPr>
          <w:trHeight w:val="304"/>
        </w:trPr>
        <w:tc>
          <w:tcPr>
            <w:tcW w:w="4820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1E8FED45" w14:textId="77777777" w:rsidR="00C066A8" w:rsidRPr="00356937" w:rsidRDefault="00C066A8" w:rsidP="00C066A8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Różnica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128E3501" w14:textId="77777777" w:rsidR="00C066A8" w:rsidRPr="0030403E" w:rsidRDefault="00C066A8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vAlign w:val="bottom"/>
          </w:tcPr>
          <w:p w14:paraId="74941F08" w14:textId="7C823CCC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-0,2</w:t>
            </w:r>
          </w:p>
        </w:tc>
        <w:tc>
          <w:tcPr>
            <w:tcW w:w="816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71777488" w14:textId="723D38D3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-0,2</w:t>
            </w:r>
          </w:p>
        </w:tc>
        <w:tc>
          <w:tcPr>
            <w:tcW w:w="817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0EBE84B6" w14:textId="3A2F60B1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1,3</w:t>
            </w:r>
          </w:p>
        </w:tc>
      </w:tr>
      <w:tr w:rsidR="00CD1B5F" w:rsidRPr="00330A41" w14:paraId="1B24EC6F" w14:textId="77777777" w:rsidTr="00CD1B5F">
        <w:trPr>
          <w:trHeight w:val="532"/>
        </w:trPr>
        <w:tc>
          <w:tcPr>
            <w:tcW w:w="482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29898B" w14:textId="58C098E2" w:rsidR="00CD1B5F" w:rsidRPr="00356937" w:rsidRDefault="00CD1B5F" w:rsidP="00CD1B5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Dynamika nakładów brutto na środki trwałe,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br/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dane z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22.04.2020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E5F1B" w14:textId="092673C9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91,8</w:t>
            </w:r>
          </w:p>
        </w:tc>
        <w:tc>
          <w:tcPr>
            <w:tcW w:w="816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vAlign w:val="center"/>
          </w:tcPr>
          <w:p w14:paraId="26E35ED5" w14:textId="368F30AD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104,0</w:t>
            </w:r>
          </w:p>
        </w:tc>
        <w:tc>
          <w:tcPr>
            <w:tcW w:w="816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9EAEA" w14:textId="16417254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109,4</w:t>
            </w:r>
          </w:p>
        </w:tc>
        <w:tc>
          <w:tcPr>
            <w:tcW w:w="817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761589" w14:textId="0E2C38C8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107,2</w:t>
            </w:r>
          </w:p>
        </w:tc>
      </w:tr>
      <w:tr w:rsidR="000969BA" w:rsidRPr="00330A41" w14:paraId="313275BA" w14:textId="77777777" w:rsidTr="00A67666">
        <w:trPr>
          <w:trHeight w:val="51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8F129F" w14:textId="24869853" w:rsidR="000969BA" w:rsidRPr="00356937" w:rsidRDefault="000969BA" w:rsidP="000969BA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Dynamika nakładów brutto na środki trwałe,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br/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dane z </w:t>
            </w:r>
            <w:r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>05.10.2020</w:t>
            </w:r>
            <w:r w:rsidRPr="00356937"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CA55B8" w14:textId="16AAEDCF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91,8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76CB3" w14:textId="47D627E6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220EC8" w14:textId="1C2541A9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109,4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9DDCF5" w14:textId="367B6F8C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107,2</w:t>
            </w:r>
          </w:p>
        </w:tc>
      </w:tr>
      <w:tr w:rsidR="00C066A8" w:rsidRPr="00330A41" w14:paraId="554E0B25" w14:textId="77777777" w:rsidTr="00C066A8">
        <w:trPr>
          <w:trHeight w:val="391"/>
        </w:trPr>
        <w:tc>
          <w:tcPr>
            <w:tcW w:w="4820" w:type="dxa"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77DB286C" w14:textId="77777777" w:rsidR="00C066A8" w:rsidRPr="00356937" w:rsidRDefault="00C066A8" w:rsidP="00C066A8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Różnica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2DAABEDB" w14:textId="77777777" w:rsidR="00C066A8" w:rsidRPr="0030403E" w:rsidRDefault="00C066A8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  <w:vAlign w:val="bottom"/>
          </w:tcPr>
          <w:p w14:paraId="0A68A8B6" w14:textId="77777777" w:rsidR="00C066A8" w:rsidRPr="0030403E" w:rsidRDefault="00C066A8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6C1CF6BA" w14:textId="77777777" w:rsidR="00C066A8" w:rsidRPr="0030403E" w:rsidRDefault="00C066A8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2E3228A5" w14:textId="167F3B9C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</w:tr>
      <w:tr w:rsidR="00CD1B5F" w:rsidRPr="00330A41" w14:paraId="656C64B4" w14:textId="77777777" w:rsidTr="00A67666">
        <w:trPr>
          <w:trHeight w:val="349"/>
        </w:trPr>
        <w:tc>
          <w:tcPr>
            <w:tcW w:w="482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D00C70" w14:textId="32DC758D" w:rsidR="00CD1B5F" w:rsidRPr="00356937" w:rsidRDefault="00CD1B5F" w:rsidP="00CD1B5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Dynamika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importu towarów i usług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, dane z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22.04.2020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6D7A08DD" w14:textId="6E77466B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107,6</w:t>
            </w:r>
          </w:p>
        </w:tc>
        <w:tc>
          <w:tcPr>
            <w:tcW w:w="816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</w:tcPr>
          <w:p w14:paraId="7DB300DD" w14:textId="45CD821A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109,8</w:t>
            </w:r>
          </w:p>
        </w:tc>
        <w:tc>
          <w:tcPr>
            <w:tcW w:w="816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573524C8" w14:textId="70BCC41F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107,6</w:t>
            </w:r>
          </w:p>
        </w:tc>
        <w:tc>
          <w:tcPr>
            <w:tcW w:w="817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2CD0E84C" w14:textId="2A688D91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102,7</w:t>
            </w:r>
          </w:p>
        </w:tc>
      </w:tr>
      <w:tr w:rsidR="000969BA" w:rsidRPr="00330A41" w14:paraId="03425E46" w14:textId="77777777" w:rsidTr="00A67666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4E92BD" w14:textId="262F5531" w:rsidR="000969BA" w:rsidRPr="00356937" w:rsidRDefault="000969BA" w:rsidP="000969BA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Dynamika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importu towarów i usług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, dane z </w:t>
            </w:r>
            <w:r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>05.10.2020</w:t>
            </w:r>
            <w:r w:rsidRPr="00356937"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6055F7" w14:textId="47C855EA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107,9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EE7EF" w14:textId="43FBB0EC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110,2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A47166" w14:textId="24051398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107,4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9F2B05" w14:textId="74374123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103,3</w:t>
            </w:r>
          </w:p>
        </w:tc>
      </w:tr>
      <w:tr w:rsidR="00C066A8" w:rsidRPr="00330A41" w14:paraId="7A243CD7" w14:textId="77777777" w:rsidTr="00C066A8">
        <w:trPr>
          <w:trHeight w:val="42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4EFBF9" w14:textId="7DC907B6" w:rsidR="00C066A8" w:rsidRPr="00356937" w:rsidRDefault="00C066A8" w:rsidP="00C066A8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Różnica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254897" w14:textId="73125283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E8720" w14:textId="5AAA4A25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287EE" w14:textId="14BF4718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-0,2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D57CDE" w14:textId="0DF8DCB8" w:rsidR="00C066A8" w:rsidRPr="0030403E" w:rsidRDefault="0030403E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sz w:val="18"/>
                <w:szCs w:val="16"/>
                <w:lang w:eastAsia="pl-PL"/>
              </w:rPr>
              <w:t>0,6</w:t>
            </w:r>
          </w:p>
        </w:tc>
      </w:tr>
      <w:tr w:rsidR="00CD1B5F" w:rsidRPr="00330A41" w14:paraId="0E8465BC" w14:textId="77777777" w:rsidTr="00A67666">
        <w:trPr>
          <w:trHeight w:val="369"/>
        </w:trPr>
        <w:tc>
          <w:tcPr>
            <w:tcW w:w="482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8EC54E" w14:textId="62F3B006" w:rsidR="00CD1B5F" w:rsidRPr="00356937" w:rsidRDefault="00CD1B5F" w:rsidP="00CD1B5F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Dynamika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eksportu towarów i usług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, dane z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22.04.2020 r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.</w:t>
            </w:r>
          </w:p>
        </w:tc>
        <w:tc>
          <w:tcPr>
            <w:tcW w:w="816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6D342776" w14:textId="3ABF1E4C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108,8</w:t>
            </w:r>
          </w:p>
        </w:tc>
        <w:tc>
          <w:tcPr>
            <w:tcW w:w="816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</w:tcPr>
          <w:p w14:paraId="04DAC9D0" w14:textId="25CD345C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109,5</w:t>
            </w:r>
          </w:p>
        </w:tc>
        <w:tc>
          <w:tcPr>
            <w:tcW w:w="816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587CF26C" w14:textId="5CE03BE8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107,0</w:t>
            </w:r>
          </w:p>
        </w:tc>
        <w:tc>
          <w:tcPr>
            <w:tcW w:w="817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4C6D0C79" w14:textId="08FF14FB" w:rsidR="00CD1B5F" w:rsidRPr="0030403E" w:rsidRDefault="00CD1B5F" w:rsidP="00CD1B5F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104,7</w:t>
            </w:r>
          </w:p>
        </w:tc>
      </w:tr>
      <w:tr w:rsidR="000969BA" w:rsidRPr="00330A41" w14:paraId="38E56E80" w14:textId="77777777" w:rsidTr="00A67666">
        <w:trPr>
          <w:trHeight w:val="33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11E86E" w14:textId="459852AF" w:rsidR="000969BA" w:rsidRPr="00356937" w:rsidRDefault="000969BA" w:rsidP="000969BA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Dynamika </w:t>
            </w: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eksportu towarów i usług</w:t>
            </w:r>
            <w:r w:rsidRPr="00356937"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 xml:space="preserve">, dane z </w:t>
            </w:r>
            <w:r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>05.10.2020</w:t>
            </w:r>
            <w:r w:rsidRPr="00356937">
              <w:rPr>
                <w:rFonts w:eastAsia="Times New Roman" w:cs="Calibri"/>
                <w:bCs/>
                <w:color w:val="000000"/>
                <w:sz w:val="18"/>
                <w:szCs w:val="16"/>
                <w:lang w:eastAsia="pl-PL"/>
              </w:rPr>
              <w:t xml:space="preserve"> r.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0EA645" w14:textId="5F010F6A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109,3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D6487" w14:textId="4D11B032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109,6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D6897A" w14:textId="5ACF6374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106,9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64DFAC" w14:textId="3948A86F" w:rsidR="000969BA" w:rsidRPr="0030403E" w:rsidRDefault="000969BA" w:rsidP="000969BA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105,1</w:t>
            </w:r>
          </w:p>
        </w:tc>
      </w:tr>
      <w:tr w:rsidR="00C066A8" w:rsidRPr="00330A41" w14:paraId="7125CCF6" w14:textId="77777777" w:rsidTr="00A15E51">
        <w:trPr>
          <w:trHeight w:val="513"/>
        </w:trPr>
        <w:tc>
          <w:tcPr>
            <w:tcW w:w="4820" w:type="dxa"/>
            <w:shd w:val="clear" w:color="auto" w:fill="auto"/>
            <w:noWrap/>
            <w:vAlign w:val="bottom"/>
          </w:tcPr>
          <w:p w14:paraId="75BA1B33" w14:textId="5BDC243B" w:rsidR="00C066A8" w:rsidRPr="00356937" w:rsidRDefault="00C066A8" w:rsidP="00C066A8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Różnica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FB25F58" w14:textId="6291D7E0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900C1DB" w14:textId="03F0523D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D19D762" w14:textId="2CBDE064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-0,1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368A8EF" w14:textId="094DF02C" w:rsidR="00C066A8" w:rsidRPr="0030403E" w:rsidRDefault="004C217C" w:rsidP="00C066A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30403E">
              <w:rPr>
                <w:rFonts w:eastAsia="Times New Roman" w:cs="Calibri"/>
                <w:sz w:val="18"/>
                <w:szCs w:val="16"/>
                <w:lang w:eastAsia="pl-PL"/>
              </w:rPr>
              <w:t>0,4</w:t>
            </w:r>
          </w:p>
        </w:tc>
      </w:tr>
    </w:tbl>
    <w:p w14:paraId="4536856D" w14:textId="53A5DC80" w:rsidR="0036558B" w:rsidRDefault="00DF7EED" w:rsidP="00B63003">
      <w:pPr>
        <w:pStyle w:val="tekstnaniebieskimtle"/>
        <w:rPr>
          <w:color w:val="001D77"/>
          <w:shd w:val="clear" w:color="auto" w:fill="FFFFFF"/>
        </w:rPr>
      </w:pPr>
      <w:r w:rsidRPr="00157B82"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7A56BA7C" wp14:editId="75C85E06">
                <wp:simplePos x="0" y="0"/>
                <wp:positionH relativeFrom="page">
                  <wp:align>right</wp:align>
                </wp:positionH>
                <wp:positionV relativeFrom="paragraph">
                  <wp:posOffset>662305</wp:posOffset>
                </wp:positionV>
                <wp:extent cx="1788795" cy="1838325"/>
                <wp:effectExtent l="0" t="0" r="0" b="0"/>
                <wp:wrapTight wrapText="bothSides">
                  <wp:wrapPolygon edited="0">
                    <wp:start x="690" y="0"/>
                    <wp:lineTo x="690" y="21264"/>
                    <wp:lineTo x="20703" y="21264"/>
                    <wp:lineTo x="20703" y="0"/>
                    <wp:lineTo x="69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7499" w14:textId="261850DC" w:rsidR="0032207A" w:rsidRPr="001036E7" w:rsidRDefault="0032207A" w:rsidP="005412C0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Zmiana wartości absolutnych głównych kategorii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wpłynęła na dynamikę realną PKB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BA7C" id="Pole tekstowe 15" o:spid="_x0000_s1029" type="#_x0000_t202" style="position:absolute;margin-left:89.65pt;margin-top:52.15pt;width:140.85pt;height:144.75pt;z-index:-251530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" filled="f" stroked="f">
                <v:textbox>
                  <w:txbxContent>
                    <w:p w14:paraId="1B0F7499" w14:textId="261850DC" w:rsidR="0032207A" w:rsidRPr="001036E7" w:rsidRDefault="0032207A" w:rsidP="005412C0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Zmiana wartości absolutnych głównych kategorii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  <w:t>wpłynęła na dynamikę realną PKB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84E93FF" w14:textId="77777777" w:rsidR="00B63003" w:rsidRDefault="00B63003" w:rsidP="00055397">
      <w:pPr>
        <w:jc w:val="both"/>
        <w:rPr>
          <w:rFonts w:cs="Arial"/>
          <w:szCs w:val="19"/>
        </w:rPr>
      </w:pPr>
    </w:p>
    <w:p w14:paraId="03663CF6" w14:textId="4E9DA5A7" w:rsidR="00055397" w:rsidRDefault="00055397" w:rsidP="00055397">
      <w:pPr>
        <w:jc w:val="both"/>
        <w:rPr>
          <w:rFonts w:cs="Arial"/>
          <w:szCs w:val="19"/>
        </w:rPr>
      </w:pPr>
      <w:r w:rsidRPr="00055397">
        <w:rPr>
          <w:rFonts w:cs="Arial"/>
          <w:szCs w:val="19"/>
        </w:rPr>
        <w:t>Dane kwartalne, spójne z publikowanymi w niniejszej no</w:t>
      </w:r>
      <w:r w:rsidR="00C5274A">
        <w:rPr>
          <w:rFonts w:cs="Arial"/>
          <w:szCs w:val="19"/>
        </w:rPr>
        <w:t>tatce danymi rocznymi (tablice 1 i 2</w:t>
      </w:r>
      <w:r w:rsidR="005B7B99">
        <w:rPr>
          <w:rFonts w:cs="Arial"/>
          <w:szCs w:val="19"/>
        </w:rPr>
        <w:t xml:space="preserve">) oraz </w:t>
      </w:r>
      <w:r w:rsidR="00803490">
        <w:rPr>
          <w:rFonts w:cs="Arial"/>
          <w:szCs w:val="19"/>
        </w:rPr>
        <w:t xml:space="preserve">za </w:t>
      </w:r>
      <w:r w:rsidR="005B7B99">
        <w:rPr>
          <w:rFonts w:cs="Arial"/>
          <w:szCs w:val="19"/>
        </w:rPr>
        <w:t xml:space="preserve">I </w:t>
      </w:r>
      <w:proofErr w:type="spellStart"/>
      <w:r w:rsidR="005B7B99">
        <w:rPr>
          <w:rFonts w:cs="Arial"/>
          <w:szCs w:val="19"/>
        </w:rPr>
        <w:t>i</w:t>
      </w:r>
      <w:proofErr w:type="spellEnd"/>
      <w:r w:rsidR="005B7B99">
        <w:rPr>
          <w:rFonts w:cs="Arial"/>
          <w:szCs w:val="19"/>
        </w:rPr>
        <w:t xml:space="preserve"> II kwartał 2020 r.</w:t>
      </w:r>
      <w:r w:rsidRPr="00055397">
        <w:rPr>
          <w:rFonts w:cs="Arial"/>
          <w:szCs w:val="19"/>
        </w:rPr>
        <w:t xml:space="preserve"> zostaną opublikowane </w:t>
      </w:r>
      <w:r w:rsidR="00232AEF">
        <w:rPr>
          <w:rFonts w:cs="Arial"/>
          <w:szCs w:val="19"/>
        </w:rPr>
        <w:t>22 października</w:t>
      </w:r>
      <w:r w:rsidRPr="00055397">
        <w:rPr>
          <w:rFonts w:cs="Arial"/>
          <w:szCs w:val="19"/>
        </w:rPr>
        <w:t xml:space="preserve"> bieżącego roku. </w:t>
      </w:r>
    </w:p>
    <w:p w14:paraId="2B41A0E2" w14:textId="77777777" w:rsidR="00BF3592" w:rsidRDefault="00BF3592" w:rsidP="00B73F2D">
      <w:pPr>
        <w:spacing w:before="80"/>
        <w:rPr>
          <w:b/>
          <w:noProof/>
          <w:color w:val="001D77"/>
          <w:spacing w:val="-2"/>
          <w:szCs w:val="19"/>
        </w:rPr>
      </w:pPr>
    </w:p>
    <w:p w14:paraId="300ED75C" w14:textId="77777777" w:rsidR="00BF3592" w:rsidRDefault="00BF3592" w:rsidP="00B73F2D">
      <w:pPr>
        <w:spacing w:before="80"/>
        <w:rPr>
          <w:b/>
          <w:noProof/>
          <w:color w:val="001D77"/>
          <w:spacing w:val="-2"/>
          <w:szCs w:val="19"/>
        </w:rPr>
      </w:pPr>
    </w:p>
    <w:p w14:paraId="52ED6D43" w14:textId="05F3AFCA" w:rsidR="00C5274A" w:rsidRDefault="0094381F" w:rsidP="00B73F2D">
      <w:pPr>
        <w:spacing w:before="80"/>
        <w:rPr>
          <w:b/>
          <w:noProof/>
          <w:color w:val="001D77"/>
          <w:spacing w:val="-2"/>
          <w:szCs w:val="19"/>
        </w:rPr>
      </w:pPr>
      <w:r w:rsidRPr="00DB6FB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2740E16" wp14:editId="1FE25417">
                <wp:simplePos x="0" y="0"/>
                <wp:positionH relativeFrom="rightMargin">
                  <wp:posOffset>97155</wp:posOffset>
                </wp:positionH>
                <wp:positionV relativeFrom="paragraph">
                  <wp:posOffset>2901950</wp:posOffset>
                </wp:positionV>
                <wp:extent cx="1844040" cy="1263650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1C6E" w14:textId="22AA7D45" w:rsidR="0032207A" w:rsidRPr="008814BE" w:rsidRDefault="0032207A" w:rsidP="0094381F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8814B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Wartość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dochodu narodowego brutto w 2019</w:t>
                            </w:r>
                            <w:r w:rsidRPr="008814B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roku wyniosła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2 196 683 </w:t>
                            </w:r>
                            <w:r w:rsidRPr="008814B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mln zł wobec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2 033 699 mln zł w 2018 roku, 1 907 789 mln zł w 2017 roku, 1 790 106 mln zł w 2016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0E16" id="Pole tekstowe 25" o:spid="_x0000_s1030" type="#_x0000_t202" style="position:absolute;margin-left:7.65pt;margin-top:228.5pt;width:145.2pt;height:99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" filled="f" stroked="f">
                <v:textbox>
                  <w:txbxContent>
                    <w:p w14:paraId="752B1C6E" w14:textId="22AA7D45" w:rsidR="0032207A" w:rsidRPr="008814BE" w:rsidRDefault="0032207A" w:rsidP="0094381F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8814B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Wartość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dochodu narodowego brutto w 2019</w:t>
                      </w:r>
                      <w:r w:rsidRPr="008814B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roku wyniosła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2 196 683 </w:t>
                      </w:r>
                      <w:r w:rsidRPr="008814B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mln zł wobec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  <w:t>2 033 699 mln zł w 2018 roku, 1 907 789 mln zł w 2017 roku, 1 790 106 mln zł w 2016 roku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437A">
        <w:rPr>
          <w:noProof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FE0599" wp14:editId="70AB7DB2">
                <wp:simplePos x="0" y="0"/>
                <wp:positionH relativeFrom="page">
                  <wp:align>right</wp:align>
                </wp:positionH>
                <wp:positionV relativeFrom="paragraph">
                  <wp:posOffset>-538480</wp:posOffset>
                </wp:positionV>
                <wp:extent cx="1842770" cy="10871835"/>
                <wp:effectExtent l="0" t="0" r="5080" b="57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108718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Prostokąt 5" style="position:absolute;margin-left:93.9pt;margin-top:-42.4pt;width:145.1pt;height:856.05pt;z-index:251780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cecec" stroked="f" strokeweight="1pt" w14:anchorId="573E61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">
                <w10:wrap anchorx="page"/>
              </v:rect>
            </w:pict>
          </mc:Fallback>
        </mc:AlternateContent>
      </w:r>
      <w:r w:rsidR="00D53AA7" w:rsidRPr="00D53AA7">
        <w:rPr>
          <w:b/>
          <w:noProof/>
          <w:color w:val="001D77"/>
          <w:spacing w:val="-2"/>
          <w:szCs w:val="19"/>
        </w:rPr>
        <w:t>Tablica 1. Produkt krajowy brutto (ceny bieżące)</w:t>
      </w:r>
      <w:r w:rsidR="00D53AA7" w:rsidRPr="00D53AA7">
        <w:rPr>
          <w:noProof/>
          <w:szCs w:val="19"/>
        </w:rPr>
        <w:t xml:space="preserve"> </w:t>
      </w: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985"/>
        <w:gridCol w:w="979"/>
        <w:gridCol w:w="979"/>
        <w:gridCol w:w="991"/>
        <w:gridCol w:w="911"/>
      </w:tblGrid>
      <w:tr w:rsidR="00BA21E6" w:rsidRPr="00D53AA7" w14:paraId="1E93AB16" w14:textId="77777777" w:rsidTr="00342FD7">
        <w:trPr>
          <w:trHeight w:val="160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9634" w14:textId="77777777" w:rsidR="00D53AA7" w:rsidRPr="00D53AA7" w:rsidRDefault="00D53AA7" w:rsidP="00D53AA7">
            <w:pPr>
              <w:spacing w:before="0" w:after="0" w:line="240" w:lineRule="auto"/>
              <w:ind w:firstLineChars="300" w:firstLine="602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431" w14:textId="77777777" w:rsidR="00D53AA7" w:rsidRPr="00D53AA7" w:rsidRDefault="00D53AA7" w:rsidP="00D53AA7">
            <w:pPr>
              <w:spacing w:before="0" w:after="0" w:line="240" w:lineRule="auto"/>
              <w:ind w:firstLineChars="300" w:firstLine="602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F378" w14:textId="77777777" w:rsidR="00D53AA7" w:rsidRPr="00D53AA7" w:rsidRDefault="00D53AA7" w:rsidP="00D53AA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413A" w14:textId="77777777" w:rsidR="00D53AA7" w:rsidRPr="00D53AA7" w:rsidRDefault="00D53AA7" w:rsidP="00D53AA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00A6" w14:textId="77777777" w:rsidR="00D53AA7" w:rsidRPr="00D53AA7" w:rsidRDefault="00D53AA7" w:rsidP="00D53AA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1E6" w:rsidRPr="00D53AA7" w14:paraId="05FD681B" w14:textId="77777777" w:rsidTr="00342FD7">
        <w:trPr>
          <w:trHeight w:val="14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291C" w14:textId="77777777" w:rsidR="00D53AA7" w:rsidRPr="00D53AA7" w:rsidRDefault="00D53AA7" w:rsidP="00D53AA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0E6" w14:textId="77777777" w:rsidR="00D53AA7" w:rsidRPr="00D53AA7" w:rsidRDefault="00D53AA7" w:rsidP="00D53AA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D91" w14:textId="77777777" w:rsidR="00D53AA7" w:rsidRPr="00D53AA7" w:rsidRDefault="00D53AA7" w:rsidP="00D53AA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10D0" w14:textId="77777777" w:rsidR="00D53AA7" w:rsidRPr="00D53AA7" w:rsidRDefault="00D53AA7" w:rsidP="00D53AA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CCEF" w14:textId="77777777" w:rsidR="00D53AA7" w:rsidRPr="00D53AA7" w:rsidRDefault="00D53AA7" w:rsidP="00D53AA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D0B5" w14:textId="77777777" w:rsidR="00D53AA7" w:rsidRPr="00D53AA7" w:rsidRDefault="00D53AA7" w:rsidP="00D53AA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1E6" w:rsidRPr="00D53AA7" w14:paraId="741D730B" w14:textId="77777777" w:rsidTr="00342FD7">
        <w:trPr>
          <w:trHeight w:val="140"/>
        </w:trPr>
        <w:tc>
          <w:tcPr>
            <w:tcW w:w="2526" w:type="dxa"/>
            <w:vMerge w:val="restart"/>
            <w:tcBorders>
              <w:top w:val="nil"/>
              <w:left w:val="nil"/>
              <w:bottom w:val="single" w:sz="8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658F77B3" w14:textId="77777777" w:rsidR="00D53AA7" w:rsidRPr="00D53AA7" w:rsidRDefault="00D53AA7" w:rsidP="00D53A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bookmarkStart w:id="1" w:name="RANGE!A3:F39"/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  <w:bookmarkEnd w:id="1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4BEFE817" w14:textId="30BDD314" w:rsidR="00D53AA7" w:rsidRPr="00D53AA7" w:rsidRDefault="00530871" w:rsidP="00D53A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7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4DA7A0EF" w14:textId="561DDB61" w:rsidR="00D53AA7" w:rsidRPr="00D53AA7" w:rsidRDefault="00530871" w:rsidP="00D53A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32D5BDDA" w14:textId="11677FDB" w:rsidR="00D53AA7" w:rsidRPr="00D53AA7" w:rsidRDefault="00530871" w:rsidP="00D53A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4CE1238B" w14:textId="10C2AE4A" w:rsidR="00D53AA7" w:rsidRPr="00D53AA7" w:rsidRDefault="00530871" w:rsidP="00D53A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</w:tr>
      <w:tr w:rsidR="00D53AA7" w:rsidRPr="00D53AA7" w14:paraId="6DD811C7" w14:textId="77777777" w:rsidTr="00342FD7">
        <w:trPr>
          <w:trHeight w:val="231"/>
        </w:trPr>
        <w:tc>
          <w:tcPr>
            <w:tcW w:w="2526" w:type="dxa"/>
            <w:vMerge/>
            <w:tcBorders>
              <w:top w:val="nil"/>
              <w:left w:val="nil"/>
              <w:bottom w:val="single" w:sz="8" w:space="0" w:color="002060"/>
              <w:right w:val="single" w:sz="4" w:space="0" w:color="002060"/>
            </w:tcBorders>
            <w:vAlign w:val="center"/>
            <w:hideMark/>
          </w:tcPr>
          <w:p w14:paraId="28D36E40" w14:textId="77777777" w:rsidR="00D53AA7" w:rsidRPr="00D53AA7" w:rsidRDefault="00D53AA7" w:rsidP="00D53AA7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002060"/>
              <w:left w:val="nil"/>
              <w:bottom w:val="single" w:sz="8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52394D76" w14:textId="77777777" w:rsidR="00D53AA7" w:rsidRPr="00D53AA7" w:rsidRDefault="00D53AA7" w:rsidP="00D53A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mln zł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B5D9B41" w14:textId="77777777" w:rsidR="00BA21E6" w:rsidRDefault="00D53AA7" w:rsidP="00D53A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 </w:t>
            </w:r>
          </w:p>
          <w:p w14:paraId="511A0253" w14:textId="77777777" w:rsidR="00D53AA7" w:rsidRPr="00D53AA7" w:rsidRDefault="00D53AA7" w:rsidP="00D53AA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odsetkach</w:t>
            </w:r>
          </w:p>
        </w:tc>
      </w:tr>
      <w:tr w:rsidR="00530871" w:rsidRPr="00D53AA7" w14:paraId="36F4B2FB" w14:textId="77777777" w:rsidTr="00803490">
        <w:trPr>
          <w:trHeight w:val="324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52EE127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Spożycie ogółem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2805156" w14:textId="1F49E574" w:rsidR="00530871" w:rsidRPr="007C09AB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1 426 186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FBD249C" w14:textId="68DB0F53" w:rsidR="00530871" w:rsidRPr="007C09AB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1 518 664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63262BE" w14:textId="74E81B52" w:rsidR="00530871" w:rsidRPr="007C09AB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1 616 029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602E657" w14:textId="7CA179D5" w:rsidR="00530871" w:rsidRPr="007C09AB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1 728 234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684B9735" w14:textId="7B208091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75,5</w:t>
            </w:r>
          </w:p>
        </w:tc>
      </w:tr>
      <w:tr w:rsidR="00530871" w:rsidRPr="00D53AA7" w14:paraId="2DD123E4" w14:textId="77777777" w:rsidTr="00803490">
        <w:trPr>
          <w:trHeight w:val="182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4832225" w14:textId="77777777" w:rsidR="00530871" w:rsidRPr="00D53AA7" w:rsidRDefault="00530871" w:rsidP="00530871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5C1D2EA" w14:textId="28F1437F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7C51CF2" w14:textId="4AB72CB0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FF443C2" w14:textId="703A35B3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8D84D23" w14:textId="042B0519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6D13DB4E" w14:textId="016F474F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30871" w:rsidRPr="00D53AA7" w14:paraId="5593899D" w14:textId="77777777" w:rsidTr="00803490">
        <w:trPr>
          <w:trHeight w:val="434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B5AB2AD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spożycie w sektorze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gospodarstw domowych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185704F" w14:textId="5782D9AF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1 077 709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7328242" w14:textId="7EDC4C00" w:rsidR="00530871" w:rsidRPr="00342FD7" w:rsidRDefault="00530871" w:rsidP="00803490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1 151 854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7BBE5AF" w14:textId="510C3B30" w:rsidR="00530871" w:rsidRPr="00342FD7" w:rsidRDefault="00530871" w:rsidP="00803490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1 220 916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E673DE5" w14:textId="1A27E799" w:rsidR="00530871" w:rsidRPr="00342FD7" w:rsidRDefault="00530871" w:rsidP="00803490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1 297 088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39BE536F" w14:textId="1952C6C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56,7</w:t>
            </w:r>
          </w:p>
        </w:tc>
      </w:tr>
      <w:tr w:rsidR="00530871" w:rsidRPr="00D53AA7" w14:paraId="41880EF2" w14:textId="77777777" w:rsidTr="00803490">
        <w:trPr>
          <w:trHeight w:val="354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8132008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spożycie w sektorze instytucji 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rządowych i samorządowych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0C09E23" w14:textId="113009D5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333 904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87F6646" w14:textId="46F9714F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351 888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A838928" w14:textId="4C1344BD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376 251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331BBCB" w14:textId="470B137F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411 837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45FE22C1" w14:textId="558C51F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18,0</w:t>
            </w:r>
          </w:p>
        </w:tc>
      </w:tr>
      <w:tr w:rsidR="00530871" w:rsidRPr="00D53AA7" w14:paraId="3B10C307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BB222AC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Akumulacja brutto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BE8E246" w14:textId="1E6F6857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367 070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03D5D56" w14:textId="028A6161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396 203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D329823" w14:textId="032D3635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440 550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9036621" w14:textId="29A32587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451 827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2720404" w14:textId="1897BA3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19,8</w:t>
            </w:r>
          </w:p>
        </w:tc>
      </w:tr>
      <w:tr w:rsidR="00530871" w:rsidRPr="00D53AA7" w14:paraId="28905CC7" w14:textId="77777777" w:rsidTr="00803490">
        <w:trPr>
          <w:trHeight w:val="164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D16B884" w14:textId="77777777" w:rsidR="00530871" w:rsidRPr="00D53AA7" w:rsidRDefault="00530871" w:rsidP="00530871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BB152AE" w14:textId="0FCEDE05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CBDB5EE" w14:textId="0E280EBB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4F92156" w14:textId="31C9D627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480AAB8" w14:textId="2729752E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672243CF" w14:textId="7C812579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30871" w:rsidRPr="00D53AA7" w14:paraId="6419EB78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5440C71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nakłady brutto na środki 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trwałe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E9E3632" w14:textId="46B599C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335 011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692129F" w14:textId="107306A6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348 735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CE164A2" w14:textId="5D778F46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386 448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DDE72E4" w14:textId="41F98A3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423 648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69EA7F13" w14:textId="1A04D7C3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18,6</w:t>
            </w:r>
          </w:p>
        </w:tc>
      </w:tr>
      <w:tr w:rsidR="00530871" w:rsidRPr="00D53AA7" w14:paraId="5DC63BB1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516B4631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Eksport towarów i usług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B709959" w14:textId="1D6A6E83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967 613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9B7B31D" w14:textId="026043C3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1 077 715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75F39D3" w14:textId="1F41C246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1 171 978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B3A28C6" w14:textId="3B071BE4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1 270 501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13AF498" w14:textId="307BCE2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55,5</w:t>
            </w:r>
          </w:p>
        </w:tc>
      </w:tr>
      <w:tr w:rsidR="00530871" w:rsidRPr="00D53AA7" w14:paraId="025C0941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8ECD24A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Import towarów i usług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04C2451" w14:textId="4329447C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897 382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41A238D" w14:textId="0D435EC1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1 002 747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9D28FD2" w14:textId="6FE1DB1E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1 107 002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DE43C96" w14:textId="05554CAE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1 162 824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7F52368" w14:textId="15377CD0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50,8</w:t>
            </w:r>
          </w:p>
        </w:tc>
      </w:tr>
      <w:tr w:rsidR="00530871" w:rsidRPr="00D53AA7" w14:paraId="44CBE5E0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FDBA622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Popyt krajowy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8811D93" w14:textId="21C9FE1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1 793 256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C587C3A" w14:textId="67BECF6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1 914 867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9A27F29" w14:textId="530EBF1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2 056 579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9F50350" w14:textId="5984C96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2 180 061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78CEF7B" w14:textId="546E8776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95,3</w:t>
            </w:r>
          </w:p>
        </w:tc>
      </w:tr>
      <w:tr w:rsidR="00530871" w:rsidRPr="00D53AA7" w14:paraId="44552475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D3E91F3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Produkt krajowy brutto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471ED5F" w14:textId="1CAE43BC" w:rsidR="00530871" w:rsidRPr="00530871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1 863 487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1AC2409" w14:textId="3801A694" w:rsidR="00530871" w:rsidRPr="00530871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1 989 835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3EF54E6" w14:textId="3470709A" w:rsidR="00530871" w:rsidRPr="00530871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2 121 555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F98B70D" w14:textId="0B5839F4" w:rsidR="00530871" w:rsidRPr="00530871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2 287 738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0B329BE" w14:textId="5E93B81E" w:rsidR="00530871" w:rsidRPr="00530871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530871" w:rsidRPr="00D53AA7" w14:paraId="23CF0274" w14:textId="77777777" w:rsidTr="00803490">
        <w:trPr>
          <w:trHeight w:val="217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1646C75" w14:textId="77777777" w:rsidR="00530871" w:rsidRPr="00D53AA7" w:rsidRDefault="00530871" w:rsidP="00530871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4A170B6" w14:textId="640B500E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06DD666" w14:textId="210B1E47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0C6F08E" w14:textId="42954091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B0747D6" w14:textId="72DACC0C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315BA4D3" w14:textId="4ED2CC3D" w:rsidR="00530871" w:rsidRPr="00530871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30871" w:rsidRPr="00D53AA7" w14:paraId="5192920C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79DE0C6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Wartość dodana brutto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EC4F474" w14:textId="6E99FB2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1 646 287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4E2EEE4" w14:textId="69E46B0E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1 747 525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0F3781E" w14:textId="4839B0B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1 857 482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7540831" w14:textId="17809B93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2 010 603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DCB0BDA" w14:textId="29D0CE6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87,9</w:t>
            </w:r>
          </w:p>
        </w:tc>
      </w:tr>
      <w:tr w:rsidR="00530871" w:rsidRPr="00D53AA7" w14:paraId="0BA719C5" w14:textId="77777777" w:rsidTr="00803490">
        <w:trPr>
          <w:trHeight w:val="187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EF9A6C1" w14:textId="77777777" w:rsidR="00530871" w:rsidRPr="00D53AA7" w:rsidRDefault="00530871" w:rsidP="00530871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 tego: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A7F367E" w14:textId="4A8B6B89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D5A6DB2" w14:textId="61A934FE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12F0B0C" w14:textId="3362E664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4C7ACD7" w14:textId="742D564D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B3E9A02" w14:textId="0A54CF39" w:rsidR="00530871" w:rsidRPr="00D53AA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30871" w:rsidRPr="00D53AA7" w14:paraId="11B4BF13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24944248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olnictwo, leśnictwo,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 xml:space="preserve">łowiectwo 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i rybactwo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6BF81F8" w14:textId="429FB2CD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47 281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BEA01AD" w14:textId="72913B5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57 154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B4F29FB" w14:textId="6624F623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49 611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70A5DBE" w14:textId="2C5A188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53 679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3BB40E1" w14:textId="287B6EB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2,4</w:t>
            </w:r>
          </w:p>
        </w:tc>
      </w:tr>
      <w:tr w:rsidR="00530871" w:rsidRPr="00D53AA7" w14:paraId="2C52328B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E12EC61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Przemysł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7033316" w14:textId="6EE1C016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434 709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0CB9168" w14:textId="548154E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440 900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C962862" w14:textId="11C4BE5F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463 400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7981D21" w14:textId="6920A8FD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495 931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61A2598C" w14:textId="04ED6E47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21,7</w:t>
            </w:r>
          </w:p>
        </w:tc>
      </w:tr>
      <w:tr w:rsidR="00530871" w:rsidRPr="00D53AA7" w14:paraId="75458B03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869BA70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górnictwo i wydobywanie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B224084" w14:textId="2561F320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27 230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C11DC06" w14:textId="05770CDD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32 366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432A460" w14:textId="6BA7B24F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32 448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5D8DAAD" w14:textId="44562387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32 404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4B4A1CF4" w14:textId="3A6A1CDF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</w:tr>
      <w:tr w:rsidR="00530871" w:rsidRPr="00D53AA7" w14:paraId="4E9D642B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7F2F225" w14:textId="10E8E1C5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8034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przetwórstwo przemysłowe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E403941" w14:textId="6F52A0E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334 873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0E134D9" w14:textId="5E3D3094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334 644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AB5588C" w14:textId="25ACD81C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354 879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A12EC65" w14:textId="4E1D90D1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380 658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303A9FE" w14:textId="20EFE1F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16,6</w:t>
            </w:r>
          </w:p>
        </w:tc>
      </w:tr>
      <w:tr w:rsidR="00530871" w:rsidRPr="00D53AA7" w14:paraId="6FF66D2D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071898DF" w14:textId="0C04F451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wytwarzanie i zaopatrywanie 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</w:r>
            <w:r w:rsidR="0032207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 energię elektryczną, gaz, 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</w:r>
            <w:r w:rsidR="0032207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parę wodną i gorącą wodę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5AD4EEB" w14:textId="1914C330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50 396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4B97824" w14:textId="681B4AF4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50 686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A42F711" w14:textId="6D2E01B6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51 515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60CEF90" w14:textId="612B5BD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56 178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94F3D7A" w14:textId="6842577E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2,5</w:t>
            </w:r>
          </w:p>
        </w:tc>
      </w:tr>
      <w:tr w:rsidR="00530871" w:rsidRPr="00D53AA7" w14:paraId="111DACEC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5BC73AED" w14:textId="7ADFE710" w:rsidR="00530871" w:rsidRPr="00D53AA7" w:rsidRDefault="00530871" w:rsidP="00803490">
            <w:pPr>
              <w:spacing w:before="0" w:after="0" w:line="240" w:lineRule="auto"/>
              <w:ind w:left="72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dostawa </w:t>
            </w:r>
            <w:r w:rsidR="0080349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wody; gospodarowanie </w:t>
            </w:r>
            <w:r w:rsidR="00803490"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ściekami i odpadami; rekultywacja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52C7F60" w14:textId="6C316606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22 210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71F4139" w14:textId="7F63FEF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23 204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515D5CA" w14:textId="4978FB37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24 558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1B7750F" w14:textId="58C560E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26 691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6128FA7" w14:textId="77790FB5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530871" w:rsidRPr="00D53AA7" w14:paraId="081EC5AD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A7F9680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Budownictwo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BBD9241" w14:textId="4C4DB506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115 457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2A094B7" w14:textId="4D38E297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123 248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57606CD" w14:textId="7A457B5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142 022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BEFA38A" w14:textId="6EE71E1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144 108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361C065" w14:textId="0251DCC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6,3</w:t>
            </w:r>
          </w:p>
        </w:tc>
      </w:tr>
      <w:tr w:rsidR="00530871" w:rsidRPr="00D53AA7" w14:paraId="4D30C556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F922F61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Handel; naprawa pojazdów 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samochodowych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6305230" w14:textId="3BA8730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289 624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6CDCCE2" w14:textId="6371A873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308 603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039E4F3" w14:textId="44B6A291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329 932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81118DE" w14:textId="3EB61A7D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355 305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32F3C747" w14:textId="39EB3326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15,5</w:t>
            </w:r>
          </w:p>
        </w:tc>
      </w:tr>
      <w:tr w:rsidR="00530871" w:rsidRPr="00D53AA7" w14:paraId="1928E815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30F4636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nsport i gospodarka magazynowa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C057AE1" w14:textId="59104111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105 897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947EDD7" w14:textId="26023CB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119 623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77C44B8" w14:textId="156A9333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130 518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5652B19" w14:textId="216DA9C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141 694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5333946" w14:textId="1C52078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6,2</w:t>
            </w:r>
          </w:p>
        </w:tc>
      </w:tr>
      <w:tr w:rsidR="00530871" w:rsidRPr="00D53AA7" w14:paraId="26043836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515C2334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Zakwaterowanie i gastronomia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6BF56DC" w14:textId="41CEB99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18 557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5740F04" w14:textId="1557264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22 749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070BECE" w14:textId="3F7721F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24 540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054C113" w14:textId="4D8BBB53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26 585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E7FC062" w14:textId="4883D156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530871" w:rsidRPr="00D53AA7" w14:paraId="2C5EB65D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0AED2379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Informacja i komunikacja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67680BE" w14:textId="76BF283A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67 917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B35E42C" w14:textId="5DC350D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72 317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D7F3C15" w14:textId="3B01BFFD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79 216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530D223" w14:textId="22DA9D5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86 685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CFA60C1" w14:textId="3C7907D7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3,8</w:t>
            </w:r>
          </w:p>
        </w:tc>
      </w:tr>
      <w:tr w:rsidR="00530871" w:rsidRPr="00D53AA7" w14:paraId="70C8D517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886D724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Działalność finansowa i ubezpieczeniowa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7F8533F" w14:textId="37117B10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68 870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C9E898E" w14:textId="1D6FA46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74 660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90FD531" w14:textId="6D8F7C7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77 322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F729304" w14:textId="0A21A96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82 999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97ECE9A" w14:textId="11D24D30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3,6</w:t>
            </w:r>
          </w:p>
        </w:tc>
      </w:tr>
      <w:tr w:rsidR="00530871" w:rsidRPr="00D53AA7" w14:paraId="27DE900A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3A3C9D1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Obsługa rynku nieruchomości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D823783" w14:textId="19D184D4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85 367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798553D" w14:textId="05BDFBEC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85 700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A0AC4ED" w14:textId="263418AE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90 796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A3181AE" w14:textId="1AAF6487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110 649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4848B1EC" w14:textId="6927F521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4,8</w:t>
            </w:r>
          </w:p>
        </w:tc>
      </w:tr>
      <w:tr w:rsidR="00530871" w:rsidRPr="00D53AA7" w14:paraId="7AF8C3B2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2048994A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Działalność profesjonalna, naukowa i techniczna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C2D7491" w14:textId="722AB9FC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91 000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6DD997F" w14:textId="37A1B27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103 544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E56672A" w14:textId="65E31045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109 816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3C0A1C7" w14:textId="7823BB4F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118 986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00B423B" w14:textId="5C4709FA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5,2</w:t>
            </w:r>
          </w:p>
        </w:tc>
      </w:tr>
      <w:tr w:rsidR="00530871" w:rsidRPr="00D53AA7" w14:paraId="5FA20C24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4788404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Administrowanie i działalność wspierająca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E6D6D24" w14:textId="102B6C6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39 067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700AFD5" w14:textId="7D79D5F6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44 980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066493C" w14:textId="45BAAFFE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48 817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F1447E2" w14:textId="2E4C3C2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53 859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8166EB7" w14:textId="7D39B72C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2,4</w:t>
            </w:r>
          </w:p>
        </w:tc>
      </w:tr>
      <w:tr w:rsidR="00530871" w:rsidRPr="00D53AA7" w14:paraId="057D1895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6B89A9E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Administracja publ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iczna i obrona narodowa; obowiąz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kowe zabezpieczenia społeczne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3107B8F" w14:textId="50FD0C75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92 856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A6106D3" w14:textId="553F9BDF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97 437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74F9961" w14:textId="63AD35C5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101 614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3BBF815" w14:textId="735594F5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110 807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D28E8F0" w14:textId="039E6AA2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4,8</w:t>
            </w:r>
          </w:p>
        </w:tc>
      </w:tr>
      <w:tr w:rsidR="00530871" w:rsidRPr="00D53AA7" w14:paraId="480E5671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2B24B3FE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A19E307" w14:textId="537034E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77 711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E274F86" w14:textId="3345E5D0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79 588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5228234" w14:textId="3859EFA5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85 085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7E9B30B" w14:textId="7F31A9A7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92 714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B86A902" w14:textId="3DD8826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4,1</w:t>
            </w:r>
          </w:p>
        </w:tc>
      </w:tr>
      <w:tr w:rsidR="00530871" w:rsidRPr="00D53AA7" w14:paraId="5F4974D2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917070A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Opieka zdrowotna i pomoc społeczna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375EA3E" w14:textId="18546097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73 248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DA81DAC" w14:textId="3E43A77C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77 916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5871E75" w14:textId="0F98DCA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82 865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BA85993" w14:textId="54542BBE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90 868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34814BE6" w14:textId="0C36E5AF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  <w:tr w:rsidR="00530871" w:rsidRPr="00D53AA7" w14:paraId="577F9CFD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201373F5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Działalność związana z kulturą, rozrywką i rekreacją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554456A" w14:textId="368C016A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12 750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CF7AAF5" w14:textId="28BD35C3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12 827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4663C5E" w14:textId="6FA2CDB1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14 259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126A0F0" w14:textId="1EA06B3D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14 786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1F8F945" w14:textId="0083F64C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</w:tr>
      <w:tr w:rsidR="00530871" w:rsidRPr="00D53AA7" w14:paraId="2351FF97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55B67658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Pozostała działalność usł</w:t>
            </w: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ugowa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3E6DF0A" w14:textId="61A31F20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23 766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B077100" w14:textId="486BDE5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24 338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786FC32" w14:textId="79ACD7E0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25 170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085D2EC" w14:textId="70570345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28 329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48F96985" w14:textId="15D0B82A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530871" w:rsidRPr="00D53AA7" w14:paraId="24E824C6" w14:textId="77777777" w:rsidTr="00803490">
        <w:trPr>
          <w:trHeight w:val="355"/>
        </w:trPr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BC70964" w14:textId="77777777" w:rsidR="00530871" w:rsidRPr="00D53AA7" w:rsidRDefault="00530871" w:rsidP="00530871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Gospodarstwa domowe zatrudniające pracowników oraz wytwarzające produkty na własne potrzeby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DC00A62" w14:textId="44C64D19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2 210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B5B2F44" w14:textId="3E396B98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1 941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430F921" w14:textId="540EDBBA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2 499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5D22E06" w14:textId="5F8BC344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2 619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C5727" w14:textId="0F9B1891" w:rsidR="00530871" w:rsidRPr="00342FD7" w:rsidRDefault="00530871" w:rsidP="0080349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0,1</w:t>
            </w:r>
          </w:p>
        </w:tc>
      </w:tr>
    </w:tbl>
    <w:p w14:paraId="78D77CD8" w14:textId="77777777" w:rsidR="00AD6BFC" w:rsidRDefault="00AD6BFC" w:rsidP="00B73F2D">
      <w:pPr>
        <w:spacing w:before="80"/>
        <w:rPr>
          <w:b/>
          <w:noProof/>
          <w:color w:val="001D77"/>
          <w:spacing w:val="-2"/>
          <w:szCs w:val="19"/>
        </w:rPr>
      </w:pPr>
    </w:p>
    <w:p w14:paraId="0159D9DA" w14:textId="3DEBF57D" w:rsidR="00B61201" w:rsidRDefault="00B0508E" w:rsidP="00B61201">
      <w:pPr>
        <w:spacing w:before="80"/>
        <w:rPr>
          <w:b/>
          <w:noProof/>
          <w:color w:val="001D77"/>
          <w:spacing w:val="-2"/>
          <w:szCs w:val="19"/>
        </w:rPr>
      </w:pPr>
      <w:r w:rsidRPr="00BA21E6">
        <w:rPr>
          <w:noProof/>
          <w:color w:val="001D77"/>
          <w:szCs w:val="19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6CDEDD" wp14:editId="743D5678">
                <wp:simplePos x="0" y="0"/>
                <wp:positionH relativeFrom="page">
                  <wp:posOffset>5669280</wp:posOffset>
                </wp:positionH>
                <wp:positionV relativeFrom="paragraph">
                  <wp:posOffset>-519430</wp:posOffset>
                </wp:positionV>
                <wp:extent cx="1892300" cy="1618043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61804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1AAD" id="Prostokąt 11" o:spid="_x0000_s1026" style="position:absolute;margin-left:446.4pt;margin-top:-40.9pt;width:149pt;height:1274.0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" fillcolor="#ececec" stroked="f" strokeweight="1pt">
                <w10:wrap anchorx="page"/>
              </v:rect>
            </w:pict>
          </mc:Fallback>
        </mc:AlternateContent>
      </w:r>
    </w:p>
    <w:p w14:paraId="6F072030" w14:textId="1EFBD375" w:rsidR="00B61201" w:rsidRPr="00BA21E6" w:rsidRDefault="00B61201" w:rsidP="00B61201">
      <w:pPr>
        <w:spacing w:before="80"/>
        <w:rPr>
          <w:color w:val="001D77"/>
          <w:sz w:val="18"/>
        </w:rPr>
      </w:pPr>
      <w:r w:rsidRPr="00BA21E6">
        <w:rPr>
          <w:b/>
          <w:noProof/>
          <w:color w:val="001D77"/>
          <w:spacing w:val="-2"/>
          <w:szCs w:val="19"/>
        </w:rPr>
        <w:t>Tablica 2. Dynamika produktu krajowego brutto (ceny stałe)</w:t>
      </w:r>
      <w:r w:rsidRPr="00BA21E6">
        <w:rPr>
          <w:noProof/>
          <w:color w:val="001D77"/>
          <w:szCs w:val="19"/>
          <w:lang w:eastAsia="pl-PL"/>
        </w:rPr>
        <w:t xml:space="preserve"> </w:t>
      </w:r>
    </w:p>
    <w:tbl>
      <w:tblPr>
        <w:tblW w:w="7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1126"/>
        <w:gridCol w:w="1126"/>
        <w:gridCol w:w="1126"/>
        <w:gridCol w:w="1136"/>
      </w:tblGrid>
      <w:tr w:rsidR="00B61201" w:rsidRPr="00BA21E6" w14:paraId="44DF4AA7" w14:textId="77777777" w:rsidTr="001643E8">
        <w:trPr>
          <w:trHeight w:val="17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C0C7" w14:textId="77777777" w:rsidR="00B61201" w:rsidRPr="00BA21E6" w:rsidRDefault="00B61201" w:rsidP="001643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9AE3" w14:textId="77777777" w:rsidR="00B61201" w:rsidRPr="00BA21E6" w:rsidRDefault="00B61201" w:rsidP="001643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565" w14:textId="77777777" w:rsidR="00B61201" w:rsidRPr="00BA21E6" w:rsidRDefault="00B61201" w:rsidP="001643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937" w14:textId="77777777" w:rsidR="00B61201" w:rsidRPr="00BA21E6" w:rsidRDefault="00B61201" w:rsidP="001643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0D5" w14:textId="77777777" w:rsidR="00B61201" w:rsidRPr="00BA21E6" w:rsidRDefault="00B61201" w:rsidP="001643E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1201" w:rsidRPr="00BA21E6" w14:paraId="768A04EF" w14:textId="77777777" w:rsidTr="001643E8">
        <w:trPr>
          <w:trHeight w:val="174"/>
        </w:trPr>
        <w:tc>
          <w:tcPr>
            <w:tcW w:w="2898" w:type="dxa"/>
            <w:vMerge w:val="restart"/>
            <w:tcBorders>
              <w:top w:val="nil"/>
              <w:left w:val="nil"/>
              <w:bottom w:val="single" w:sz="8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453FC940" w14:textId="77777777" w:rsidR="00B61201" w:rsidRPr="00BA21E6" w:rsidRDefault="00B61201" w:rsidP="001643E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3B187B42" w14:textId="77777777" w:rsidR="00B61201" w:rsidRPr="00BA21E6" w:rsidRDefault="00B61201" w:rsidP="001643E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2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353D791B" w14:textId="77777777" w:rsidR="00B61201" w:rsidRPr="00BA21E6" w:rsidRDefault="00B61201" w:rsidP="001643E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125BCA64" w14:textId="77777777" w:rsidR="00B61201" w:rsidRPr="00BA21E6" w:rsidRDefault="00B61201" w:rsidP="001643E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6670200A" w14:textId="77777777" w:rsidR="00B61201" w:rsidRPr="00BA21E6" w:rsidRDefault="00B61201" w:rsidP="001643E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</w:tr>
      <w:tr w:rsidR="00B61201" w:rsidRPr="00BA21E6" w14:paraId="351F71DC" w14:textId="77777777" w:rsidTr="001643E8">
        <w:trPr>
          <w:trHeight w:val="496"/>
        </w:trPr>
        <w:tc>
          <w:tcPr>
            <w:tcW w:w="2898" w:type="dxa"/>
            <w:vMerge/>
            <w:tcBorders>
              <w:top w:val="nil"/>
              <w:left w:val="nil"/>
              <w:bottom w:val="single" w:sz="8" w:space="0" w:color="002060"/>
              <w:right w:val="single" w:sz="4" w:space="0" w:color="002060"/>
            </w:tcBorders>
            <w:vAlign w:val="center"/>
            <w:hideMark/>
          </w:tcPr>
          <w:p w14:paraId="27EC34D8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  <w:gridSpan w:val="4"/>
            <w:tcBorders>
              <w:top w:val="single" w:sz="4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BB40B3A" w14:textId="77777777" w:rsidR="00B61201" w:rsidRPr="00BA21E6" w:rsidRDefault="00B61201" w:rsidP="001643E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rok poprzedni = 100</w:t>
            </w:r>
          </w:p>
        </w:tc>
      </w:tr>
      <w:tr w:rsidR="00B61201" w:rsidRPr="00BA21E6" w14:paraId="6746282E" w14:textId="77777777" w:rsidTr="001643E8">
        <w:trPr>
          <w:trHeight w:val="337"/>
        </w:trPr>
        <w:tc>
          <w:tcPr>
            <w:tcW w:w="289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25FCAD5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Spożycie ogółem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FF512E9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7E3640F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982978C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1FCB8B0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104,4</w:t>
            </w:r>
          </w:p>
        </w:tc>
      </w:tr>
      <w:tr w:rsidR="00B61201" w:rsidRPr="00BA21E6" w14:paraId="41C1A29A" w14:textId="77777777" w:rsidTr="001643E8">
        <w:trPr>
          <w:trHeight w:val="269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09804A4D" w14:textId="77777777" w:rsidR="00B61201" w:rsidRPr="00BA21E6" w:rsidRDefault="00B61201" w:rsidP="001643E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9AF1A6E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D95B91D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3EB6E7F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9FAB36A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61201" w:rsidRPr="00BA21E6" w14:paraId="55486870" w14:textId="77777777" w:rsidTr="001643E8">
        <w:trPr>
          <w:trHeight w:val="534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C87D785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spożycie w sektorze</w:t>
            </w: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gospodarstw domowych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263E088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CA9ABBC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42DF51B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220F449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B61201" w:rsidRPr="00BA21E6" w14:paraId="03F5431B" w14:textId="77777777" w:rsidTr="001643E8">
        <w:trPr>
          <w:trHeight w:val="534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55DB7B4F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spożycie w sektorze instytucji </w:t>
            </w: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rządowych i samorządowych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01671BF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816836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2BAF5A7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96F0A92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106,2</w:t>
            </w:r>
          </w:p>
        </w:tc>
      </w:tr>
      <w:tr w:rsidR="00B61201" w:rsidRPr="00BA21E6" w14:paraId="168F054A" w14:textId="77777777" w:rsidTr="001643E8">
        <w:trPr>
          <w:trHeight w:val="304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731C21E5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Akumulacja brutto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94D4C26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56F0E5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0852253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E82AF62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100,1</w:t>
            </w:r>
          </w:p>
        </w:tc>
      </w:tr>
      <w:tr w:rsidR="00B61201" w:rsidRPr="00BA21E6" w14:paraId="6991AFA0" w14:textId="77777777" w:rsidTr="001643E8">
        <w:trPr>
          <w:trHeight w:val="250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07CAB4B0" w14:textId="77777777" w:rsidR="00B61201" w:rsidRPr="00BA21E6" w:rsidRDefault="00B61201" w:rsidP="001643E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6827E63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7374327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E1808EE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B1B8386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61201" w:rsidRPr="00BA21E6" w14:paraId="7BD8A5D5" w14:textId="77777777" w:rsidTr="001643E8">
        <w:trPr>
          <w:trHeight w:val="299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50B8863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nakłady brutto na środki trwałe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67BE9B8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AC23B0C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85FF0EF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3AAD5CA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107,2</w:t>
            </w:r>
          </w:p>
        </w:tc>
      </w:tr>
      <w:tr w:rsidR="00B61201" w:rsidRPr="00BA21E6" w14:paraId="5F7AC5A0" w14:textId="77777777" w:rsidTr="001643E8">
        <w:trPr>
          <w:trHeight w:val="350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15EDB88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Eksport towarów i usług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F18D3AF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67DD444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444F990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526E062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B61201" w:rsidRPr="00BA21E6" w14:paraId="5F75DA73" w14:textId="77777777" w:rsidTr="001643E8">
        <w:trPr>
          <w:trHeight w:val="292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03FC638B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Import towarów i usług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4838BDD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59951E3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5E73893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32722157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103,3</w:t>
            </w:r>
          </w:p>
        </w:tc>
      </w:tr>
      <w:tr w:rsidR="00B61201" w:rsidRPr="00BA21E6" w14:paraId="41708706" w14:textId="77777777" w:rsidTr="001643E8">
        <w:trPr>
          <w:trHeight w:val="281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74A516F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Popyt krajowy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922D922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8F09D9C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1DB1C3F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DD78E08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B61201" w:rsidRPr="00BA21E6" w14:paraId="714E439E" w14:textId="77777777" w:rsidTr="001643E8">
        <w:trPr>
          <w:trHeight w:val="33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8BAE9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Produkt krajowy brutto</w:t>
            </w:r>
          </w:p>
        </w:tc>
        <w:tc>
          <w:tcPr>
            <w:tcW w:w="1126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5274C4C" w14:textId="77777777" w:rsidR="00B61201" w:rsidRPr="00530871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FA6B64E" w14:textId="77777777" w:rsidR="00B61201" w:rsidRPr="00530871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9ACBF1A" w14:textId="77777777" w:rsidR="00B61201" w:rsidRPr="00530871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32C3086" w14:textId="77777777" w:rsidR="00B61201" w:rsidRPr="00530871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104,5</w:t>
            </w:r>
          </w:p>
        </w:tc>
      </w:tr>
      <w:tr w:rsidR="00B61201" w:rsidRPr="00BA21E6" w14:paraId="6CE6B326" w14:textId="77777777" w:rsidTr="001643E8">
        <w:trPr>
          <w:trHeight w:val="225"/>
        </w:trPr>
        <w:tc>
          <w:tcPr>
            <w:tcW w:w="2898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284F46A" w14:textId="77777777" w:rsidR="00B61201" w:rsidRPr="00BA21E6" w:rsidRDefault="00B61201" w:rsidP="001643E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1A175A1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A2A6346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72F60B3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4F9D9EEC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61201" w:rsidRPr="00BA21E6" w14:paraId="3458B6D3" w14:textId="77777777" w:rsidTr="001643E8">
        <w:trPr>
          <w:trHeight w:val="229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973BCD3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Wartość dodana brutto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81FECF5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BD2219D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76036C2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121AF8D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104,5</w:t>
            </w:r>
          </w:p>
        </w:tc>
      </w:tr>
      <w:tr w:rsidR="00B61201" w:rsidRPr="00BA21E6" w14:paraId="0CFAE8A2" w14:textId="77777777" w:rsidTr="001643E8">
        <w:trPr>
          <w:trHeight w:val="221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A6A8735" w14:textId="77777777" w:rsidR="00B61201" w:rsidRPr="00BA21E6" w:rsidRDefault="00B61201" w:rsidP="001643E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 tego: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3D1CBD3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2855A1C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0DEB2C5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A7D1E29" w14:textId="77777777" w:rsidR="00B61201" w:rsidRPr="00BA21E6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61201" w:rsidRPr="00BA21E6" w14:paraId="700F26A2" w14:textId="77777777" w:rsidTr="001643E8">
        <w:trPr>
          <w:trHeight w:val="534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0BB4B3F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Rolnictwo, leśnictwo, łowiectwo </w:t>
            </w: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 xml:space="preserve"> i rybactwo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C4272CB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C3ADDD2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95C6F5F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A295E3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100,1</w:t>
            </w:r>
          </w:p>
        </w:tc>
      </w:tr>
      <w:tr w:rsidR="00B61201" w:rsidRPr="00BA21E6" w14:paraId="5DB9093E" w14:textId="77777777" w:rsidTr="001643E8">
        <w:trPr>
          <w:trHeight w:val="278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04A14D5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Górnictwo i wydobywanie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50DEC26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2292D33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0B7A445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0259B06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97,3</w:t>
            </w:r>
          </w:p>
        </w:tc>
      </w:tr>
      <w:tr w:rsidR="00B61201" w:rsidRPr="00BA21E6" w14:paraId="618EC176" w14:textId="77777777" w:rsidTr="001643E8">
        <w:trPr>
          <w:trHeight w:val="342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EA474F1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Przetwórstwo przemysłowe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627027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195681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BC624CD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B7E9109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B61201" w:rsidRPr="00BA21E6" w14:paraId="518915B2" w14:textId="77777777" w:rsidTr="001643E8">
        <w:trPr>
          <w:trHeight w:val="534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CA0B8BD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Wytwarzanie i zaopatrywanie </w:t>
            </w: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 xml:space="preserve">w energię elektryczną, gaz, </w:t>
            </w: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parę wodną i gorącą wodę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CDC0193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F355938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CAC73B6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EDFFA10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B61201" w:rsidRPr="00BA21E6" w14:paraId="36B0F9E5" w14:textId="77777777" w:rsidTr="001643E8">
        <w:trPr>
          <w:trHeight w:val="390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3123E5C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Dostawa wody; gospodarowanie </w:t>
            </w: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ściekami i odpadami; rekultywacja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DEF0A17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662F6D0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DA356F6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E4C0D8F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105,7</w:t>
            </w:r>
          </w:p>
        </w:tc>
      </w:tr>
      <w:tr w:rsidR="00B61201" w:rsidRPr="00BA21E6" w14:paraId="793D2DC2" w14:textId="77777777" w:rsidTr="001643E8">
        <w:trPr>
          <w:trHeight w:val="296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E6FA2F4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Budownictwo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BCB3F88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F513CE5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A99D3AB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4A59FC9F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95,9</w:t>
            </w:r>
          </w:p>
        </w:tc>
      </w:tr>
      <w:tr w:rsidR="00B61201" w:rsidRPr="00BA21E6" w14:paraId="6FCE2FE1" w14:textId="77777777" w:rsidTr="001643E8">
        <w:trPr>
          <w:trHeight w:val="460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B116F0D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Handel; naprawa pojazdów </w:t>
            </w: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samochodowych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6DE1E1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2342B92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6785F20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2E6155C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105,4</w:t>
            </w:r>
          </w:p>
        </w:tc>
      </w:tr>
      <w:tr w:rsidR="00B61201" w:rsidRPr="00BA21E6" w14:paraId="2CFF7B4C" w14:textId="77777777" w:rsidTr="001643E8">
        <w:trPr>
          <w:trHeight w:val="347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540FB330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Transport i gospodarka magazynowa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95A1A5E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0B27180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8B8FDF7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BF3A4A0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106,0</w:t>
            </w:r>
          </w:p>
        </w:tc>
      </w:tr>
      <w:tr w:rsidR="00B61201" w:rsidRPr="00BA21E6" w14:paraId="77798737" w14:textId="77777777" w:rsidTr="001643E8">
        <w:trPr>
          <w:trHeight w:val="351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029DF09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Zakwaterowanie i gastronomia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15E4099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7E10FBD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0259D8C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6E1A0688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B61201" w:rsidRPr="00BA21E6" w14:paraId="7D5FD774" w14:textId="77777777" w:rsidTr="001643E8">
        <w:trPr>
          <w:trHeight w:val="333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0C4533E8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Informacja i komunikacja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5E5068C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E391CB3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00ED1D4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3945A7A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B61201" w:rsidRPr="00BA21E6" w14:paraId="4C21A804" w14:textId="77777777" w:rsidTr="001643E8">
        <w:trPr>
          <w:trHeight w:val="469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0D98283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Działalność finansowa i </w:t>
            </w: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ubezpieczeniowa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370C1B8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7C4796C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7730C4F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3AC180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109,3</w:t>
            </w:r>
          </w:p>
        </w:tc>
      </w:tr>
      <w:tr w:rsidR="00B61201" w:rsidRPr="00BA21E6" w14:paraId="4A4A23F6" w14:textId="77777777" w:rsidTr="001643E8">
        <w:trPr>
          <w:trHeight w:val="345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237907F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Obsługa rynku nieruchomości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8AF395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536C8D2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1C2E573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6CE9395A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114,0</w:t>
            </w:r>
          </w:p>
        </w:tc>
      </w:tr>
      <w:tr w:rsidR="00B61201" w:rsidRPr="00BA21E6" w14:paraId="456D6DE2" w14:textId="77777777" w:rsidTr="001643E8">
        <w:trPr>
          <w:trHeight w:val="534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9526E5C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Działalność profesjonalna, naukowa i techniczna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A6078AC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2020945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32A6B0B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D5949B4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105,2</w:t>
            </w:r>
          </w:p>
        </w:tc>
      </w:tr>
      <w:tr w:rsidR="00B61201" w:rsidRPr="00BA21E6" w14:paraId="184482B9" w14:textId="77777777" w:rsidTr="001643E8">
        <w:trPr>
          <w:trHeight w:val="393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21D5BBC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Administrowanie i działalność wspierająca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B54EC9A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405975A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58C358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EED7F97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B61201" w:rsidRPr="00BA21E6" w14:paraId="7AF2D72C" w14:textId="77777777" w:rsidTr="001643E8">
        <w:trPr>
          <w:trHeight w:val="534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757B5E5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Administracja publiczna i obrona narodowa; obowiązkowe zabezpieczenia społeczne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AE9DEFF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91C9715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8DCCE2D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49DE947A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106,1</w:t>
            </w:r>
          </w:p>
        </w:tc>
      </w:tr>
      <w:tr w:rsidR="00B61201" w:rsidRPr="00BA21E6" w14:paraId="2CE56219" w14:textId="77777777" w:rsidTr="001643E8">
        <w:trPr>
          <w:trHeight w:val="411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51359E6E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10BCE16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CEDD998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BC14728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60D38014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B61201" w:rsidRPr="00BA21E6" w14:paraId="6AAC0E9E" w14:textId="77777777" w:rsidTr="001643E8">
        <w:trPr>
          <w:trHeight w:val="340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76F122F5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Opieka zdrowotna i pomoc społeczna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BD714F5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54BA989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2B3BEE4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4AF0DAB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B61201" w:rsidRPr="00BA21E6" w14:paraId="5389D75B" w14:textId="77777777" w:rsidTr="001643E8">
        <w:trPr>
          <w:trHeight w:val="534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5B9B7C3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Działalność związana z kulturą, rozrywką i rekreacją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0CB910E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C887810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A72DD92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3AB092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B61201" w:rsidRPr="00BA21E6" w14:paraId="6CF3367A" w14:textId="77777777" w:rsidTr="001643E8">
        <w:trPr>
          <w:trHeight w:val="398"/>
        </w:trPr>
        <w:tc>
          <w:tcPr>
            <w:tcW w:w="28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A17A9E1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Pozostała działalność usługowa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8DD053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21CE438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96C13C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23EC407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B61201" w:rsidRPr="00BA21E6" w14:paraId="614CC692" w14:textId="77777777" w:rsidTr="001643E8">
        <w:trPr>
          <w:trHeight w:val="534"/>
        </w:trPr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97DE2ED" w14:textId="77777777" w:rsidR="00B61201" w:rsidRPr="00BA21E6" w:rsidRDefault="00B61201" w:rsidP="001643E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A21E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Gospodarstwa domowe zatrudniające pracowników oraz wytwarzające produkty na własne potrzeby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D777AA1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BA87F34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86,1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A24CC87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126,7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71A68" w14:textId="77777777" w:rsidR="00B61201" w:rsidRPr="001D12AA" w:rsidRDefault="00B61201" w:rsidP="001643E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</w:tbl>
    <w:p w14:paraId="3216B248" w14:textId="77777777" w:rsidR="00B61201" w:rsidRDefault="00B61201" w:rsidP="00B73F2D">
      <w:pPr>
        <w:spacing w:before="80"/>
        <w:rPr>
          <w:b/>
          <w:noProof/>
          <w:color w:val="001D77"/>
          <w:spacing w:val="-2"/>
          <w:szCs w:val="19"/>
        </w:rPr>
      </w:pPr>
    </w:p>
    <w:p w14:paraId="2BC242E8" w14:textId="77777777" w:rsidR="00B61201" w:rsidRDefault="00B61201" w:rsidP="00B73F2D">
      <w:pPr>
        <w:spacing w:before="80"/>
        <w:rPr>
          <w:b/>
          <w:noProof/>
          <w:color w:val="001D77"/>
          <w:spacing w:val="-2"/>
          <w:szCs w:val="19"/>
        </w:rPr>
      </w:pPr>
    </w:p>
    <w:p w14:paraId="0F32FCBE" w14:textId="77777777" w:rsidR="00B61201" w:rsidRPr="00055397" w:rsidRDefault="00B61201" w:rsidP="00B0508E">
      <w:pPr>
        <w:rPr>
          <w:rFonts w:cs="Arial"/>
          <w:szCs w:val="19"/>
        </w:rPr>
      </w:pPr>
      <w:r>
        <w:t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</w:t>
      </w:r>
    </w:p>
    <w:tbl>
      <w:tblPr>
        <w:tblpPr w:leftFromText="141" w:rightFromText="141" w:vertAnchor="text" w:horzAnchor="margin" w:tblpY="964"/>
        <w:tblW w:w="0" w:type="auto"/>
        <w:tblLook w:val="04A0" w:firstRow="1" w:lastRow="0" w:firstColumn="1" w:lastColumn="0" w:noHBand="0" w:noVBand="1"/>
      </w:tblPr>
      <w:tblGrid>
        <w:gridCol w:w="4238"/>
        <w:gridCol w:w="3829"/>
      </w:tblGrid>
      <w:tr w:rsidR="00922DD6" w:rsidRPr="00BD5721" w14:paraId="0516DF1A" w14:textId="77777777" w:rsidTr="00922DD6">
        <w:trPr>
          <w:trHeight w:val="1912"/>
        </w:trPr>
        <w:tc>
          <w:tcPr>
            <w:tcW w:w="4238" w:type="dxa"/>
          </w:tcPr>
          <w:p w14:paraId="731FE908" w14:textId="77777777" w:rsidR="00922DD6" w:rsidRPr="00157B82" w:rsidRDefault="00922DD6" w:rsidP="00922DD6">
            <w:pPr>
              <w:spacing w:before="0" w:after="0" w:line="276" w:lineRule="auto"/>
              <w:rPr>
                <w:rFonts w:cs="Arial"/>
                <w:color w:val="000000" w:themeColor="text1"/>
                <w:szCs w:val="19"/>
              </w:rPr>
            </w:pPr>
            <w:r w:rsidRPr="00157B82">
              <w:rPr>
                <w:rFonts w:cs="Arial"/>
                <w:color w:val="000000" w:themeColor="text1"/>
                <w:szCs w:val="19"/>
              </w:rPr>
              <w:t>Opracowanie merytoryczne:</w:t>
            </w:r>
          </w:p>
          <w:p w14:paraId="2A3BCD65" w14:textId="77777777" w:rsidR="00922DD6" w:rsidRPr="002573A9" w:rsidRDefault="00922DD6" w:rsidP="002573A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2573A9">
              <w:rPr>
                <w:rFonts w:cs="Arial"/>
                <w:b/>
                <w:color w:val="000000" w:themeColor="text1"/>
                <w:sz w:val="20"/>
              </w:rPr>
              <w:t>Departament Rachunków Narodowych</w:t>
            </w:r>
          </w:p>
          <w:p w14:paraId="53436E56" w14:textId="4CE7A540" w:rsidR="00922DD6" w:rsidRPr="002573A9" w:rsidRDefault="005F2860" w:rsidP="002573A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2573A9">
              <w:rPr>
                <w:rFonts w:cs="Arial"/>
                <w:b/>
                <w:color w:val="000000" w:themeColor="text1"/>
                <w:sz w:val="20"/>
              </w:rPr>
              <w:t>Dyrektor Anita Perzyna</w:t>
            </w:r>
          </w:p>
          <w:p w14:paraId="5CECC07E" w14:textId="77777777" w:rsidR="00922DD6" w:rsidRPr="002573A9" w:rsidRDefault="00922DD6" w:rsidP="002573A9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2573A9">
              <w:rPr>
                <w:rFonts w:cs="Arial"/>
                <w:color w:val="000000" w:themeColor="text1"/>
                <w:sz w:val="20"/>
              </w:rPr>
              <w:t>Tel: 22 608 31 17</w:t>
            </w:r>
          </w:p>
          <w:p w14:paraId="01A18728" w14:textId="21EA4C5B" w:rsidR="00922DD6" w:rsidRPr="00157B82" w:rsidRDefault="00922DD6" w:rsidP="00922DD6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theme="majorBidi"/>
                <w:color w:val="000000" w:themeColor="text1"/>
                <w:szCs w:val="19"/>
                <w:lang w:val="fi-FI"/>
              </w:rPr>
            </w:pPr>
          </w:p>
        </w:tc>
        <w:tc>
          <w:tcPr>
            <w:tcW w:w="3829" w:type="dxa"/>
          </w:tcPr>
          <w:p w14:paraId="2CCAB3CB" w14:textId="77777777" w:rsidR="00922DD6" w:rsidRPr="00157B82" w:rsidRDefault="00922DD6" w:rsidP="00922DD6">
            <w:pPr>
              <w:spacing w:before="0" w:after="0" w:line="276" w:lineRule="auto"/>
              <w:rPr>
                <w:rFonts w:cs="Arial"/>
                <w:b/>
                <w:color w:val="000000" w:themeColor="text1"/>
                <w:szCs w:val="19"/>
              </w:rPr>
            </w:pPr>
            <w:r w:rsidRPr="00157B82">
              <w:rPr>
                <w:rFonts w:cs="Arial"/>
                <w:color w:val="000000" w:themeColor="text1"/>
                <w:szCs w:val="19"/>
              </w:rPr>
              <w:t>Rozpowszechnianie:</w:t>
            </w:r>
            <w:r w:rsidRPr="00157B82">
              <w:rPr>
                <w:rFonts w:cs="Arial"/>
                <w:color w:val="000000" w:themeColor="text1"/>
                <w:szCs w:val="19"/>
              </w:rPr>
              <w:br/>
            </w:r>
            <w:r w:rsidRPr="00157B82">
              <w:rPr>
                <w:rFonts w:cs="Arial"/>
                <w:b/>
                <w:color w:val="000000" w:themeColor="text1"/>
                <w:szCs w:val="19"/>
              </w:rPr>
              <w:t>Rzecznik Prasowy Prezesa GUS</w:t>
            </w:r>
          </w:p>
          <w:p w14:paraId="7760374E" w14:textId="77777777" w:rsidR="00922DD6" w:rsidRPr="00157B82" w:rsidRDefault="00922DD6" w:rsidP="00922DD6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Cs w:val="19"/>
              </w:rPr>
            </w:pPr>
            <w:r w:rsidRPr="00157B82">
              <w:rPr>
                <w:rFonts w:eastAsiaTheme="majorEastAsia" w:cs="Arial"/>
                <w:b/>
                <w:color w:val="000000" w:themeColor="text1"/>
                <w:szCs w:val="19"/>
              </w:rPr>
              <w:t xml:space="preserve">Karolina </w:t>
            </w:r>
            <w:r>
              <w:rPr>
                <w:rFonts w:eastAsiaTheme="majorEastAsia" w:cs="Arial"/>
                <w:b/>
                <w:color w:val="000000" w:themeColor="text1"/>
                <w:szCs w:val="19"/>
              </w:rPr>
              <w:t>Banaszek</w:t>
            </w:r>
          </w:p>
          <w:p w14:paraId="41369865" w14:textId="49203CC0" w:rsidR="00922DD6" w:rsidRPr="00157B82" w:rsidRDefault="00922DD6" w:rsidP="00922DD6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Cs w:val="19"/>
                <w:lang w:val="fi-FI"/>
              </w:rPr>
            </w:pPr>
            <w:r w:rsidRPr="00157B82">
              <w:rPr>
                <w:rFonts w:eastAsiaTheme="majorEastAsia" w:cs="Arial"/>
                <w:color w:val="000000" w:themeColor="text1"/>
                <w:szCs w:val="19"/>
                <w:lang w:val="fi-FI"/>
              </w:rPr>
              <w:t xml:space="preserve">Tel: </w:t>
            </w:r>
            <w:r w:rsidR="00644F2C">
              <w:rPr>
                <w:rFonts w:eastAsiaTheme="majorEastAsia" w:cs="Arial"/>
                <w:color w:val="000000" w:themeColor="text1"/>
                <w:szCs w:val="19"/>
                <w:lang w:val="fi-FI"/>
              </w:rPr>
              <w:t>695 255 011</w:t>
            </w:r>
          </w:p>
          <w:p w14:paraId="66812FE2" w14:textId="74C76E95" w:rsidR="00922DD6" w:rsidRPr="00157B82" w:rsidRDefault="00922DD6" w:rsidP="00922DD6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Cs w:val="19"/>
                <w:lang w:val="en-US"/>
              </w:rPr>
            </w:pPr>
          </w:p>
        </w:tc>
      </w:tr>
    </w:tbl>
    <w:tbl>
      <w:tblPr>
        <w:tblStyle w:val="Tabela-Siatka1"/>
        <w:tblW w:w="5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1"/>
        <w:gridCol w:w="595"/>
        <w:gridCol w:w="3946"/>
      </w:tblGrid>
      <w:tr w:rsidR="00157B82" w:rsidRPr="00157B82" w14:paraId="183E5C15" w14:textId="77777777" w:rsidTr="000F6D20">
        <w:trPr>
          <w:trHeight w:val="610"/>
        </w:trPr>
        <w:tc>
          <w:tcPr>
            <w:tcW w:w="2458" w:type="pct"/>
            <w:vMerge w:val="restart"/>
            <w:vAlign w:val="center"/>
          </w:tcPr>
          <w:p w14:paraId="18D48045" w14:textId="77777777" w:rsidR="00157B82" w:rsidRPr="00157B82" w:rsidRDefault="00157B82" w:rsidP="00157B82">
            <w:pPr>
              <w:rPr>
                <w:b/>
                <w:szCs w:val="19"/>
              </w:rPr>
            </w:pPr>
            <w:r w:rsidRPr="00157B82">
              <w:rPr>
                <w:b/>
                <w:szCs w:val="19"/>
              </w:rPr>
              <w:t xml:space="preserve">Wydział Współpracy z Mediami </w:t>
            </w:r>
          </w:p>
          <w:p w14:paraId="2B49A8AA" w14:textId="5B4B2B34" w:rsidR="00157B82" w:rsidRPr="00157B82" w:rsidRDefault="00B0508E" w:rsidP="00157B82">
            <w:pPr>
              <w:rPr>
                <w:szCs w:val="19"/>
              </w:rPr>
            </w:pPr>
            <w:r w:rsidRPr="00B0508E">
              <w:rPr>
                <w:szCs w:val="19"/>
              </w:rPr>
              <w:t>Tel</w:t>
            </w:r>
            <w:r>
              <w:rPr>
                <w:szCs w:val="19"/>
              </w:rPr>
              <w:t>:</w:t>
            </w:r>
            <w:r w:rsidR="00157B82" w:rsidRPr="00157B82">
              <w:rPr>
                <w:b/>
                <w:szCs w:val="19"/>
              </w:rPr>
              <w:t xml:space="preserve"> </w:t>
            </w:r>
            <w:r w:rsidR="00157B82" w:rsidRPr="00157B82">
              <w:rPr>
                <w:szCs w:val="19"/>
              </w:rPr>
              <w:t xml:space="preserve">22 608 34 91, 22 608 38 04 </w:t>
            </w:r>
          </w:p>
          <w:p w14:paraId="5D223B0E" w14:textId="3618A579" w:rsidR="00157B82" w:rsidRPr="00AA4B76" w:rsidRDefault="00157B82" w:rsidP="00157B82">
            <w:pPr>
              <w:rPr>
                <w:sz w:val="18"/>
                <w:lang w:val="en-US"/>
              </w:rPr>
            </w:pPr>
            <w:r w:rsidRPr="00AA4B76">
              <w:rPr>
                <w:b/>
                <w:szCs w:val="19"/>
                <w:lang w:val="en-US"/>
              </w:rPr>
              <w:t>e-mail:</w:t>
            </w:r>
            <w:r w:rsidRPr="00AA4B76">
              <w:rPr>
                <w:szCs w:val="19"/>
                <w:lang w:val="en-US"/>
              </w:rPr>
              <w:t xml:space="preserve"> </w:t>
            </w:r>
            <w:hyperlink r:id="rId12" w:history="1">
              <w:r w:rsidR="005F2860"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33" w:type="pct"/>
            <w:vAlign w:val="center"/>
          </w:tcPr>
          <w:p w14:paraId="054079D5" w14:textId="77777777" w:rsidR="00157B82" w:rsidRPr="00AA4B76" w:rsidRDefault="00157B82" w:rsidP="00157B82">
            <w:pPr>
              <w:rPr>
                <w:szCs w:val="19"/>
                <w:lang w:val="en-US"/>
              </w:rPr>
            </w:pPr>
            <w:r w:rsidRPr="00157B82">
              <w:rPr>
                <w:noProof/>
                <w:szCs w:val="19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7E9CA48A" wp14:editId="5A614F1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9" w:type="pct"/>
            <w:vAlign w:val="center"/>
          </w:tcPr>
          <w:p w14:paraId="158E8984" w14:textId="77777777" w:rsidR="00157B82" w:rsidRPr="00157B82" w:rsidRDefault="00157B82" w:rsidP="00157B82">
            <w:pPr>
              <w:rPr>
                <w:szCs w:val="19"/>
              </w:rPr>
            </w:pPr>
            <w:r w:rsidRPr="00157B82">
              <w:rPr>
                <w:szCs w:val="19"/>
              </w:rPr>
              <w:t>www.stat.gov.pl</w:t>
            </w:r>
          </w:p>
        </w:tc>
      </w:tr>
      <w:tr w:rsidR="00157B82" w:rsidRPr="00157B82" w14:paraId="19A999BD" w14:textId="77777777" w:rsidTr="000F6D20">
        <w:trPr>
          <w:trHeight w:val="436"/>
        </w:trPr>
        <w:tc>
          <w:tcPr>
            <w:tcW w:w="2458" w:type="pct"/>
            <w:vMerge/>
            <w:vAlign w:val="center"/>
          </w:tcPr>
          <w:p w14:paraId="2B5F3DEA" w14:textId="77777777" w:rsidR="00157B82" w:rsidRPr="00157B82" w:rsidRDefault="00157B82" w:rsidP="00157B82">
            <w:pPr>
              <w:rPr>
                <w:sz w:val="18"/>
              </w:rPr>
            </w:pPr>
          </w:p>
        </w:tc>
        <w:tc>
          <w:tcPr>
            <w:tcW w:w="333" w:type="pct"/>
            <w:vAlign w:val="center"/>
          </w:tcPr>
          <w:p w14:paraId="7FD6FAE4" w14:textId="77777777" w:rsidR="00157B82" w:rsidRPr="00157B82" w:rsidRDefault="00157B82" w:rsidP="00157B82">
            <w:pPr>
              <w:rPr>
                <w:szCs w:val="19"/>
              </w:rPr>
            </w:pPr>
            <w:r w:rsidRPr="00157B82">
              <w:rPr>
                <w:noProof/>
                <w:szCs w:val="19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62235900" wp14:editId="011A51A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9" w:type="pct"/>
          </w:tcPr>
          <w:p w14:paraId="75640891" w14:textId="77777777" w:rsidR="00157B82" w:rsidRPr="00157B82" w:rsidRDefault="00157B82" w:rsidP="00157B82">
            <w:pPr>
              <w:rPr>
                <w:szCs w:val="19"/>
              </w:rPr>
            </w:pPr>
            <w:r w:rsidRPr="00157B82">
              <w:rPr>
                <w:szCs w:val="19"/>
              </w:rPr>
              <w:t>@GUS_STAT</w:t>
            </w:r>
          </w:p>
        </w:tc>
      </w:tr>
      <w:tr w:rsidR="00157B82" w:rsidRPr="00157B82" w14:paraId="13A07C94" w14:textId="77777777" w:rsidTr="000F6D20">
        <w:trPr>
          <w:trHeight w:val="436"/>
        </w:trPr>
        <w:tc>
          <w:tcPr>
            <w:tcW w:w="2458" w:type="pct"/>
            <w:vMerge/>
            <w:vAlign w:val="center"/>
          </w:tcPr>
          <w:p w14:paraId="1A7BB344" w14:textId="77777777" w:rsidR="00157B82" w:rsidRPr="00157B82" w:rsidRDefault="00157B82" w:rsidP="00157B82">
            <w:pPr>
              <w:rPr>
                <w:sz w:val="18"/>
              </w:rPr>
            </w:pPr>
          </w:p>
        </w:tc>
        <w:tc>
          <w:tcPr>
            <w:tcW w:w="333" w:type="pct"/>
            <w:vAlign w:val="center"/>
          </w:tcPr>
          <w:p w14:paraId="1698F5BF" w14:textId="77777777" w:rsidR="00157B82" w:rsidRPr="00157B82" w:rsidRDefault="00157B82" w:rsidP="00157B82">
            <w:pPr>
              <w:rPr>
                <w:szCs w:val="19"/>
              </w:rPr>
            </w:pPr>
            <w:r w:rsidRPr="00157B82">
              <w:rPr>
                <w:noProof/>
                <w:szCs w:val="19"/>
                <w:lang w:eastAsia="pl-PL"/>
              </w:rPr>
              <w:drawing>
                <wp:anchor distT="0" distB="0" distL="114300" distR="114300" simplePos="0" relativeHeight="251770880" behindDoc="0" locked="0" layoutInCell="1" allowOverlap="1" wp14:anchorId="69BC63A3" wp14:editId="7B4765D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9" w:type="pct"/>
          </w:tcPr>
          <w:p w14:paraId="05186327" w14:textId="77777777" w:rsidR="00157B82" w:rsidRPr="00157B82" w:rsidRDefault="00157B82" w:rsidP="00157B82">
            <w:pPr>
              <w:rPr>
                <w:szCs w:val="19"/>
              </w:rPr>
            </w:pPr>
            <w:r w:rsidRPr="00157B82">
              <w:rPr>
                <w:szCs w:val="19"/>
              </w:rPr>
              <w:t>@</w:t>
            </w:r>
            <w:proofErr w:type="spellStart"/>
            <w:r w:rsidRPr="00157B82">
              <w:rPr>
                <w:szCs w:val="19"/>
              </w:rPr>
              <w:t>GlownyUrzadStatystyczny</w:t>
            </w:r>
            <w:proofErr w:type="spellEnd"/>
          </w:p>
        </w:tc>
      </w:tr>
    </w:tbl>
    <w:p w14:paraId="0ED7F018" w14:textId="14925067" w:rsidR="00D261A2" w:rsidRPr="0025437A" w:rsidRDefault="001448A7" w:rsidP="00E76D26">
      <w:pPr>
        <w:rPr>
          <w:szCs w:val="19"/>
        </w:rPr>
      </w:pPr>
      <w:r w:rsidRPr="0025437A">
        <w:rPr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D1AD78C" wp14:editId="6FDC284A">
                <wp:simplePos x="0" y="0"/>
                <wp:positionH relativeFrom="margin">
                  <wp:posOffset>22860</wp:posOffset>
                </wp:positionH>
                <wp:positionV relativeFrom="paragraph">
                  <wp:posOffset>422910</wp:posOffset>
                </wp:positionV>
                <wp:extent cx="6559550" cy="3078480"/>
                <wp:effectExtent l="0" t="0" r="12700" b="266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07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51AA" w14:textId="77777777" w:rsidR="0032207A" w:rsidRDefault="0032207A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0DE2CDB6" w14:textId="77777777" w:rsidR="0032207A" w:rsidRPr="00055397" w:rsidRDefault="0032207A" w:rsidP="00055397">
                            <w:pPr>
                              <w:rPr>
                                <w:b/>
                              </w:rPr>
                            </w:pPr>
                            <w:r w:rsidRPr="0005539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36581CDF" w14:textId="57042482" w:rsidR="0032207A" w:rsidRPr="00055397" w:rsidRDefault="000B7C88" w:rsidP="0005539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hyperlink r:id="rId16" w:history="1">
                              <w:r w:rsidR="0032207A" w:rsidRPr="00B0508E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</w:rPr>
                                <w:t>Informacja Głównego Urzędu Statystycznego w sprawie zaktualizowanego szacunku PKB według kwartałów za lata 2018-2019</w:t>
                              </w:r>
                            </w:hyperlink>
                          </w:p>
                          <w:p w14:paraId="3F038211" w14:textId="77777777" w:rsidR="0032207A" w:rsidRDefault="0032207A" w:rsidP="0005539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D585A12" w14:textId="77777777" w:rsidR="0032207A" w:rsidRPr="00055397" w:rsidRDefault="0032207A" w:rsidP="0005539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5539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7184542E" w14:textId="77777777" w:rsidR="0032207A" w:rsidRPr="00B0508E" w:rsidRDefault="000B7C88" w:rsidP="00055397">
                            <w:pPr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</w:rPr>
                            </w:pPr>
                            <w:hyperlink r:id="rId17" w:history="1">
                              <w:r w:rsidR="0032207A" w:rsidRPr="00B0508E">
                                <w:rPr>
                                  <w:rFonts w:cs="Arial"/>
                                  <w:color w:val="001D77"/>
                                  <w:szCs w:val="19"/>
                                  <w:u w:val="single"/>
                                  <w:shd w:val="clear" w:color="auto" w:fill="F0F0F0"/>
                                </w:rPr>
                                <w:t>Dziedzinowa baza wiedzy Rachunki Narodowe</w:t>
                              </w:r>
                            </w:hyperlink>
                          </w:p>
                          <w:p w14:paraId="7C9E5B6C" w14:textId="77777777" w:rsidR="0032207A" w:rsidRPr="00055397" w:rsidRDefault="0032207A" w:rsidP="0005539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2264208" w14:textId="77777777" w:rsidR="0032207A" w:rsidRPr="00055397" w:rsidRDefault="0032207A" w:rsidP="00055397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055397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14:paraId="70C01A39" w14:textId="77777777" w:rsidR="0032207A" w:rsidRPr="00B0508E" w:rsidRDefault="000B7C88" w:rsidP="00055397">
                            <w:pPr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</w:rPr>
                            </w:pPr>
                            <w:hyperlink r:id="rId18" w:history="1">
                              <w:r w:rsidR="0032207A" w:rsidRPr="00B0508E">
                                <w:rPr>
                                  <w:rFonts w:cs="Arial"/>
                                  <w:color w:val="001D77"/>
                                  <w:szCs w:val="19"/>
                                  <w:u w:val="single"/>
                                  <w:shd w:val="clear" w:color="auto" w:fill="F0F0F0"/>
                                </w:rPr>
                                <w:t>Produkt krajowy brutto</w:t>
                              </w:r>
                            </w:hyperlink>
                          </w:p>
                          <w:p w14:paraId="14BAFD70" w14:textId="77777777" w:rsidR="0032207A" w:rsidRPr="00B0508E" w:rsidRDefault="000B7C88" w:rsidP="00055397">
                            <w:pPr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19" w:history="1">
                              <w:proofErr w:type="spellStart"/>
                              <w:r w:rsidR="0032207A" w:rsidRPr="00B0508E">
                                <w:rPr>
                                  <w:rFonts w:cs="Arial"/>
                                  <w:color w:val="001D77"/>
                                  <w:szCs w:val="19"/>
                                  <w:u w:val="single"/>
                                  <w:shd w:val="clear" w:color="auto" w:fill="F0F0F0"/>
                                  <w:lang w:val="en-US"/>
                                </w:rPr>
                                <w:t>Wartość</w:t>
                              </w:r>
                              <w:proofErr w:type="spellEnd"/>
                              <w:r w:rsidR="0032207A" w:rsidRPr="00B0508E">
                                <w:rPr>
                                  <w:rFonts w:cs="Arial"/>
                                  <w:color w:val="001D77"/>
                                  <w:szCs w:val="19"/>
                                  <w:u w:val="single"/>
                                  <w:shd w:val="clear" w:color="auto" w:fill="F0F0F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2207A" w:rsidRPr="00B0508E">
                                <w:rPr>
                                  <w:rFonts w:cs="Arial"/>
                                  <w:color w:val="001D77"/>
                                  <w:szCs w:val="19"/>
                                  <w:u w:val="single"/>
                                  <w:shd w:val="clear" w:color="auto" w:fill="F0F0F0"/>
                                  <w:lang w:val="en-US"/>
                                </w:rPr>
                                <w:t>dodana</w:t>
                              </w:r>
                              <w:proofErr w:type="spellEnd"/>
                              <w:r w:rsidR="0032207A" w:rsidRPr="00B0508E">
                                <w:rPr>
                                  <w:rFonts w:cs="Arial"/>
                                  <w:color w:val="001D77"/>
                                  <w:szCs w:val="19"/>
                                  <w:u w:val="single"/>
                                  <w:shd w:val="clear" w:color="auto" w:fill="F0F0F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2207A" w:rsidRPr="00B0508E">
                                <w:rPr>
                                  <w:rFonts w:cs="Arial"/>
                                  <w:color w:val="001D77"/>
                                  <w:szCs w:val="19"/>
                                  <w:u w:val="single"/>
                                  <w:shd w:val="clear" w:color="auto" w:fill="F0F0F0"/>
                                  <w:lang w:val="en-US"/>
                                </w:rPr>
                                <w:t>brutto</w:t>
                              </w:r>
                              <w:proofErr w:type="spellEnd"/>
                            </w:hyperlink>
                          </w:p>
                          <w:p w14:paraId="6499678F" w14:textId="77777777" w:rsidR="0032207A" w:rsidRPr="00B0508E" w:rsidRDefault="000B7C88" w:rsidP="00055397">
                            <w:pPr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20" w:history="1">
                              <w:proofErr w:type="spellStart"/>
                              <w:r w:rsidR="0032207A" w:rsidRPr="00B0508E">
                                <w:rPr>
                                  <w:rFonts w:cs="Arial"/>
                                  <w:color w:val="001D77"/>
                                  <w:szCs w:val="19"/>
                                  <w:u w:val="single"/>
                                  <w:shd w:val="clear" w:color="auto" w:fill="F0F0F0"/>
                                  <w:lang w:val="en-US"/>
                                </w:rPr>
                                <w:t>Akumulacja</w:t>
                              </w:r>
                              <w:proofErr w:type="spellEnd"/>
                            </w:hyperlink>
                          </w:p>
                          <w:p w14:paraId="6C26C9CA" w14:textId="77777777" w:rsidR="0032207A" w:rsidRPr="0038292F" w:rsidRDefault="0032207A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D78C" id="_x0000_s1031" type="#_x0000_t202" style="position:absolute;margin-left:1.8pt;margin-top:33.3pt;width:516.5pt;height:242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" fillcolor="#f2f2f2 [3052]" strokecolor="white [3212]">
                <v:textbox>
                  <w:txbxContent>
                    <w:p w14:paraId="456D51AA" w14:textId="77777777" w:rsidR="0032207A" w:rsidRDefault="0032207A" w:rsidP="00AB6D25">
                      <w:pPr>
                        <w:rPr>
                          <w:b/>
                        </w:rPr>
                      </w:pPr>
                    </w:p>
                    <w:p w14:paraId="0DE2CDB6" w14:textId="77777777" w:rsidR="0032207A" w:rsidRPr="00055397" w:rsidRDefault="0032207A" w:rsidP="00055397">
                      <w:pPr>
                        <w:rPr>
                          <w:b/>
                        </w:rPr>
                      </w:pPr>
                      <w:r w:rsidRPr="00055397">
                        <w:rPr>
                          <w:b/>
                        </w:rPr>
                        <w:t>Powiązane opracowania</w:t>
                      </w:r>
                    </w:p>
                    <w:p w14:paraId="36581CDF" w14:textId="57042482" w:rsidR="0032207A" w:rsidRPr="00055397" w:rsidRDefault="009D764B" w:rsidP="0005539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hyperlink r:id="rId21" w:history="1">
                        <w:r w:rsidR="0032207A" w:rsidRPr="00B0508E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</w:rPr>
                          <w:t>Informacja Głównego Urzędu Statystycznego w sprawie zaktualizowanego szacunku PKB według kwartałów za lata 2018-2019</w:t>
                        </w:r>
                      </w:hyperlink>
                    </w:p>
                    <w:p w14:paraId="3F038211" w14:textId="77777777" w:rsidR="0032207A" w:rsidRDefault="0032207A" w:rsidP="0005539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6D585A12" w14:textId="77777777" w:rsidR="0032207A" w:rsidRPr="00055397" w:rsidRDefault="0032207A" w:rsidP="0005539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55397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7184542E" w14:textId="77777777" w:rsidR="0032207A" w:rsidRPr="00B0508E" w:rsidRDefault="009D764B" w:rsidP="00055397">
                      <w:pPr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</w:rPr>
                      </w:pPr>
                      <w:hyperlink r:id="rId22" w:history="1">
                        <w:r w:rsidR="0032207A" w:rsidRPr="00B0508E">
                          <w:rPr>
                            <w:rFonts w:cs="Arial"/>
                            <w:color w:val="001D77"/>
                            <w:szCs w:val="19"/>
                            <w:u w:val="single"/>
                            <w:shd w:val="clear" w:color="auto" w:fill="F0F0F0"/>
                          </w:rPr>
                          <w:t>Dziedzinowa baza wiedzy Rachunki Narodowe</w:t>
                        </w:r>
                      </w:hyperlink>
                    </w:p>
                    <w:p w14:paraId="7C9E5B6C" w14:textId="77777777" w:rsidR="0032207A" w:rsidRPr="00055397" w:rsidRDefault="0032207A" w:rsidP="0005539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62264208" w14:textId="77777777" w:rsidR="0032207A" w:rsidRPr="00055397" w:rsidRDefault="0032207A" w:rsidP="00055397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055397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14:paraId="70C01A39" w14:textId="77777777" w:rsidR="0032207A" w:rsidRPr="00B0508E" w:rsidRDefault="009D764B" w:rsidP="00055397">
                      <w:pPr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</w:rPr>
                      </w:pPr>
                      <w:hyperlink r:id="rId23" w:history="1">
                        <w:r w:rsidR="0032207A" w:rsidRPr="00B0508E">
                          <w:rPr>
                            <w:rFonts w:cs="Arial"/>
                            <w:color w:val="001D77"/>
                            <w:szCs w:val="19"/>
                            <w:u w:val="single"/>
                            <w:shd w:val="clear" w:color="auto" w:fill="F0F0F0"/>
                          </w:rPr>
                          <w:t>Produkt krajowy brutto</w:t>
                        </w:r>
                      </w:hyperlink>
                    </w:p>
                    <w:p w14:paraId="14BAFD70" w14:textId="77777777" w:rsidR="0032207A" w:rsidRPr="00B0508E" w:rsidRDefault="009D764B" w:rsidP="00055397">
                      <w:pPr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24" w:history="1">
                        <w:proofErr w:type="spellStart"/>
                        <w:r w:rsidR="0032207A" w:rsidRPr="00B0508E">
                          <w:rPr>
                            <w:rFonts w:cs="Arial"/>
                            <w:color w:val="001D77"/>
                            <w:szCs w:val="19"/>
                            <w:u w:val="single"/>
                            <w:shd w:val="clear" w:color="auto" w:fill="F0F0F0"/>
                            <w:lang w:val="en-US"/>
                          </w:rPr>
                          <w:t>Wartość</w:t>
                        </w:r>
                        <w:proofErr w:type="spellEnd"/>
                        <w:r w:rsidR="0032207A" w:rsidRPr="00B0508E">
                          <w:rPr>
                            <w:rFonts w:cs="Arial"/>
                            <w:color w:val="001D77"/>
                            <w:szCs w:val="19"/>
                            <w:u w:val="single"/>
                            <w:shd w:val="clear" w:color="auto" w:fill="F0F0F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2207A" w:rsidRPr="00B0508E">
                          <w:rPr>
                            <w:rFonts w:cs="Arial"/>
                            <w:color w:val="001D77"/>
                            <w:szCs w:val="19"/>
                            <w:u w:val="single"/>
                            <w:shd w:val="clear" w:color="auto" w:fill="F0F0F0"/>
                            <w:lang w:val="en-US"/>
                          </w:rPr>
                          <w:t>dodana</w:t>
                        </w:r>
                        <w:proofErr w:type="spellEnd"/>
                        <w:r w:rsidR="0032207A" w:rsidRPr="00B0508E">
                          <w:rPr>
                            <w:rFonts w:cs="Arial"/>
                            <w:color w:val="001D77"/>
                            <w:szCs w:val="19"/>
                            <w:u w:val="single"/>
                            <w:shd w:val="clear" w:color="auto" w:fill="F0F0F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2207A" w:rsidRPr="00B0508E">
                          <w:rPr>
                            <w:rFonts w:cs="Arial"/>
                            <w:color w:val="001D77"/>
                            <w:szCs w:val="19"/>
                            <w:u w:val="single"/>
                            <w:shd w:val="clear" w:color="auto" w:fill="F0F0F0"/>
                            <w:lang w:val="en-US"/>
                          </w:rPr>
                          <w:t>brutto</w:t>
                        </w:r>
                        <w:proofErr w:type="spellEnd"/>
                      </w:hyperlink>
                    </w:p>
                    <w:p w14:paraId="6499678F" w14:textId="77777777" w:rsidR="0032207A" w:rsidRPr="00B0508E" w:rsidRDefault="009D764B" w:rsidP="00055397">
                      <w:pPr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25" w:history="1">
                        <w:proofErr w:type="spellStart"/>
                        <w:r w:rsidR="0032207A" w:rsidRPr="00B0508E">
                          <w:rPr>
                            <w:rFonts w:cs="Arial"/>
                            <w:color w:val="001D77"/>
                            <w:szCs w:val="19"/>
                            <w:u w:val="single"/>
                            <w:shd w:val="clear" w:color="auto" w:fill="F0F0F0"/>
                            <w:lang w:val="en-US"/>
                          </w:rPr>
                          <w:t>Akumulacja</w:t>
                        </w:r>
                        <w:proofErr w:type="spellEnd"/>
                      </w:hyperlink>
                    </w:p>
                    <w:p w14:paraId="6C26C9CA" w14:textId="77777777" w:rsidR="0032207A" w:rsidRPr="0038292F" w:rsidRDefault="0032207A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25437A" w:rsidSect="009E09F2">
      <w:headerReference w:type="default" r:id="rId26"/>
      <w:headerReference w:type="first" r:id="rId27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F26A1" w14:textId="77777777" w:rsidR="000B7C88" w:rsidRDefault="000B7C88" w:rsidP="000662E2">
      <w:pPr>
        <w:spacing w:after="0" w:line="240" w:lineRule="auto"/>
      </w:pPr>
      <w:r>
        <w:separator/>
      </w:r>
    </w:p>
  </w:endnote>
  <w:endnote w:type="continuationSeparator" w:id="0">
    <w:p w14:paraId="4233F441" w14:textId="77777777" w:rsidR="000B7C88" w:rsidRDefault="000B7C8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ABBA5" w14:textId="77777777" w:rsidR="000B7C88" w:rsidRDefault="000B7C88" w:rsidP="000662E2">
      <w:pPr>
        <w:spacing w:after="0" w:line="240" w:lineRule="auto"/>
      </w:pPr>
      <w:r>
        <w:separator/>
      </w:r>
    </w:p>
  </w:footnote>
  <w:footnote w:type="continuationSeparator" w:id="0">
    <w:p w14:paraId="07809A93" w14:textId="77777777" w:rsidR="000B7C88" w:rsidRDefault="000B7C8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A58A" w14:textId="77777777" w:rsidR="0032207A" w:rsidRDefault="0032207A">
    <w:pPr>
      <w:pStyle w:val="Nagwek"/>
    </w:pPr>
  </w:p>
  <w:p w14:paraId="02185503" w14:textId="77777777" w:rsidR="0032207A" w:rsidRDefault="00322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BD1DC" w14:textId="08A5218F" w:rsidR="0032207A" w:rsidRDefault="0032207A" w:rsidP="009E09F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7A0CAC" wp14:editId="4F70149E">
              <wp:simplePos x="0" y="0"/>
              <wp:positionH relativeFrom="page">
                <wp:posOffset>5679440</wp:posOffset>
              </wp:positionH>
              <wp:positionV relativeFrom="paragraph">
                <wp:posOffset>558883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00D829" id="Prostokąt 10" o:spid="_x0000_s1026" style="position:absolute;margin-left:447.2pt;margin-top:44pt;width:147.4pt;height:180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" fillcolor="#d8d8d8 [2732]" stroked="f" strokeweight="1pt">
              <w10:wrap type="tight" anchorx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25A1F0F6" wp14:editId="7FC2C9CF">
          <wp:extent cx="1153274" cy="720000"/>
          <wp:effectExtent l="0" t="0" r="0" b="4445"/>
          <wp:docPr id="4" name="Obraz 4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854E58" wp14:editId="781B497A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B65E92" w14:textId="77777777" w:rsidR="0032207A" w:rsidRPr="003C6C8D" w:rsidRDefault="0032207A" w:rsidP="009E09F2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54E58" id="Schemat blokowy: opóźnienie 6" o:spid="_x0000_s1032" style="position:absolute;margin-left:396.6pt;margin-top:15.65pt;width:162.25pt;height:2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DB65E92" w14:textId="77777777" w:rsidR="0032207A" w:rsidRPr="003C6C8D" w:rsidRDefault="0032207A" w:rsidP="009E09F2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14:paraId="314ED624" w14:textId="3803E641" w:rsidR="0032207A" w:rsidRDefault="00322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4.5pt;visibility:visible" o:bullet="t">
        <v:imagedata r:id="rId1" o:title=""/>
      </v:shape>
    </w:pict>
  </w:numPicBullet>
  <w:numPicBullet w:numPicBulletId="1">
    <w:pict>
      <v:shape id="_x0000_i1029" type="#_x0000_t75" style="width:124.5pt;height:124.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3E4DC9"/>
    <w:multiLevelType w:val="hybridMultilevel"/>
    <w:tmpl w:val="1814274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8C0EBC"/>
    <w:multiLevelType w:val="hybridMultilevel"/>
    <w:tmpl w:val="0F3CDADC"/>
    <w:lvl w:ilvl="0" w:tplc="3600E62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346A4"/>
    <w:multiLevelType w:val="hybridMultilevel"/>
    <w:tmpl w:val="FDD4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44C5"/>
    <w:rsid w:val="00004FD4"/>
    <w:rsid w:val="0000709F"/>
    <w:rsid w:val="000108B8"/>
    <w:rsid w:val="000152F5"/>
    <w:rsid w:val="0001687B"/>
    <w:rsid w:val="00025502"/>
    <w:rsid w:val="00025CDB"/>
    <w:rsid w:val="000305FA"/>
    <w:rsid w:val="00031546"/>
    <w:rsid w:val="0004582E"/>
    <w:rsid w:val="000470AA"/>
    <w:rsid w:val="00047A43"/>
    <w:rsid w:val="00055397"/>
    <w:rsid w:val="00057CA1"/>
    <w:rsid w:val="00062FB3"/>
    <w:rsid w:val="000657C8"/>
    <w:rsid w:val="000662E2"/>
    <w:rsid w:val="00066883"/>
    <w:rsid w:val="00074DD8"/>
    <w:rsid w:val="000806F7"/>
    <w:rsid w:val="00085502"/>
    <w:rsid w:val="0009213C"/>
    <w:rsid w:val="00094689"/>
    <w:rsid w:val="000969BA"/>
    <w:rsid w:val="000A2398"/>
    <w:rsid w:val="000B0727"/>
    <w:rsid w:val="000B7C88"/>
    <w:rsid w:val="000C135D"/>
    <w:rsid w:val="000C7470"/>
    <w:rsid w:val="000D179E"/>
    <w:rsid w:val="000D1D43"/>
    <w:rsid w:val="000D225C"/>
    <w:rsid w:val="000D2A5C"/>
    <w:rsid w:val="000E0918"/>
    <w:rsid w:val="000E3151"/>
    <w:rsid w:val="000E49B8"/>
    <w:rsid w:val="000E6618"/>
    <w:rsid w:val="000F6B75"/>
    <w:rsid w:val="000F6D20"/>
    <w:rsid w:val="001011C3"/>
    <w:rsid w:val="001036E7"/>
    <w:rsid w:val="00110D87"/>
    <w:rsid w:val="00112860"/>
    <w:rsid w:val="00114DB9"/>
    <w:rsid w:val="00116087"/>
    <w:rsid w:val="0011642E"/>
    <w:rsid w:val="0012346A"/>
    <w:rsid w:val="00123D62"/>
    <w:rsid w:val="00130296"/>
    <w:rsid w:val="00131434"/>
    <w:rsid w:val="00131C97"/>
    <w:rsid w:val="001423B6"/>
    <w:rsid w:val="001448A7"/>
    <w:rsid w:val="00146621"/>
    <w:rsid w:val="00152273"/>
    <w:rsid w:val="001542BB"/>
    <w:rsid w:val="00157B82"/>
    <w:rsid w:val="00157D56"/>
    <w:rsid w:val="00162325"/>
    <w:rsid w:val="00167CE4"/>
    <w:rsid w:val="00172216"/>
    <w:rsid w:val="0018364E"/>
    <w:rsid w:val="00185EB3"/>
    <w:rsid w:val="001951DA"/>
    <w:rsid w:val="001A5B26"/>
    <w:rsid w:val="001B6F2F"/>
    <w:rsid w:val="001C3269"/>
    <w:rsid w:val="001C6152"/>
    <w:rsid w:val="001D12AA"/>
    <w:rsid w:val="001D1DB4"/>
    <w:rsid w:val="0020067E"/>
    <w:rsid w:val="0020150C"/>
    <w:rsid w:val="00217FB3"/>
    <w:rsid w:val="002276C7"/>
    <w:rsid w:val="00232AEF"/>
    <w:rsid w:val="00233B32"/>
    <w:rsid w:val="00236F6A"/>
    <w:rsid w:val="00244561"/>
    <w:rsid w:val="00244A22"/>
    <w:rsid w:val="00252787"/>
    <w:rsid w:val="0025437A"/>
    <w:rsid w:val="0025712D"/>
    <w:rsid w:val="002573A9"/>
    <w:rsid w:val="002574F9"/>
    <w:rsid w:val="00265A76"/>
    <w:rsid w:val="0027188D"/>
    <w:rsid w:val="00274E47"/>
    <w:rsid w:val="00276811"/>
    <w:rsid w:val="00282699"/>
    <w:rsid w:val="00284F47"/>
    <w:rsid w:val="0028602B"/>
    <w:rsid w:val="002926DF"/>
    <w:rsid w:val="00294202"/>
    <w:rsid w:val="00296697"/>
    <w:rsid w:val="002B0472"/>
    <w:rsid w:val="002B0D3D"/>
    <w:rsid w:val="002B617C"/>
    <w:rsid w:val="002B6B12"/>
    <w:rsid w:val="002E0C25"/>
    <w:rsid w:val="002E48FF"/>
    <w:rsid w:val="002E6140"/>
    <w:rsid w:val="002E6985"/>
    <w:rsid w:val="002E71B6"/>
    <w:rsid w:val="002F5389"/>
    <w:rsid w:val="002F75D7"/>
    <w:rsid w:val="002F77C8"/>
    <w:rsid w:val="0030403E"/>
    <w:rsid w:val="00304F22"/>
    <w:rsid w:val="00306C7C"/>
    <w:rsid w:val="003170EC"/>
    <w:rsid w:val="0032207A"/>
    <w:rsid w:val="00322EDD"/>
    <w:rsid w:val="003301D1"/>
    <w:rsid w:val="00330A41"/>
    <w:rsid w:val="00332320"/>
    <w:rsid w:val="00332DB7"/>
    <w:rsid w:val="003344B0"/>
    <w:rsid w:val="00337F9D"/>
    <w:rsid w:val="0034013D"/>
    <w:rsid w:val="00342FD7"/>
    <w:rsid w:val="00347D72"/>
    <w:rsid w:val="00356937"/>
    <w:rsid w:val="00357611"/>
    <w:rsid w:val="00363F24"/>
    <w:rsid w:val="0036558B"/>
    <w:rsid w:val="00367237"/>
    <w:rsid w:val="00367894"/>
    <w:rsid w:val="0037077F"/>
    <w:rsid w:val="00373882"/>
    <w:rsid w:val="003759A4"/>
    <w:rsid w:val="0038292F"/>
    <w:rsid w:val="003843DB"/>
    <w:rsid w:val="00393761"/>
    <w:rsid w:val="00397D18"/>
    <w:rsid w:val="003A1B36"/>
    <w:rsid w:val="003A6A96"/>
    <w:rsid w:val="003B1454"/>
    <w:rsid w:val="003B1DF1"/>
    <w:rsid w:val="003B343B"/>
    <w:rsid w:val="003B4F46"/>
    <w:rsid w:val="003C0C4F"/>
    <w:rsid w:val="003C5173"/>
    <w:rsid w:val="003C59E0"/>
    <w:rsid w:val="003C5F93"/>
    <w:rsid w:val="003C6C8D"/>
    <w:rsid w:val="003D294D"/>
    <w:rsid w:val="003D4F95"/>
    <w:rsid w:val="003D5F42"/>
    <w:rsid w:val="003D60A9"/>
    <w:rsid w:val="003E3FC7"/>
    <w:rsid w:val="003F3C1C"/>
    <w:rsid w:val="003F4C97"/>
    <w:rsid w:val="003F580F"/>
    <w:rsid w:val="003F7FE6"/>
    <w:rsid w:val="00400193"/>
    <w:rsid w:val="004106FF"/>
    <w:rsid w:val="00417F49"/>
    <w:rsid w:val="004212E7"/>
    <w:rsid w:val="0042446D"/>
    <w:rsid w:val="00427BF8"/>
    <w:rsid w:val="00431C02"/>
    <w:rsid w:val="00432789"/>
    <w:rsid w:val="00437395"/>
    <w:rsid w:val="00443908"/>
    <w:rsid w:val="00445047"/>
    <w:rsid w:val="00457E16"/>
    <w:rsid w:val="00463E39"/>
    <w:rsid w:val="004657FC"/>
    <w:rsid w:val="00470CEE"/>
    <w:rsid w:val="004733F6"/>
    <w:rsid w:val="00474E69"/>
    <w:rsid w:val="00480622"/>
    <w:rsid w:val="0049158F"/>
    <w:rsid w:val="004916D2"/>
    <w:rsid w:val="0049621B"/>
    <w:rsid w:val="004979D2"/>
    <w:rsid w:val="004A1D66"/>
    <w:rsid w:val="004A7F01"/>
    <w:rsid w:val="004B4E36"/>
    <w:rsid w:val="004B6486"/>
    <w:rsid w:val="004C1895"/>
    <w:rsid w:val="004C217C"/>
    <w:rsid w:val="004C6D40"/>
    <w:rsid w:val="004D0024"/>
    <w:rsid w:val="004D37DF"/>
    <w:rsid w:val="004D5D18"/>
    <w:rsid w:val="004D7B8F"/>
    <w:rsid w:val="004E6C3E"/>
    <w:rsid w:val="004F0C3C"/>
    <w:rsid w:val="004F63FC"/>
    <w:rsid w:val="005026F8"/>
    <w:rsid w:val="00505A92"/>
    <w:rsid w:val="0051248D"/>
    <w:rsid w:val="00513937"/>
    <w:rsid w:val="005203F1"/>
    <w:rsid w:val="00521BC3"/>
    <w:rsid w:val="00530871"/>
    <w:rsid w:val="00533632"/>
    <w:rsid w:val="005403C1"/>
    <w:rsid w:val="005412C0"/>
    <w:rsid w:val="0054251F"/>
    <w:rsid w:val="005433AC"/>
    <w:rsid w:val="005476D6"/>
    <w:rsid w:val="00550618"/>
    <w:rsid w:val="005520D8"/>
    <w:rsid w:val="005568E0"/>
    <w:rsid w:val="00556CF1"/>
    <w:rsid w:val="00560387"/>
    <w:rsid w:val="00562B3E"/>
    <w:rsid w:val="005630D7"/>
    <w:rsid w:val="005762A7"/>
    <w:rsid w:val="00580740"/>
    <w:rsid w:val="00585149"/>
    <w:rsid w:val="005916D7"/>
    <w:rsid w:val="005A698C"/>
    <w:rsid w:val="005B0515"/>
    <w:rsid w:val="005B191F"/>
    <w:rsid w:val="005B43D7"/>
    <w:rsid w:val="005B7B99"/>
    <w:rsid w:val="005C49AF"/>
    <w:rsid w:val="005D2A63"/>
    <w:rsid w:val="005E0799"/>
    <w:rsid w:val="005F285C"/>
    <w:rsid w:val="005F2860"/>
    <w:rsid w:val="005F5A80"/>
    <w:rsid w:val="00601660"/>
    <w:rsid w:val="006044FF"/>
    <w:rsid w:val="00607CC5"/>
    <w:rsid w:val="00613346"/>
    <w:rsid w:val="00613439"/>
    <w:rsid w:val="00616189"/>
    <w:rsid w:val="0062633A"/>
    <w:rsid w:val="00631DF7"/>
    <w:rsid w:val="00633014"/>
    <w:rsid w:val="0063437B"/>
    <w:rsid w:val="00644F2C"/>
    <w:rsid w:val="006521BF"/>
    <w:rsid w:val="0065389A"/>
    <w:rsid w:val="006673CA"/>
    <w:rsid w:val="00673C26"/>
    <w:rsid w:val="006774EE"/>
    <w:rsid w:val="00680113"/>
    <w:rsid w:val="006812AF"/>
    <w:rsid w:val="0068327D"/>
    <w:rsid w:val="00684DA0"/>
    <w:rsid w:val="00690893"/>
    <w:rsid w:val="00694AF0"/>
    <w:rsid w:val="00695E23"/>
    <w:rsid w:val="00695FBA"/>
    <w:rsid w:val="00697C5E"/>
    <w:rsid w:val="006B0E9E"/>
    <w:rsid w:val="006B379D"/>
    <w:rsid w:val="006B5AE4"/>
    <w:rsid w:val="006C61C9"/>
    <w:rsid w:val="006D4054"/>
    <w:rsid w:val="006D49AB"/>
    <w:rsid w:val="006E02EC"/>
    <w:rsid w:val="006E7138"/>
    <w:rsid w:val="006F53DF"/>
    <w:rsid w:val="007211B1"/>
    <w:rsid w:val="00722EDB"/>
    <w:rsid w:val="00746187"/>
    <w:rsid w:val="00747BF9"/>
    <w:rsid w:val="0075708A"/>
    <w:rsid w:val="0076254F"/>
    <w:rsid w:val="00762FD6"/>
    <w:rsid w:val="00775D8E"/>
    <w:rsid w:val="00775DC7"/>
    <w:rsid w:val="007801F5"/>
    <w:rsid w:val="00783CA4"/>
    <w:rsid w:val="007842FB"/>
    <w:rsid w:val="00786124"/>
    <w:rsid w:val="00786C37"/>
    <w:rsid w:val="0079514B"/>
    <w:rsid w:val="007A2DC1"/>
    <w:rsid w:val="007A4EF4"/>
    <w:rsid w:val="007B51F1"/>
    <w:rsid w:val="007C09AB"/>
    <w:rsid w:val="007C1083"/>
    <w:rsid w:val="007C2125"/>
    <w:rsid w:val="007C3FC5"/>
    <w:rsid w:val="007C5AEF"/>
    <w:rsid w:val="007D3319"/>
    <w:rsid w:val="007D335D"/>
    <w:rsid w:val="007D544C"/>
    <w:rsid w:val="007E2027"/>
    <w:rsid w:val="007E3314"/>
    <w:rsid w:val="007E4B03"/>
    <w:rsid w:val="007F07BD"/>
    <w:rsid w:val="007F324B"/>
    <w:rsid w:val="00803490"/>
    <w:rsid w:val="0080553C"/>
    <w:rsid w:val="00805B46"/>
    <w:rsid w:val="0081140D"/>
    <w:rsid w:val="00825DC2"/>
    <w:rsid w:val="00831977"/>
    <w:rsid w:val="00834AD3"/>
    <w:rsid w:val="0083592D"/>
    <w:rsid w:val="00841146"/>
    <w:rsid w:val="00843795"/>
    <w:rsid w:val="00843F28"/>
    <w:rsid w:val="00847F0F"/>
    <w:rsid w:val="00852448"/>
    <w:rsid w:val="00864045"/>
    <w:rsid w:val="00875518"/>
    <w:rsid w:val="008814BE"/>
    <w:rsid w:val="008824E4"/>
    <w:rsid w:val="0088258A"/>
    <w:rsid w:val="00886332"/>
    <w:rsid w:val="00897412"/>
    <w:rsid w:val="008A26D9"/>
    <w:rsid w:val="008A2D2F"/>
    <w:rsid w:val="008B33AF"/>
    <w:rsid w:val="008B5A4B"/>
    <w:rsid w:val="008C0C29"/>
    <w:rsid w:val="008C4144"/>
    <w:rsid w:val="008C742A"/>
    <w:rsid w:val="008D3199"/>
    <w:rsid w:val="008D34C9"/>
    <w:rsid w:val="008E43FD"/>
    <w:rsid w:val="008E60E4"/>
    <w:rsid w:val="008F069B"/>
    <w:rsid w:val="008F0D14"/>
    <w:rsid w:val="008F1C73"/>
    <w:rsid w:val="008F3638"/>
    <w:rsid w:val="008F6F31"/>
    <w:rsid w:val="008F74DF"/>
    <w:rsid w:val="0090001B"/>
    <w:rsid w:val="009127BA"/>
    <w:rsid w:val="00921C13"/>
    <w:rsid w:val="009227A6"/>
    <w:rsid w:val="00922DD6"/>
    <w:rsid w:val="00927B26"/>
    <w:rsid w:val="00933EC1"/>
    <w:rsid w:val="00934F60"/>
    <w:rsid w:val="00940D21"/>
    <w:rsid w:val="0094381F"/>
    <w:rsid w:val="00947AAF"/>
    <w:rsid w:val="009530DB"/>
    <w:rsid w:val="00953676"/>
    <w:rsid w:val="009705EE"/>
    <w:rsid w:val="00977814"/>
    <w:rsid w:val="00977927"/>
    <w:rsid w:val="0098135C"/>
    <w:rsid w:val="0098156A"/>
    <w:rsid w:val="009901D3"/>
    <w:rsid w:val="00991BAC"/>
    <w:rsid w:val="0099698B"/>
    <w:rsid w:val="009A6EA0"/>
    <w:rsid w:val="009C1335"/>
    <w:rsid w:val="009C1AB2"/>
    <w:rsid w:val="009C6A24"/>
    <w:rsid w:val="009C7251"/>
    <w:rsid w:val="009D764B"/>
    <w:rsid w:val="009E09F2"/>
    <w:rsid w:val="009E1E75"/>
    <w:rsid w:val="009E2E91"/>
    <w:rsid w:val="009E6622"/>
    <w:rsid w:val="00A006A5"/>
    <w:rsid w:val="00A02753"/>
    <w:rsid w:val="00A139F5"/>
    <w:rsid w:val="00A15E51"/>
    <w:rsid w:val="00A271CC"/>
    <w:rsid w:val="00A32A01"/>
    <w:rsid w:val="00A3331F"/>
    <w:rsid w:val="00A334DB"/>
    <w:rsid w:val="00A35444"/>
    <w:rsid w:val="00A365F4"/>
    <w:rsid w:val="00A40C37"/>
    <w:rsid w:val="00A40F78"/>
    <w:rsid w:val="00A47D80"/>
    <w:rsid w:val="00A53132"/>
    <w:rsid w:val="00A563F2"/>
    <w:rsid w:val="00A566E8"/>
    <w:rsid w:val="00A601FE"/>
    <w:rsid w:val="00A60DAB"/>
    <w:rsid w:val="00A62A20"/>
    <w:rsid w:val="00A67666"/>
    <w:rsid w:val="00A67688"/>
    <w:rsid w:val="00A810F9"/>
    <w:rsid w:val="00A86ECC"/>
    <w:rsid w:val="00A86FCC"/>
    <w:rsid w:val="00A87DE0"/>
    <w:rsid w:val="00A95073"/>
    <w:rsid w:val="00A9687F"/>
    <w:rsid w:val="00AA2799"/>
    <w:rsid w:val="00AA4B76"/>
    <w:rsid w:val="00AA710D"/>
    <w:rsid w:val="00AB317B"/>
    <w:rsid w:val="00AB5F53"/>
    <w:rsid w:val="00AB6D25"/>
    <w:rsid w:val="00AB6D41"/>
    <w:rsid w:val="00AC43E6"/>
    <w:rsid w:val="00AC6A4B"/>
    <w:rsid w:val="00AD0D69"/>
    <w:rsid w:val="00AD4EFC"/>
    <w:rsid w:val="00AD6BFC"/>
    <w:rsid w:val="00AD7DFD"/>
    <w:rsid w:val="00AE2D4B"/>
    <w:rsid w:val="00AE4F99"/>
    <w:rsid w:val="00AE6E0B"/>
    <w:rsid w:val="00B022B0"/>
    <w:rsid w:val="00B03863"/>
    <w:rsid w:val="00B0508E"/>
    <w:rsid w:val="00B119FA"/>
    <w:rsid w:val="00B14952"/>
    <w:rsid w:val="00B15F83"/>
    <w:rsid w:val="00B17153"/>
    <w:rsid w:val="00B30508"/>
    <w:rsid w:val="00B31E5A"/>
    <w:rsid w:val="00B5300A"/>
    <w:rsid w:val="00B61201"/>
    <w:rsid w:val="00B63003"/>
    <w:rsid w:val="00B6357D"/>
    <w:rsid w:val="00B653AB"/>
    <w:rsid w:val="00B65F9E"/>
    <w:rsid w:val="00B66B19"/>
    <w:rsid w:val="00B73F2D"/>
    <w:rsid w:val="00B914E9"/>
    <w:rsid w:val="00B92089"/>
    <w:rsid w:val="00B956EE"/>
    <w:rsid w:val="00BA21E6"/>
    <w:rsid w:val="00BA2BA1"/>
    <w:rsid w:val="00BA5630"/>
    <w:rsid w:val="00BB18E8"/>
    <w:rsid w:val="00BB4F09"/>
    <w:rsid w:val="00BB52AE"/>
    <w:rsid w:val="00BB6AA0"/>
    <w:rsid w:val="00BD3D40"/>
    <w:rsid w:val="00BD4E33"/>
    <w:rsid w:val="00BD5721"/>
    <w:rsid w:val="00BF3592"/>
    <w:rsid w:val="00BF4D5A"/>
    <w:rsid w:val="00C030DE"/>
    <w:rsid w:val="00C066A8"/>
    <w:rsid w:val="00C119A4"/>
    <w:rsid w:val="00C22105"/>
    <w:rsid w:val="00C244B6"/>
    <w:rsid w:val="00C32A26"/>
    <w:rsid w:val="00C3702F"/>
    <w:rsid w:val="00C5274A"/>
    <w:rsid w:val="00C6349B"/>
    <w:rsid w:val="00C6453E"/>
    <w:rsid w:val="00C64A37"/>
    <w:rsid w:val="00C7158E"/>
    <w:rsid w:val="00C7250B"/>
    <w:rsid w:val="00C7346B"/>
    <w:rsid w:val="00C77C0E"/>
    <w:rsid w:val="00C83266"/>
    <w:rsid w:val="00C84645"/>
    <w:rsid w:val="00C91687"/>
    <w:rsid w:val="00C924A8"/>
    <w:rsid w:val="00C945FE"/>
    <w:rsid w:val="00C96FAA"/>
    <w:rsid w:val="00C97A04"/>
    <w:rsid w:val="00CA107B"/>
    <w:rsid w:val="00CA484D"/>
    <w:rsid w:val="00CC7306"/>
    <w:rsid w:val="00CC739E"/>
    <w:rsid w:val="00CD1B5F"/>
    <w:rsid w:val="00CD58B7"/>
    <w:rsid w:val="00CE6AD7"/>
    <w:rsid w:val="00CF4099"/>
    <w:rsid w:val="00CF4915"/>
    <w:rsid w:val="00CF69FE"/>
    <w:rsid w:val="00CF76C3"/>
    <w:rsid w:val="00D00796"/>
    <w:rsid w:val="00D0459F"/>
    <w:rsid w:val="00D1615E"/>
    <w:rsid w:val="00D16C4C"/>
    <w:rsid w:val="00D20037"/>
    <w:rsid w:val="00D261A2"/>
    <w:rsid w:val="00D43DCB"/>
    <w:rsid w:val="00D460B7"/>
    <w:rsid w:val="00D53AA7"/>
    <w:rsid w:val="00D54A72"/>
    <w:rsid w:val="00D57D94"/>
    <w:rsid w:val="00D616D2"/>
    <w:rsid w:val="00D63B5F"/>
    <w:rsid w:val="00D70EF7"/>
    <w:rsid w:val="00D8397C"/>
    <w:rsid w:val="00D94EED"/>
    <w:rsid w:val="00D96026"/>
    <w:rsid w:val="00DA7C1C"/>
    <w:rsid w:val="00DB147A"/>
    <w:rsid w:val="00DB1B7A"/>
    <w:rsid w:val="00DB24F1"/>
    <w:rsid w:val="00DB42D7"/>
    <w:rsid w:val="00DB562E"/>
    <w:rsid w:val="00DB6FBC"/>
    <w:rsid w:val="00DC0837"/>
    <w:rsid w:val="00DC6708"/>
    <w:rsid w:val="00DF7EED"/>
    <w:rsid w:val="00E0098D"/>
    <w:rsid w:val="00E01436"/>
    <w:rsid w:val="00E04024"/>
    <w:rsid w:val="00E045BD"/>
    <w:rsid w:val="00E17B77"/>
    <w:rsid w:val="00E23337"/>
    <w:rsid w:val="00E259EA"/>
    <w:rsid w:val="00E25FC7"/>
    <w:rsid w:val="00E315A5"/>
    <w:rsid w:val="00E32061"/>
    <w:rsid w:val="00E330BF"/>
    <w:rsid w:val="00E358C9"/>
    <w:rsid w:val="00E42FF9"/>
    <w:rsid w:val="00E4714C"/>
    <w:rsid w:val="00E51AEB"/>
    <w:rsid w:val="00E522A7"/>
    <w:rsid w:val="00E54452"/>
    <w:rsid w:val="00E572D3"/>
    <w:rsid w:val="00E664C5"/>
    <w:rsid w:val="00E671A2"/>
    <w:rsid w:val="00E76D26"/>
    <w:rsid w:val="00E82CD8"/>
    <w:rsid w:val="00EB1390"/>
    <w:rsid w:val="00EB2C71"/>
    <w:rsid w:val="00EB4340"/>
    <w:rsid w:val="00EB556D"/>
    <w:rsid w:val="00EB5A7D"/>
    <w:rsid w:val="00EB61CF"/>
    <w:rsid w:val="00ED3432"/>
    <w:rsid w:val="00ED55C0"/>
    <w:rsid w:val="00ED682B"/>
    <w:rsid w:val="00EE41D5"/>
    <w:rsid w:val="00EE4DED"/>
    <w:rsid w:val="00F0144D"/>
    <w:rsid w:val="00F037A4"/>
    <w:rsid w:val="00F1185E"/>
    <w:rsid w:val="00F11C14"/>
    <w:rsid w:val="00F27C8F"/>
    <w:rsid w:val="00F32749"/>
    <w:rsid w:val="00F37172"/>
    <w:rsid w:val="00F4477E"/>
    <w:rsid w:val="00F54E8C"/>
    <w:rsid w:val="00F623B5"/>
    <w:rsid w:val="00F67D8F"/>
    <w:rsid w:val="00F70103"/>
    <w:rsid w:val="00F728FF"/>
    <w:rsid w:val="00F802BE"/>
    <w:rsid w:val="00F86024"/>
    <w:rsid w:val="00F8611A"/>
    <w:rsid w:val="00F92945"/>
    <w:rsid w:val="00FA10DC"/>
    <w:rsid w:val="00FA5128"/>
    <w:rsid w:val="00FB42D4"/>
    <w:rsid w:val="00FB5906"/>
    <w:rsid w:val="00FB762F"/>
    <w:rsid w:val="00FC2AED"/>
    <w:rsid w:val="00FD0C1E"/>
    <w:rsid w:val="00FD37CD"/>
    <w:rsid w:val="00FD5EA7"/>
    <w:rsid w:val="00FD6814"/>
    <w:rsid w:val="00FE271C"/>
    <w:rsid w:val="00FF1FB2"/>
    <w:rsid w:val="00FF286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23DE2"/>
  <w15:chartTrackingRefBased/>
  <w15:docId w15:val="{EEC7C93A-3615-45F4-BDD3-F4FB6EE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5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6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87F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87F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stat.gov.pl/metainformacje/slownik-pojec/pojecia-stosowane-w-statystyce-publicznej/364,pojecie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obszary-tematyczne/rachunki-narodowe/kwartalne-rachunki-narodowe/informacja-glownego-urzedu-statystycznego-w-sprawie-zaktualizowanego-szacunku-pkb-wedlug-kwartalow-za-lata-2018-2019,8,8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bslugaprasowa@stat.gov.pl" TargetMode="External"/><Relationship Id="rId17" Type="http://schemas.openxmlformats.org/officeDocument/2006/relationships/hyperlink" Target="http://swaid.stat.gov.pl/SitePagesDBW/RachunkiNarodowe.aspx" TargetMode="External"/><Relationship Id="rId25" Type="http://schemas.openxmlformats.org/officeDocument/2006/relationships/hyperlink" Target="http://stat.gov.pl/metainformacje/slownik-pojec/pojecia-stosowane-w-statystyce-publicznej/6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t.gov.pl/obszary-tematyczne/rachunki-narodowe/kwartalne-rachunki-narodowe/informacja-glownego-urzedu-statystycznego-w-sprawie-zaktualizowanego-szacunku-pkb-wedlug-kwartalow-za-lata-2018-2019,8,8.html" TargetMode="External"/><Relationship Id="rId20" Type="http://schemas.openxmlformats.org/officeDocument/2006/relationships/hyperlink" Target="http://stat.gov.pl/metainformacje/slownik-pojec/pojecia-stosowane-w-statystyce-publicznej/6,pojeci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metainformacje/slownik-pojec/pojecia-stosowane-w-statystyce-publicznej/563,pojecie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://stat.gov.pl/metainformacje/slownik-pojec/pojecia-stosowane-w-statystyce-publicznej/364,pojecie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://stat.gov.pl/metainformacje/slownik-pojec/pojecia-stosowane-w-statystyce-publicznej/563,pojec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://swaid.stat.gov.pl/SitePagesDBW/RachunkiNarodowe.aspx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Informacja GUS ws skorygowanego szacunku PKB za 2019.docx</NazwaPliku>
    <Odbiorcy2 xmlns="8C029B3F-2CC4-4A59-AF0D-A90575FA3373" xsi:nil="true"/>
    <Osoba xmlns="8C029B3F-2CC4-4A59-AF0D-A90575FA3373">STAT\PerzynaA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556F11-F964-4AD2-B4F5-5DA169506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A9EAE-A0CF-4E15-B69D-29EAD464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GUS w sprawie skorygowanego szacunku PKB za 2019 r</dc:title>
  <dc:subject/>
  <cp:keywords/>
  <dc:description/>
  <cp:revision>2</cp:revision>
  <cp:lastPrinted>2020-10-05T08:19:00Z</cp:lastPrinted>
  <dcterms:created xsi:type="dcterms:W3CDTF">2020-10-05T08:25:00Z</dcterms:created>
  <dcterms:modified xsi:type="dcterms:W3CDTF">2020-10-05T08:25:00Z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GUS-RN01.6362.1.2020.1</vt:lpwstr>
  </property>
  <property fmtid="{D5CDD505-2E9C-101B-9397-08002B2CF9AE}" pid="4" name="UNPPisma">
    <vt:lpwstr>2020-191704</vt:lpwstr>
  </property>
  <property fmtid="{D5CDD505-2E9C-101B-9397-08002B2CF9AE}" pid="5" name="ZnakSprawy">
    <vt:lpwstr>GUS-RN01.6362.1.2020</vt:lpwstr>
  </property>
  <property fmtid="{D5CDD505-2E9C-101B-9397-08002B2CF9AE}" pid="6" name="ZnakSprawyPrzedPrzeniesieniem">
    <vt:lpwstr/>
  </property>
  <property fmtid="{D5CDD505-2E9C-101B-9397-08002B2CF9AE}" pid="7" name="Autor">
    <vt:lpwstr>Michalik Daniel</vt:lpwstr>
  </property>
  <property fmtid="{D5CDD505-2E9C-101B-9397-08002B2CF9AE}" pid="8" name="AutorInicjaly">
    <vt:lpwstr>DAMI</vt:lpwstr>
  </property>
  <property fmtid="{D5CDD505-2E9C-101B-9397-08002B2CF9AE}" pid="9" name="AutorNrTelefonu">
    <vt:lpwstr>(22) 608-3407</vt:lpwstr>
  </property>
  <property fmtid="{D5CDD505-2E9C-101B-9397-08002B2CF9AE}" pid="10" name="Stanowisko">
    <vt:lpwstr>naczelnik wydziału</vt:lpwstr>
  </property>
  <property fmtid="{D5CDD505-2E9C-101B-9397-08002B2CF9AE}" pid="11" name="OpisPisma">
    <vt:lpwstr>Informacja Głównego Urzędu Statystycznego
w sprawie skorygowanego szacunku produktu
krajowego brutto za 2019 rok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2020-10-02</vt:lpwstr>
  </property>
  <property fmtid="{D5CDD505-2E9C-101B-9397-08002B2CF9AE}" pid="15" name="Wydzial">
    <vt:lpwstr>Wydział Zintegrowanych Rachunków Makroekonomicznych</vt:lpwstr>
  </property>
  <property fmtid="{D5CDD505-2E9C-101B-9397-08002B2CF9AE}" pid="16" name="KodWydzialu">
    <vt:lpwstr>RN-01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Zintegrowanych Rachunków Makroekonomicznych(RN-01)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