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47" w:rsidRPr="00B855AF" w:rsidRDefault="009C156D" w:rsidP="00AD4947">
      <w:pPr>
        <w:pStyle w:val="tytuinformacji"/>
        <w:rPr>
          <w:sz w:val="32"/>
        </w:rPr>
      </w:pPr>
      <w:bookmarkStart w:id="0" w:name="_GoBack"/>
      <w:bookmarkEnd w:id="0"/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</w:t>
      </w:r>
      <w:r w:rsidR="00F64D1C">
        <w:t>czerwcu</w:t>
      </w:r>
      <w:r w:rsidR="00617CB7">
        <w:t xml:space="preserve"> 2021</w:t>
      </w:r>
      <w:r w:rsidRPr="00B855AF">
        <w:t xml:space="preserve"> r.</w:t>
      </w:r>
      <w:r w:rsidRPr="00B855AF">
        <w:br/>
      </w:r>
    </w:p>
    <w:p w:rsidR="009C156D" w:rsidRPr="007F7386" w:rsidRDefault="00622953" w:rsidP="003F5245">
      <w:pPr>
        <w:pStyle w:val="LID"/>
        <w:rPr>
          <w:color w:val="000000" w:themeColor="text1"/>
        </w:rPr>
      </w:pPr>
      <w:r w:rsidRPr="007F7386">
        <w:rPr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1013D026" wp14:editId="6325005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1EEEEBCE" wp14:editId="4ED8F4AF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F64D1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4,4</w:t>
                            </w:r>
                            <w:r w:rsidR="004F529E" w:rsidRPr="007319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</w:t>
                            </w:r>
                            <w:r w:rsidR="00482A56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D0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1EEEEBCE" wp14:editId="4ED8F4AF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F64D1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4,4</w:t>
                      </w:r>
                      <w:r w:rsidR="004F529E" w:rsidRPr="0073192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</w:t>
                      </w:r>
                      <w:r w:rsidR="00482A56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F7386">
        <w:rPr>
          <w:color w:val="000000" w:themeColor="text1"/>
        </w:rPr>
        <w:t>C</w:t>
      </w:r>
      <w:r w:rsidR="009C156D" w:rsidRPr="00493683">
        <w:rPr>
          <w:color w:val="000000" w:themeColor="text1"/>
        </w:rPr>
        <w:t xml:space="preserve">eny towarów i usług konsumpcyjnych według </w:t>
      </w:r>
      <w:r w:rsidR="00FC38A5" w:rsidRPr="00493683">
        <w:rPr>
          <w:color w:val="000000" w:themeColor="text1"/>
        </w:rPr>
        <w:t xml:space="preserve">szybkiego </w:t>
      </w:r>
      <w:r w:rsidR="009C156D" w:rsidRPr="00493683">
        <w:rPr>
          <w:color w:val="000000" w:themeColor="text1"/>
        </w:rPr>
        <w:t>szacunku w</w:t>
      </w:r>
      <w:r w:rsidR="00AB5CB6" w:rsidRPr="00493683">
        <w:rPr>
          <w:color w:val="000000" w:themeColor="text1"/>
        </w:rPr>
        <w:t xml:space="preserve"> </w:t>
      </w:r>
      <w:r w:rsidR="00F64D1C">
        <w:rPr>
          <w:color w:val="000000" w:themeColor="text1"/>
        </w:rPr>
        <w:t>czerwcu</w:t>
      </w:r>
      <w:r w:rsidR="00522A1D" w:rsidRPr="00493683">
        <w:rPr>
          <w:color w:val="000000" w:themeColor="text1"/>
        </w:rPr>
        <w:t xml:space="preserve"> </w:t>
      </w:r>
      <w:r w:rsidR="007C793B" w:rsidRPr="00493683">
        <w:rPr>
          <w:color w:val="000000" w:themeColor="text1"/>
        </w:rPr>
        <w:t>2021</w:t>
      </w:r>
      <w:r w:rsidR="00FC38A5" w:rsidRPr="00493683">
        <w:rPr>
          <w:color w:val="000000" w:themeColor="text1"/>
        </w:rPr>
        <w:t xml:space="preserve"> r. </w:t>
      </w:r>
      <w:r w:rsidR="00285C34" w:rsidRPr="00493683">
        <w:rPr>
          <w:color w:val="000000" w:themeColor="text1"/>
        </w:rPr>
        <w:t>w</w:t>
      </w:r>
      <w:r w:rsidR="00F1617D" w:rsidRPr="00493683">
        <w:rPr>
          <w:color w:val="000000" w:themeColor="text1"/>
        </w:rPr>
        <w:t xml:space="preserve"> </w:t>
      </w:r>
      <w:r w:rsidR="00285C34" w:rsidRPr="00493683">
        <w:rPr>
          <w:color w:val="000000" w:themeColor="text1"/>
        </w:rPr>
        <w:t>porównan</w:t>
      </w:r>
      <w:r w:rsidR="00F1617D" w:rsidRPr="00493683">
        <w:rPr>
          <w:color w:val="000000" w:themeColor="text1"/>
        </w:rPr>
        <w:t xml:space="preserve">iu z analogicznym miesiącem ub. </w:t>
      </w:r>
      <w:r w:rsidR="00F64D1C">
        <w:rPr>
          <w:color w:val="000000" w:themeColor="text1"/>
        </w:rPr>
        <w:t>roku wzrosły o 4,4</w:t>
      </w:r>
      <w:r w:rsidR="00496F01" w:rsidRPr="00493683">
        <w:rPr>
          <w:color w:val="000000" w:themeColor="text1"/>
        </w:rPr>
        <w:t xml:space="preserve">% (wskaźnik cen </w:t>
      </w:r>
      <w:r w:rsidR="0036447A" w:rsidRPr="00493683">
        <w:rPr>
          <w:color w:val="000000" w:themeColor="text1"/>
        </w:rPr>
        <w:t>10</w:t>
      </w:r>
      <w:r w:rsidR="00F64D1C">
        <w:rPr>
          <w:color w:val="000000" w:themeColor="text1"/>
        </w:rPr>
        <w:t>4,4</w:t>
      </w:r>
      <w:r w:rsidR="00285C34" w:rsidRPr="00493683">
        <w:rPr>
          <w:color w:val="000000" w:themeColor="text1"/>
        </w:rPr>
        <w:t>)</w:t>
      </w:r>
      <w:r w:rsidR="0091345C" w:rsidRPr="00493683">
        <w:rPr>
          <w:color w:val="000000" w:themeColor="text1"/>
        </w:rPr>
        <w:t xml:space="preserve">, a </w:t>
      </w:r>
      <w:r w:rsidR="00E63AAB" w:rsidRPr="00493683">
        <w:rPr>
          <w:color w:val="000000" w:themeColor="text1"/>
        </w:rPr>
        <w:t>w stosunku do</w:t>
      </w:r>
      <w:r w:rsidR="00F1617D" w:rsidRPr="00493683">
        <w:rPr>
          <w:color w:val="000000" w:themeColor="text1"/>
        </w:rPr>
        <w:t xml:space="preserve"> </w:t>
      </w:r>
      <w:r w:rsidR="007018FE" w:rsidRPr="00493683">
        <w:rPr>
          <w:color w:val="000000" w:themeColor="text1"/>
        </w:rPr>
        <w:t xml:space="preserve">poprzedniego miesiąca </w:t>
      </w:r>
      <w:r w:rsidR="00E55A61">
        <w:rPr>
          <w:color w:val="000000" w:themeColor="text1"/>
        </w:rPr>
        <w:t>wzrosły o 0,1</w:t>
      </w:r>
      <w:r w:rsidR="00F1617D" w:rsidRPr="00493683">
        <w:rPr>
          <w:color w:val="000000" w:themeColor="text1"/>
        </w:rPr>
        <w:t xml:space="preserve">% (wskaźnik cen </w:t>
      </w:r>
      <w:r w:rsidR="00AB5CB6" w:rsidRPr="00493683">
        <w:rPr>
          <w:color w:val="000000" w:themeColor="text1"/>
        </w:rPr>
        <w:t>10</w:t>
      </w:r>
      <w:r w:rsidR="00E55A61">
        <w:rPr>
          <w:color w:val="000000" w:themeColor="text1"/>
        </w:rPr>
        <w:t>0,1</w:t>
      </w:r>
      <w:r w:rsidR="00B855AF" w:rsidRPr="00493683">
        <w:rPr>
          <w:color w:val="000000" w:themeColor="text1"/>
        </w:rPr>
        <w:t>)</w:t>
      </w:r>
      <w:r w:rsidR="009C156D" w:rsidRPr="00493683">
        <w:rPr>
          <w:color w:val="000000" w:themeColor="text1"/>
        </w:rPr>
        <w:t>.</w:t>
      </w:r>
    </w:p>
    <w:p w:rsidR="006A07DC" w:rsidRPr="00B855AF" w:rsidRDefault="006A07DC" w:rsidP="00FA5BDD">
      <w:pPr>
        <w:pStyle w:val="LID"/>
        <w:rPr>
          <w:highlight w:val="yellow"/>
        </w:rPr>
      </w:pPr>
    </w:p>
    <w:p w:rsidR="00F8191A" w:rsidRDefault="00F8191A" w:rsidP="00D538E4">
      <w:pPr>
        <w:pStyle w:val="tytuwykresu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565F55">
        <w:t xml:space="preserve">w </w:t>
      </w:r>
      <w:r w:rsidR="007F02CC">
        <w:t>czerwcu</w:t>
      </w:r>
      <w:r w:rsidR="00522A1D">
        <w:t xml:space="preserve"> </w:t>
      </w:r>
      <w:r w:rsidR="00C953AE">
        <w:t>2021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330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64"/>
        <w:gridCol w:w="2340"/>
        <w:gridCol w:w="2126"/>
      </w:tblGrid>
      <w:tr w:rsidR="007C793B" w:rsidRPr="00496F01" w:rsidTr="007C793B">
        <w:trPr>
          <w:trHeight w:val="57"/>
        </w:trPr>
        <w:tc>
          <w:tcPr>
            <w:tcW w:w="38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96F01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4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E55A61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06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2021</w:t>
            </w:r>
          </w:p>
        </w:tc>
      </w:tr>
      <w:tr w:rsidR="007C793B" w:rsidRPr="00496F01" w:rsidTr="007C793B">
        <w:trPr>
          <w:trHeight w:val="57"/>
        </w:trPr>
        <w:tc>
          <w:tcPr>
            <w:tcW w:w="386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E55A61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06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2020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2126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E55A61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05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2021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23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E55A61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212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E55A61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100,1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494BF1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  <w:t>Żywność i napoje bezalkoholowe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E55A61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67022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496F01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5B5F36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67022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234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E55A61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127,3</w:t>
            </w:r>
          </w:p>
        </w:tc>
        <w:tc>
          <w:tcPr>
            <w:tcW w:w="212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D67022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472A6A" w:rsidRDefault="00522A55" w:rsidP="00EE156E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6848" behindDoc="0" locked="0" layoutInCell="1" allowOverlap="1" wp14:anchorId="1D8C09B1" wp14:editId="205C823A">
            <wp:simplePos x="0" y="0"/>
            <wp:positionH relativeFrom="column">
              <wp:posOffset>-73025</wp:posOffset>
            </wp:positionH>
            <wp:positionV relativeFrom="paragraph">
              <wp:posOffset>418465</wp:posOffset>
            </wp:positionV>
            <wp:extent cx="5112000" cy="2581200"/>
            <wp:effectExtent l="0" t="0" r="0" b="1016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084" w:rsidRPr="00087888">
        <w:rPr>
          <w:b/>
          <w:noProof/>
          <w:szCs w:val="19"/>
          <w:lang w:eastAsia="pl-PL"/>
        </w:rPr>
        <w:t xml:space="preserve">Wykres 1. </w:t>
      </w:r>
      <w:r w:rsidR="00537C06">
        <w:rPr>
          <w:b/>
          <w:noProof/>
          <w:szCs w:val="19"/>
          <w:lang w:eastAsia="pl-PL"/>
        </w:rPr>
        <w:t>Zmiany cen</w:t>
      </w:r>
      <w:r w:rsidR="00F65610" w:rsidRPr="00F65610">
        <w:rPr>
          <w:b/>
          <w:noProof/>
          <w:szCs w:val="19"/>
          <w:lang w:eastAsia="pl-PL"/>
        </w:rPr>
        <w:t xml:space="preserve"> towarów i usług konsumpcyjnych</w:t>
      </w:r>
      <w:r w:rsidR="00F65610" w:rsidRPr="00087888">
        <w:rPr>
          <w:b/>
          <w:noProof/>
          <w:szCs w:val="19"/>
          <w:lang w:eastAsia="pl-PL"/>
        </w:rPr>
        <w:t>*</w:t>
      </w:r>
      <w:r w:rsidR="00F65610" w:rsidRPr="00F65610">
        <w:rPr>
          <w:b/>
          <w:noProof/>
          <w:szCs w:val="19"/>
          <w:lang w:eastAsia="pl-PL"/>
        </w:rPr>
        <w:t xml:space="preserve"> w stosunku do analogicznego okresu roku poprzedniego (w %)</w:t>
      </w:r>
    </w:p>
    <w:p w:rsidR="005D2957" w:rsidRDefault="005D2957" w:rsidP="00F068B0">
      <w:pPr>
        <w:tabs>
          <w:tab w:val="left" w:pos="4935"/>
        </w:tabs>
        <w:rPr>
          <w:b/>
          <w:noProof/>
          <w:szCs w:val="19"/>
          <w:lang w:eastAsia="pl-PL"/>
        </w:rPr>
      </w:pPr>
    </w:p>
    <w:p w:rsidR="005E2988" w:rsidRDefault="00B93CB1" w:rsidP="005D2957">
      <w:pPr>
        <w:spacing w:before="240"/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AB5CB6">
        <w:rPr>
          <w:noProof/>
          <w:sz w:val="16"/>
          <w:szCs w:val="19"/>
          <w:lang w:eastAsia="pl-PL"/>
        </w:rPr>
        <w:t xml:space="preserve"> </w:t>
      </w:r>
      <w:r w:rsidR="00D67022">
        <w:rPr>
          <w:noProof/>
          <w:sz w:val="16"/>
          <w:szCs w:val="19"/>
          <w:lang w:eastAsia="pl-PL"/>
        </w:rPr>
        <w:t>czerwcu</w:t>
      </w:r>
      <w:r w:rsidR="003E469B">
        <w:rPr>
          <w:noProof/>
          <w:sz w:val="16"/>
          <w:szCs w:val="19"/>
          <w:lang w:eastAsia="pl-PL"/>
        </w:rPr>
        <w:t xml:space="preserve"> 2021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9A4EBA" w:rsidRPr="00B855AF" w:rsidRDefault="009A4EBA" w:rsidP="00F65610">
      <w:pPr>
        <w:spacing w:before="600" w:after="0"/>
        <w:rPr>
          <w:b/>
          <w:noProof/>
          <w:szCs w:val="19"/>
          <w:highlight w:val="yellow"/>
          <w:lang w:eastAsia="pl-PL"/>
        </w:rPr>
        <w:sectPr w:rsidR="009A4EBA" w:rsidRPr="00B855AF" w:rsidSect="00F068B0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0" w:right="3119" w:bottom="0" w:left="720" w:header="284" w:footer="283" w:gutter="0"/>
          <w:cols w:space="708"/>
          <w:titlePg/>
          <w:docGrid w:linePitch="360"/>
        </w:sectPr>
      </w:pPr>
      <w:r w:rsidRPr="002E267F">
        <w:rPr>
          <w:szCs w:val="19"/>
          <w:lang w:eastAsia="pl-PL"/>
        </w:rPr>
        <w:t>W przypadku cytowania danych Głównego Urzędu Statystycznego prosimy o zamieszczenie informacji: „Źródło danych GUS”, a w przypadku publikowania obliczeń dokonanych na danych opublikowanych przez GUS prosimy o zamieszczenie informacji: „Opracowanie własne na 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0E2EA8" w:rsidRDefault="00DA7201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Dyrektor </w:t>
            </w:r>
            <w:r w:rsidR="003D378A"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Adach-Stankiewicz</w:t>
            </w:r>
          </w:p>
          <w:p w:rsidR="00883763" w:rsidRPr="00087888" w:rsidRDefault="00010BB6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22 608 31 </w:t>
            </w:r>
            <w:r w:rsidR="00883763"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08788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4227B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7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17FCA405" wp14:editId="522D091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E26E30" w:rsidP="000470AA">
            <w:pPr>
              <w:rPr>
                <w:sz w:val="18"/>
              </w:rPr>
            </w:pPr>
            <w:hyperlink r:id="rId19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4C296D1" wp14:editId="5820932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E26E30" w:rsidP="000470AA">
            <w:pPr>
              <w:rPr>
                <w:sz w:val="18"/>
              </w:rPr>
            </w:pPr>
            <w:hyperlink r:id="rId21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4B97CEE" wp14:editId="0AFAA0C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E26E30" w:rsidP="000470AA">
            <w:pPr>
              <w:rPr>
                <w:sz w:val="20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BF70F44" wp14:editId="60119225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E26E30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0F44" id="_x0000_s1027" type="#_x0000_t202" style="position:absolute;margin-left:1.5pt;margin-top:34.7pt;width:516.5pt;height:349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E26E3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2"/>
      <w:footerReference w:type="default" r:id="rId4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30" w:rsidRDefault="00E26E30" w:rsidP="000662E2">
      <w:pPr>
        <w:spacing w:after="0" w:line="240" w:lineRule="auto"/>
      </w:pPr>
      <w:r>
        <w:separator/>
      </w:r>
    </w:p>
  </w:endnote>
  <w:endnote w:type="continuationSeparator" w:id="0">
    <w:p w:rsidR="00E26E30" w:rsidRDefault="00E26E3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05447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657783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30" w:rsidRDefault="00E26E30" w:rsidP="000662E2">
      <w:pPr>
        <w:spacing w:after="0" w:line="240" w:lineRule="auto"/>
      </w:pPr>
      <w:r>
        <w:separator/>
      </w:r>
    </w:p>
  </w:footnote>
  <w:footnote w:type="continuationSeparator" w:id="0">
    <w:p w:rsidR="00E26E30" w:rsidRDefault="00E26E3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16DE872" wp14:editId="307B33C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1569A" id="Prostokąt 24" o:spid="_x0000_s1026" style="position:absolute;margin-left:410.6pt;margin-top:-14.05pt;width:147.6pt;height:1785.8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7F503D" wp14:editId="0C35E4F1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C12E0" id="Prostokąt 10" o:spid="_x0000_s1026" style="position:absolute;margin-left:410.9pt;margin-top:15.65pt;width:147.4pt;height:8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" fillcolor="#f2f2f2" stroked="f" strokeweight="1pt"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9CAE8C" wp14:editId="37E0EA4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CAE8C" id="Schemat blokowy: opóźnienie 6" o:spid="_x0000_s1028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val="en-GB" w:eastAsia="en-GB"/>
      </w:rPr>
      <w:drawing>
        <wp:inline distT="0" distB="0" distL="0" distR="0" wp14:anchorId="4A890EA2" wp14:editId="070334BF">
          <wp:extent cx="1153274" cy="720000"/>
          <wp:effectExtent l="0" t="0" r="0" b="4445"/>
          <wp:docPr id="211" name="Obraz 21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210B3956" wp14:editId="46A369B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F64D1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F12F46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 w:rsidR="000E2EA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39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F64D1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F12F46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 w:rsidR="000E2EA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4.8pt;visibility:visible" o:bullet="t">
        <v:imagedata r:id="rId1" o:title=""/>
      </v:shape>
    </w:pict>
  </w:numPicBullet>
  <w:numPicBullet w:numPicBulletId="1">
    <w:pict>
      <v:shape id="_x0000_i1031" type="#_x0000_t75" style="width:123.6pt;height:124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7"/>
    <w:rsid w:val="00001C5B"/>
    <w:rsid w:val="00003437"/>
    <w:rsid w:val="0000709F"/>
    <w:rsid w:val="000108B8"/>
    <w:rsid w:val="00010BB6"/>
    <w:rsid w:val="000152F5"/>
    <w:rsid w:val="00034160"/>
    <w:rsid w:val="0004582E"/>
    <w:rsid w:val="0004646A"/>
    <w:rsid w:val="000470AA"/>
    <w:rsid w:val="00057CA1"/>
    <w:rsid w:val="000662E2"/>
    <w:rsid w:val="0006686F"/>
    <w:rsid w:val="00066883"/>
    <w:rsid w:val="00074DD8"/>
    <w:rsid w:val="000806F7"/>
    <w:rsid w:val="00087888"/>
    <w:rsid w:val="00096BEE"/>
    <w:rsid w:val="00097840"/>
    <w:rsid w:val="000A6963"/>
    <w:rsid w:val="000A74C2"/>
    <w:rsid w:val="000A7F1A"/>
    <w:rsid w:val="000B0727"/>
    <w:rsid w:val="000B3099"/>
    <w:rsid w:val="000B69D7"/>
    <w:rsid w:val="000B767C"/>
    <w:rsid w:val="000C0823"/>
    <w:rsid w:val="000C135D"/>
    <w:rsid w:val="000C2BC6"/>
    <w:rsid w:val="000D1D43"/>
    <w:rsid w:val="000D225C"/>
    <w:rsid w:val="000D2A5C"/>
    <w:rsid w:val="000E0918"/>
    <w:rsid w:val="000E1DE8"/>
    <w:rsid w:val="000E2EA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8A1"/>
    <w:rsid w:val="00135B65"/>
    <w:rsid w:val="00142037"/>
    <w:rsid w:val="001423B6"/>
    <w:rsid w:val="001448A7"/>
    <w:rsid w:val="00146621"/>
    <w:rsid w:val="00162325"/>
    <w:rsid w:val="001951DA"/>
    <w:rsid w:val="001B1586"/>
    <w:rsid w:val="001B6916"/>
    <w:rsid w:val="001C090B"/>
    <w:rsid w:val="001C3269"/>
    <w:rsid w:val="001C32BE"/>
    <w:rsid w:val="001D1DB4"/>
    <w:rsid w:val="001D63F2"/>
    <w:rsid w:val="001E1D94"/>
    <w:rsid w:val="001E7DBB"/>
    <w:rsid w:val="001E7EF8"/>
    <w:rsid w:val="001F005E"/>
    <w:rsid w:val="00232659"/>
    <w:rsid w:val="00244940"/>
    <w:rsid w:val="00245FBA"/>
    <w:rsid w:val="00256394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32AD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7611"/>
    <w:rsid w:val="00362835"/>
    <w:rsid w:val="0036447A"/>
    <w:rsid w:val="00367237"/>
    <w:rsid w:val="00370059"/>
    <w:rsid w:val="0037077F"/>
    <w:rsid w:val="00372411"/>
    <w:rsid w:val="00373882"/>
    <w:rsid w:val="0038166F"/>
    <w:rsid w:val="00381FE4"/>
    <w:rsid w:val="003843DB"/>
    <w:rsid w:val="003901AC"/>
    <w:rsid w:val="003911C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C6D21"/>
    <w:rsid w:val="003D1E39"/>
    <w:rsid w:val="003D3260"/>
    <w:rsid w:val="003D378A"/>
    <w:rsid w:val="003D4F95"/>
    <w:rsid w:val="003D5F42"/>
    <w:rsid w:val="003D60A9"/>
    <w:rsid w:val="003E469B"/>
    <w:rsid w:val="003F4C97"/>
    <w:rsid w:val="003F5245"/>
    <w:rsid w:val="003F7FE6"/>
    <w:rsid w:val="00400193"/>
    <w:rsid w:val="00404B5F"/>
    <w:rsid w:val="00421054"/>
    <w:rsid w:val="004212E7"/>
    <w:rsid w:val="004227B2"/>
    <w:rsid w:val="0042446D"/>
    <w:rsid w:val="00426ECB"/>
    <w:rsid w:val="00427BF8"/>
    <w:rsid w:val="00431C02"/>
    <w:rsid w:val="00435875"/>
    <w:rsid w:val="00437395"/>
    <w:rsid w:val="00445047"/>
    <w:rsid w:val="004460F4"/>
    <w:rsid w:val="00453608"/>
    <w:rsid w:val="00454F47"/>
    <w:rsid w:val="004566AB"/>
    <w:rsid w:val="004601AC"/>
    <w:rsid w:val="00463E39"/>
    <w:rsid w:val="004657FC"/>
    <w:rsid w:val="00472A6A"/>
    <w:rsid w:val="004733F6"/>
    <w:rsid w:val="00474E69"/>
    <w:rsid w:val="00476792"/>
    <w:rsid w:val="00482A56"/>
    <w:rsid w:val="00493683"/>
    <w:rsid w:val="00494BF1"/>
    <w:rsid w:val="0049621B"/>
    <w:rsid w:val="00496F01"/>
    <w:rsid w:val="004C1895"/>
    <w:rsid w:val="004C6D40"/>
    <w:rsid w:val="004E053C"/>
    <w:rsid w:val="004E408E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2A1D"/>
    <w:rsid w:val="00522A55"/>
    <w:rsid w:val="00526A58"/>
    <w:rsid w:val="00533632"/>
    <w:rsid w:val="0053648F"/>
    <w:rsid w:val="00537C06"/>
    <w:rsid w:val="00541E6E"/>
    <w:rsid w:val="0054251F"/>
    <w:rsid w:val="005520D8"/>
    <w:rsid w:val="005533D8"/>
    <w:rsid w:val="00556698"/>
    <w:rsid w:val="00556CF1"/>
    <w:rsid w:val="00565F55"/>
    <w:rsid w:val="00571E8F"/>
    <w:rsid w:val="005724CD"/>
    <w:rsid w:val="005741D2"/>
    <w:rsid w:val="005762A7"/>
    <w:rsid w:val="00577337"/>
    <w:rsid w:val="005813F4"/>
    <w:rsid w:val="00581F7B"/>
    <w:rsid w:val="00582EEC"/>
    <w:rsid w:val="005877DE"/>
    <w:rsid w:val="005916D7"/>
    <w:rsid w:val="005A698C"/>
    <w:rsid w:val="005B5F36"/>
    <w:rsid w:val="005C1AF8"/>
    <w:rsid w:val="005D2957"/>
    <w:rsid w:val="005D470D"/>
    <w:rsid w:val="005E0799"/>
    <w:rsid w:val="005E2988"/>
    <w:rsid w:val="005F5A80"/>
    <w:rsid w:val="006039C0"/>
    <w:rsid w:val="006044FF"/>
    <w:rsid w:val="00607CC5"/>
    <w:rsid w:val="00617CB7"/>
    <w:rsid w:val="00622953"/>
    <w:rsid w:val="00633014"/>
    <w:rsid w:val="0063437B"/>
    <w:rsid w:val="00635314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B7304"/>
    <w:rsid w:val="006D1507"/>
    <w:rsid w:val="006D4054"/>
    <w:rsid w:val="006D6B72"/>
    <w:rsid w:val="006E0185"/>
    <w:rsid w:val="006E02EC"/>
    <w:rsid w:val="006E703D"/>
    <w:rsid w:val="006F4F57"/>
    <w:rsid w:val="007018FE"/>
    <w:rsid w:val="007059D5"/>
    <w:rsid w:val="007162EB"/>
    <w:rsid w:val="007170D2"/>
    <w:rsid w:val="007211B1"/>
    <w:rsid w:val="00731927"/>
    <w:rsid w:val="00733D55"/>
    <w:rsid w:val="007356A6"/>
    <w:rsid w:val="00746187"/>
    <w:rsid w:val="00752A67"/>
    <w:rsid w:val="00761070"/>
    <w:rsid w:val="0076254F"/>
    <w:rsid w:val="007718FD"/>
    <w:rsid w:val="007801F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C793B"/>
    <w:rsid w:val="007D3319"/>
    <w:rsid w:val="007D335D"/>
    <w:rsid w:val="007E3314"/>
    <w:rsid w:val="007E4B03"/>
    <w:rsid w:val="007F02CC"/>
    <w:rsid w:val="007F324B"/>
    <w:rsid w:val="007F7386"/>
    <w:rsid w:val="007F7463"/>
    <w:rsid w:val="00800472"/>
    <w:rsid w:val="00802A9A"/>
    <w:rsid w:val="0080553C"/>
    <w:rsid w:val="00805B46"/>
    <w:rsid w:val="00820B10"/>
    <w:rsid w:val="00821373"/>
    <w:rsid w:val="008216FB"/>
    <w:rsid w:val="0082498D"/>
    <w:rsid w:val="00825DC2"/>
    <w:rsid w:val="00831172"/>
    <w:rsid w:val="00831DEF"/>
    <w:rsid w:val="00834AD3"/>
    <w:rsid w:val="00835461"/>
    <w:rsid w:val="008363C7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952C6"/>
    <w:rsid w:val="008A0124"/>
    <w:rsid w:val="008A2078"/>
    <w:rsid w:val="008A26D9"/>
    <w:rsid w:val="008C0C29"/>
    <w:rsid w:val="008C7A01"/>
    <w:rsid w:val="008F3638"/>
    <w:rsid w:val="008F4441"/>
    <w:rsid w:val="008F4E3A"/>
    <w:rsid w:val="008F6F31"/>
    <w:rsid w:val="008F74DF"/>
    <w:rsid w:val="00902339"/>
    <w:rsid w:val="009127BA"/>
    <w:rsid w:val="0091345C"/>
    <w:rsid w:val="00916782"/>
    <w:rsid w:val="009227A6"/>
    <w:rsid w:val="00933B26"/>
    <w:rsid w:val="00933EC1"/>
    <w:rsid w:val="009530DB"/>
    <w:rsid w:val="00953676"/>
    <w:rsid w:val="00954BD3"/>
    <w:rsid w:val="00961907"/>
    <w:rsid w:val="009705EE"/>
    <w:rsid w:val="00977927"/>
    <w:rsid w:val="0098135C"/>
    <w:rsid w:val="0098156A"/>
    <w:rsid w:val="0098260A"/>
    <w:rsid w:val="00984AC4"/>
    <w:rsid w:val="00985747"/>
    <w:rsid w:val="00990133"/>
    <w:rsid w:val="0099079F"/>
    <w:rsid w:val="00991BAC"/>
    <w:rsid w:val="00996FF7"/>
    <w:rsid w:val="009A4EBA"/>
    <w:rsid w:val="009A6EA0"/>
    <w:rsid w:val="009B1399"/>
    <w:rsid w:val="009C1335"/>
    <w:rsid w:val="009C156D"/>
    <w:rsid w:val="009C1AB2"/>
    <w:rsid w:val="009C3DFC"/>
    <w:rsid w:val="009C5407"/>
    <w:rsid w:val="009C7251"/>
    <w:rsid w:val="009D63C8"/>
    <w:rsid w:val="009E2E91"/>
    <w:rsid w:val="009E3BF4"/>
    <w:rsid w:val="009F5815"/>
    <w:rsid w:val="00A05423"/>
    <w:rsid w:val="00A07F00"/>
    <w:rsid w:val="00A12435"/>
    <w:rsid w:val="00A139F5"/>
    <w:rsid w:val="00A2136A"/>
    <w:rsid w:val="00A216AE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5B97"/>
    <w:rsid w:val="00A76691"/>
    <w:rsid w:val="00A810F9"/>
    <w:rsid w:val="00A8672C"/>
    <w:rsid w:val="00A86ECC"/>
    <w:rsid w:val="00A86FCC"/>
    <w:rsid w:val="00A910E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B005AA"/>
    <w:rsid w:val="00B11B69"/>
    <w:rsid w:val="00B14952"/>
    <w:rsid w:val="00B31E5A"/>
    <w:rsid w:val="00B322EC"/>
    <w:rsid w:val="00B47BCC"/>
    <w:rsid w:val="00B50227"/>
    <w:rsid w:val="00B609CE"/>
    <w:rsid w:val="00B63A9C"/>
    <w:rsid w:val="00B653AB"/>
    <w:rsid w:val="00B65F9E"/>
    <w:rsid w:val="00B66B19"/>
    <w:rsid w:val="00B855AF"/>
    <w:rsid w:val="00B85F65"/>
    <w:rsid w:val="00B914E9"/>
    <w:rsid w:val="00B93CB1"/>
    <w:rsid w:val="00B94737"/>
    <w:rsid w:val="00B9508E"/>
    <w:rsid w:val="00B956EE"/>
    <w:rsid w:val="00B97152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30DE"/>
    <w:rsid w:val="00C22105"/>
    <w:rsid w:val="00C244B6"/>
    <w:rsid w:val="00C24B3B"/>
    <w:rsid w:val="00C2754B"/>
    <w:rsid w:val="00C27D75"/>
    <w:rsid w:val="00C346D5"/>
    <w:rsid w:val="00C3702F"/>
    <w:rsid w:val="00C4500A"/>
    <w:rsid w:val="00C4622B"/>
    <w:rsid w:val="00C521BC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53AE"/>
    <w:rsid w:val="00C96FAA"/>
    <w:rsid w:val="00C97A04"/>
    <w:rsid w:val="00CA107B"/>
    <w:rsid w:val="00CA484D"/>
    <w:rsid w:val="00CA4FB6"/>
    <w:rsid w:val="00CC739E"/>
    <w:rsid w:val="00CD1E2E"/>
    <w:rsid w:val="00CD1FDD"/>
    <w:rsid w:val="00CD58B7"/>
    <w:rsid w:val="00CE54F2"/>
    <w:rsid w:val="00CF4099"/>
    <w:rsid w:val="00D00796"/>
    <w:rsid w:val="00D02D2C"/>
    <w:rsid w:val="00D13EC8"/>
    <w:rsid w:val="00D21D7A"/>
    <w:rsid w:val="00D2235B"/>
    <w:rsid w:val="00D22C1B"/>
    <w:rsid w:val="00D261A2"/>
    <w:rsid w:val="00D261AE"/>
    <w:rsid w:val="00D3128E"/>
    <w:rsid w:val="00D32B9F"/>
    <w:rsid w:val="00D478C0"/>
    <w:rsid w:val="00D532FB"/>
    <w:rsid w:val="00D538E4"/>
    <w:rsid w:val="00D54C37"/>
    <w:rsid w:val="00D616D2"/>
    <w:rsid w:val="00D62A6B"/>
    <w:rsid w:val="00D6328D"/>
    <w:rsid w:val="00D63B5F"/>
    <w:rsid w:val="00D67022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256"/>
    <w:rsid w:val="00DA433C"/>
    <w:rsid w:val="00DA7201"/>
    <w:rsid w:val="00DA7C1C"/>
    <w:rsid w:val="00DB147A"/>
    <w:rsid w:val="00DB1B7A"/>
    <w:rsid w:val="00DB71D2"/>
    <w:rsid w:val="00DC6708"/>
    <w:rsid w:val="00DF2890"/>
    <w:rsid w:val="00DF712D"/>
    <w:rsid w:val="00E01436"/>
    <w:rsid w:val="00E045BD"/>
    <w:rsid w:val="00E1053F"/>
    <w:rsid w:val="00E17A9F"/>
    <w:rsid w:val="00E17B77"/>
    <w:rsid w:val="00E23337"/>
    <w:rsid w:val="00E259EA"/>
    <w:rsid w:val="00E26E30"/>
    <w:rsid w:val="00E2737C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55A61"/>
    <w:rsid w:val="00E636FF"/>
    <w:rsid w:val="00E63AAB"/>
    <w:rsid w:val="00E664C5"/>
    <w:rsid w:val="00E671A2"/>
    <w:rsid w:val="00E76D26"/>
    <w:rsid w:val="00E8329E"/>
    <w:rsid w:val="00E84561"/>
    <w:rsid w:val="00EB02C9"/>
    <w:rsid w:val="00EB1390"/>
    <w:rsid w:val="00EB2C71"/>
    <w:rsid w:val="00EB4340"/>
    <w:rsid w:val="00EB556D"/>
    <w:rsid w:val="00EB5A7D"/>
    <w:rsid w:val="00ED55C0"/>
    <w:rsid w:val="00ED5783"/>
    <w:rsid w:val="00ED682B"/>
    <w:rsid w:val="00EE156E"/>
    <w:rsid w:val="00EE2FEE"/>
    <w:rsid w:val="00EE41D5"/>
    <w:rsid w:val="00EE696D"/>
    <w:rsid w:val="00EF7B36"/>
    <w:rsid w:val="00F037A4"/>
    <w:rsid w:val="00F068B0"/>
    <w:rsid w:val="00F12F46"/>
    <w:rsid w:val="00F12FEC"/>
    <w:rsid w:val="00F1617D"/>
    <w:rsid w:val="00F17C38"/>
    <w:rsid w:val="00F26013"/>
    <w:rsid w:val="00F27C8F"/>
    <w:rsid w:val="00F30A0C"/>
    <w:rsid w:val="00F32346"/>
    <w:rsid w:val="00F32749"/>
    <w:rsid w:val="00F37172"/>
    <w:rsid w:val="00F4029A"/>
    <w:rsid w:val="00F4477E"/>
    <w:rsid w:val="00F45717"/>
    <w:rsid w:val="00F50EAC"/>
    <w:rsid w:val="00F63706"/>
    <w:rsid w:val="00F64D1C"/>
    <w:rsid w:val="00F65610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C38A5"/>
    <w:rsid w:val="00FD5DCF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B90B0-8936-4ED6-A78D-5A5A0E6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yperlink" Target="http://stat.gov.pl/obszary-tematyczne/ceny-handel/ceny/" TargetMode="External"/><Relationship Id="rId21" Type="http://schemas.openxmlformats.org/officeDocument/2006/relationships/hyperlink" Target="https://twitter.com/GUS_STAT" TargetMode="External"/><Relationship Id="rId34" Type="http://schemas.openxmlformats.org/officeDocument/2006/relationships/hyperlink" Target="http://stat.gov.pl/sygnalne/informacje-sygnalne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obszary-tematyczne/ceny-handel/wskazniki-c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komunikaty-i-obwieszczenia/" TargetMode="External"/><Relationship Id="rId32" Type="http://schemas.openxmlformats.org/officeDocument/2006/relationships/hyperlink" Target="http://stat.gov.pl/metainformacje/slownik-pojec/pojecia-stosowane-w-statystyce-publicznej/32,pojecie.html" TargetMode="External"/><Relationship Id="rId37" Type="http://schemas.openxmlformats.org/officeDocument/2006/relationships/hyperlink" Target="https://bdl.stat.gov.pl/BDL/start" TargetMode="External"/><Relationship Id="rId40" Type="http://schemas.openxmlformats.org/officeDocument/2006/relationships/hyperlink" Target="http://stat.gov.pl/metainformacje/slownik-pojec/pojecia-stosowane-w-statystyce-publicznej/711,pojecie.htm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GlownyUrzadStatystyczny/" TargetMode="Externa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t.gov.pl/" TargetMode="External"/><Relationship Id="rId31" Type="http://schemas.openxmlformats.org/officeDocument/2006/relationships/hyperlink" Target="http://stat.gov.pl/metainformacje/slownik-pojec/pojecia-stosowane-w-statystyce-publicznej/711,pojeci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obszary-tematyczne/ceny-handel/ceny/" TargetMode="External"/><Relationship Id="rId35" Type="http://schemas.openxmlformats.org/officeDocument/2006/relationships/hyperlink" Target="http://swaid.stat.gov.pl/SitePagesDBW/Ceny.aspx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stat.gov.pl/sygnalne/komunikaty-i-obwieszczenia/" TargetMode="External"/><Relationship Id="rId38" Type="http://schemas.openxmlformats.org/officeDocument/2006/relationships/hyperlink" Target="http://stat.gov.pl/obszary-tematyczne/ceny-handel/wskazniki-cen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metainformacje/slownik-pojec/pojecia-stosowane-w-statystyce-publicznej/3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>
                  <a:alpha val="98000"/>
                </a:srgbClr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0-AA4B-4725-9681-D41DC0972B5E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01-AA4B-4725-9681-D41DC0972B5E}"/>
              </c:ext>
            </c:extLst>
          </c:dPt>
          <c:dPt>
            <c:idx val="1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AA4B-4725-9681-D41DC0972B5E}"/>
              </c:ext>
            </c:extLst>
          </c:dPt>
          <c:dPt>
            <c:idx val="18"/>
            <c:bubble3D val="0"/>
            <c:extLst>
              <c:ext xmlns:c16="http://schemas.microsoft.com/office/drawing/2014/chart" uri="{C3380CC4-5D6E-409C-BE32-E72D297353CC}">
                <c16:uniqueId val="{00000003-AA4B-4725-9681-D41DC0972B5E}"/>
              </c:ext>
            </c:extLst>
          </c:dPt>
          <c:dPt>
            <c:idx val="20"/>
            <c:bubble3D val="0"/>
            <c:extLst>
              <c:ext xmlns:c16="http://schemas.microsoft.com/office/drawing/2014/chart" uri="{C3380CC4-5D6E-409C-BE32-E72D297353CC}">
                <c16:uniqueId val="{00000004-AA4B-4725-9681-D41DC0972B5E}"/>
              </c:ext>
            </c:extLst>
          </c:dPt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05-AA4B-4725-9681-D41DC0972B5E}"/>
              </c:ext>
            </c:extLst>
          </c:dPt>
          <c:dPt>
            <c:idx val="22"/>
            <c:bubble3D val="0"/>
            <c:extLst>
              <c:ext xmlns:c16="http://schemas.microsoft.com/office/drawing/2014/chart" uri="{C3380CC4-5D6E-409C-BE32-E72D297353CC}">
                <c16:uniqueId val="{00000006-AA4B-4725-9681-D41DC0972B5E}"/>
              </c:ext>
            </c:extLst>
          </c:dPt>
          <c:dPt>
            <c:idx val="23"/>
            <c:bubble3D val="0"/>
            <c:extLst>
              <c:ext xmlns:c16="http://schemas.microsoft.com/office/drawing/2014/chart" uri="{C3380CC4-5D6E-409C-BE32-E72D297353CC}">
                <c16:uniqueId val="{00000007-AA4B-4725-9681-D41DC0972B5E}"/>
              </c:ext>
            </c:extLst>
          </c:dPt>
          <c:dPt>
            <c:idx val="26"/>
            <c:marker>
              <c:symbol val="diamond"/>
              <c:size val="8"/>
            </c:marker>
            <c:bubble3D val="0"/>
            <c:extLst>
              <c:ext xmlns:c16="http://schemas.microsoft.com/office/drawing/2014/chart" uri="{C3380CC4-5D6E-409C-BE32-E72D297353CC}">
                <c16:uniqueId val="{00000008-AA4B-4725-9681-D41DC0972B5E}"/>
              </c:ext>
            </c:extLst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AA4B-4725-9681-D41DC0972B5E}"/>
              </c:ext>
            </c:extLst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4B-4725-9681-D41DC0972B5E}"/>
                </c:ext>
              </c:extLst>
            </c:dLbl>
            <c:dLbl>
              <c:idx val="1"/>
              <c:layout>
                <c:manualLayout>
                  <c:x val="-5.3934305802926796E-2"/>
                  <c:y val="-2.1224616945419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4B-4725-9681-D41DC0972B5E}"/>
                </c:ext>
              </c:extLst>
            </c:dLbl>
            <c:dLbl>
              <c:idx val="2"/>
              <c:layout>
                <c:manualLayout>
                  <c:x val="-3.8524867270081947E-2"/>
                  <c:y val="-3.5734115906904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4B-4725-9681-D41DC0972B5E}"/>
                </c:ext>
              </c:extLst>
            </c:dLbl>
            <c:dLbl>
              <c:idx val="3"/>
              <c:layout>
                <c:manualLayout>
                  <c:x val="-5.4555305647872365E-2"/>
                  <c:y val="3.197649841994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4B-4725-9681-D41DC0972B5E}"/>
                </c:ext>
              </c:extLst>
            </c:dLbl>
            <c:dLbl>
              <c:idx val="4"/>
              <c:layout>
                <c:manualLayout>
                  <c:x val="-5.4891419858659966E-2"/>
                  <c:y val="2.6543624084397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4B-4725-9681-D41DC0972B5E}"/>
                </c:ext>
              </c:extLst>
            </c:dLbl>
            <c:dLbl>
              <c:idx val="5"/>
              <c:layout>
                <c:manualLayout>
                  <c:x val="-3.5033111844692162E-2"/>
                  <c:y val="4.1151757172681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4B-4725-9681-D41DC0972B5E}"/>
                </c:ext>
              </c:extLst>
            </c:dLbl>
            <c:dLbl>
              <c:idx val="6"/>
              <c:layout>
                <c:manualLayout>
                  <c:x val="-5.2319432465582509E-2"/>
                  <c:y val="2.664301986468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4B-4725-9681-D41DC0972B5E}"/>
                </c:ext>
              </c:extLst>
            </c:dLbl>
            <c:dLbl>
              <c:idx val="7"/>
              <c:layout>
                <c:manualLayout>
                  <c:x val="-5.2319236936664078E-2"/>
                  <c:y val="2.6643019864684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4B-4725-9681-D41DC0972B5E}"/>
                </c:ext>
              </c:extLst>
            </c:dLbl>
            <c:dLbl>
              <c:idx val="8"/>
              <c:layout>
                <c:manualLayout>
                  <c:x val="-3.0045951251121115E-2"/>
                  <c:y val="3.6315638345597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A4B-4725-9681-D41DC0972B5E}"/>
                </c:ext>
              </c:extLst>
            </c:dLbl>
            <c:dLbl>
              <c:idx val="9"/>
              <c:layout>
                <c:manualLayout>
                  <c:x val="-3.2217104361409399E-2"/>
                  <c:y val="3.631601917234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4B-4725-9681-D41DC0972B5E}"/>
                </c:ext>
              </c:extLst>
            </c:dLbl>
            <c:dLbl>
              <c:idx val="10"/>
              <c:layout>
                <c:manualLayout>
                  <c:x val="-4.4965980901126308E-2"/>
                  <c:y val="3.1479138691768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A4B-4725-9681-D41DC0972B5E}"/>
                </c:ext>
              </c:extLst>
            </c:dLbl>
            <c:dLbl>
              <c:idx val="11"/>
              <c:layout>
                <c:manualLayout>
                  <c:x val="-3.0029917879809548E-2"/>
                  <c:y val="3.770870257659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A4B-4725-9681-D41DC0972B5E}"/>
                </c:ext>
              </c:extLst>
            </c:dLbl>
            <c:dLbl>
              <c:idx val="12"/>
              <c:layout>
                <c:manualLayout>
                  <c:x val="-3.5063027769212524E-2"/>
                  <c:y val="-4.1067975288914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A4B-4725-9681-D41DC0972B5E}"/>
                </c:ext>
              </c:extLst>
            </c:dLbl>
            <c:dLbl>
              <c:idx val="13"/>
              <c:layout>
                <c:manualLayout>
                  <c:x val="-3.2011798997053968E-2"/>
                  <c:y val="3.147951951851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A4B-4725-9681-D41DC0972B5E}"/>
                </c:ext>
              </c:extLst>
            </c:dLbl>
            <c:dLbl>
              <c:idx val="14"/>
              <c:layout>
                <c:manualLayout>
                  <c:x val="-1.3020270678502945E-2"/>
                  <c:y val="1.223291668348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A4B-4725-9681-D41DC0972B5E}"/>
                </c:ext>
              </c:extLst>
            </c:dLbl>
            <c:dLbl>
              <c:idx val="15"/>
              <c:layout>
                <c:manualLayout>
                  <c:x val="-1.2402722542149086E-2"/>
                  <c:y val="8.2754807840176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4B-4725-9681-D41DC0972B5E}"/>
                </c:ext>
              </c:extLst>
            </c:dLbl>
            <c:dLbl>
              <c:idx val="16"/>
              <c:layout>
                <c:manualLayout>
                  <c:x val="-3.6465985230107106E-2"/>
                  <c:y val="-4.008947392894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4B-4725-9681-D41DC0972B5E}"/>
                </c:ext>
              </c:extLst>
            </c:dLbl>
            <c:dLbl>
              <c:idx val="17"/>
              <c:layout>
                <c:manualLayout>
                  <c:x val="-1.2059884834448786E-2"/>
                  <c:y val="-1.42581591046232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4B-4725-9681-D41DC0972B5E}"/>
                </c:ext>
              </c:extLst>
            </c:dLbl>
            <c:dLbl>
              <c:idx val="18"/>
              <c:layout>
                <c:manualLayout>
                  <c:x val="-6.1157905710803206E-2"/>
                  <c:y val="8.475700365056815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4B-4725-9681-D41DC0972B5E}"/>
                </c:ext>
              </c:extLst>
            </c:dLbl>
            <c:dLbl>
              <c:idx val="19"/>
              <c:layout>
                <c:manualLayout>
                  <c:x val="-4.9847269164829781E-2"/>
                  <c:y val="2.8074000660720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A4B-4725-9681-D41DC0972B5E}"/>
                </c:ext>
              </c:extLst>
            </c:dLbl>
            <c:dLbl>
              <c:idx val="20"/>
              <c:layout>
                <c:manualLayout>
                  <c:x val="-5.6818025961302962E-2"/>
                  <c:y val="-1.6872072912415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4B-4725-9681-D41DC0972B5E}"/>
                </c:ext>
              </c:extLst>
            </c:dLbl>
            <c:dLbl>
              <c:idx val="21"/>
              <c:layout>
                <c:manualLayout>
                  <c:x val="-2.5266323781533186E-2"/>
                  <c:y val="-3.613090032841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4B-4725-9681-D41DC0972B5E}"/>
                </c:ext>
              </c:extLst>
            </c:dLbl>
            <c:dLbl>
              <c:idx val="22"/>
              <c:layout>
                <c:manualLayout>
                  <c:x val="-1.7816311535635562E-2"/>
                  <c:y val="-3.1332517149575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4B-4725-9681-D41DC0972B5E}"/>
                </c:ext>
              </c:extLst>
            </c:dLbl>
            <c:dLbl>
              <c:idx val="23"/>
              <c:layout>
                <c:manualLayout>
                  <c:x val="-2.9645260837619397E-2"/>
                  <c:y val="3.7916399463650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4B-4725-9681-D41DC0972B5E}"/>
                </c:ext>
              </c:extLst>
            </c:dLbl>
            <c:dLbl>
              <c:idx val="24"/>
              <c:layout>
                <c:manualLayout>
                  <c:x val="-3.5017585108988489E-2"/>
                  <c:y val="-4.0968926718358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A4B-4725-9681-D41DC0972B5E}"/>
                </c:ext>
              </c:extLst>
            </c:dLbl>
            <c:dLbl>
              <c:idx val="25"/>
              <c:layout>
                <c:manualLayout>
                  <c:x val="-3.2516678912564288E-2"/>
                  <c:y val="3.307098855399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A4B-4725-9681-D41DC0972B5E}"/>
                </c:ext>
              </c:extLst>
            </c:dLbl>
            <c:dLbl>
              <c:idx val="26"/>
              <c:layout>
                <c:manualLayout>
                  <c:x val="-9.7969764581226915E-3"/>
                  <c:y val="-1.67982676953050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4B-4725-9681-D41DC0972B5E}"/>
                </c:ext>
              </c:extLst>
            </c:dLbl>
            <c:dLbl>
              <c:idx val="27"/>
              <c:layout>
                <c:manualLayout>
                  <c:x val="-1.0137783362952705E-2"/>
                  <c:y val="-1.1124330030549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4B-4725-9681-D41DC0972B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(+FE)'!$B$50:$B$67</c:f>
              <c:strCache>
                <c:ptCount val="18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'M-12 (+FE)'!$C$50:$C$67</c:f>
              <c:numCache>
                <c:formatCode>0.0</c:formatCode>
                <c:ptCount val="18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AA4B-4725-9681-D41DC0972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642496"/>
        <c:axId val="91828992"/>
      </c:lineChart>
      <c:dateAx>
        <c:axId val="8764249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91828992"/>
        <c:crossesAt val="0"/>
        <c:auto val="0"/>
        <c:lblOffset val="100"/>
        <c:baseTimeUnit val="days"/>
      </c:dateAx>
      <c:valAx>
        <c:axId val="91828992"/>
        <c:scaling>
          <c:orientation val="minMax"/>
          <c:max val="5.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87642496"/>
        <c:crossesAt val="1"/>
        <c:crossBetween val="between"/>
        <c:majorUnit val="0.5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0.49652</cdr:y>
    </cdr:from>
    <cdr:to>
      <cdr:x>0.92804</cdr:x>
      <cdr:y>0.49654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7400" y="1281170"/>
          <a:ext cx="4395884" cy="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0.06894</cdr:x>
      <cdr:y>0.64296</cdr:y>
    </cdr:from>
    <cdr:to>
      <cdr:x>0.92832</cdr:x>
      <cdr:y>0.64444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52424" y="1659252"/>
          <a:ext cx="4392929" cy="381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0.07024</cdr:x>
      <cdr:y>0.34547</cdr:y>
    </cdr:from>
    <cdr:to>
      <cdr:x>0.92832</cdr:x>
      <cdr:y>0.34643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9050" y="891540"/>
          <a:ext cx="4386306" cy="247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0.06932</cdr:x>
      <cdr:y>0.93012</cdr:y>
    </cdr:from>
    <cdr:to>
      <cdr:x>0.64211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4348" y="2400305"/>
          <a:ext cx="2927968" cy="172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0.64215</cdr:x>
      <cdr:y>0.86885</cdr:y>
    </cdr:from>
    <cdr:to>
      <cdr:x>0.64282</cdr:x>
      <cdr:y>0.94414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rot="21540000" flipV="1">
          <a:off x="3282524" y="2242199"/>
          <a:ext cx="3390" cy="19428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0.25871</cdr:x>
      <cdr:y>0.27439</cdr:y>
    </cdr:from>
    <cdr:to>
      <cdr:x>0.54388</cdr:x>
      <cdr:y>0.34396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22287" y="708008"/>
          <a:ext cx="1457526" cy="1795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0.25338</cdr:x>
      <cdr:y>0.64363</cdr:y>
    </cdr:from>
    <cdr:to>
      <cdr:x>0.53456</cdr:x>
      <cdr:y>0.72252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295045" y="1660736"/>
          <a:ext cx="1437132" cy="203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0.64211</cdr:x>
      <cdr:y>0.93103</cdr:y>
    </cdr:from>
    <cdr:to>
      <cdr:x>0.92847</cdr:x>
      <cdr:y>0.99347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282315" y="2402653"/>
          <a:ext cx="1463792" cy="161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0.40311</cdr:x>
      <cdr:y>0.49951</cdr:y>
    </cdr:from>
    <cdr:to>
      <cdr:x>0.58477</cdr:x>
      <cdr:y>0.56645</cdr:y>
    </cdr:to>
    <cdr:sp macro="" textlink="">
      <cdr:nvSpPr>
        <cdr:cNvPr id="10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0575" y="1289050"/>
          <a:ext cx="928638" cy="1727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anchorCtr="1" upright="1"/>
        <a:lstStyle xmlns:a="http://schemas.openxmlformats.org/drawingml/2006/main"/>
        <a:p xmlns:a="http://schemas.openxmlformats.org/drawingml/2006/main">
          <a:pPr algn="ctr"/>
          <a:r>
            <a:rPr lang="pl-PL" sz="700">
              <a:latin typeface="Fira Sans" panose="020B0503050000020004" pitchFamily="34" charset="0"/>
              <a:ea typeface="Fira Sans" panose="020B0503050000020004" pitchFamily="34" charset="0"/>
            </a:rPr>
            <a:t>Cel inflacyjny</a:t>
          </a:r>
          <a:r>
            <a:rPr lang="pl-PL" sz="700" baseline="0">
              <a:latin typeface="Fira Sans" panose="020B0503050000020004" pitchFamily="34" charset="0"/>
              <a:ea typeface="Fira Sans" panose="020B0503050000020004" pitchFamily="34" charset="0"/>
            </a:rPr>
            <a:t> 2,5</a:t>
          </a:r>
          <a:endParaRPr lang="pl-PL" sz="7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B2178118-C63D-4865-A54B-CBC7C02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2021-06-29T10:24:00Z</cp:lastPrinted>
  <dcterms:created xsi:type="dcterms:W3CDTF">2021-06-29T11:10:00Z</dcterms:created>
  <dcterms:modified xsi:type="dcterms:W3CDTF">2021-06-29T11:10:00Z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