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947" w:rsidRPr="00B855AF" w:rsidRDefault="009C156D" w:rsidP="00AD4947">
      <w:pPr>
        <w:pStyle w:val="tytuinformacji"/>
        <w:rPr>
          <w:sz w:val="32"/>
        </w:rPr>
      </w:pPr>
      <w:r w:rsidRPr="00B855AF">
        <w:t>Szybki szacunek wskaźnika cen towarów i u</w:t>
      </w:r>
      <w:r w:rsidR="00F32346" w:rsidRPr="00B855AF">
        <w:t>sług konsumpcyjnych w</w:t>
      </w:r>
      <w:r w:rsidR="00AB5CB6">
        <w:t xml:space="preserve"> październiku </w:t>
      </w:r>
      <w:r w:rsidR="00F32346" w:rsidRPr="00B855AF">
        <w:t>2019</w:t>
      </w:r>
      <w:r w:rsidRPr="00B855AF">
        <w:t xml:space="preserve"> r.</w:t>
      </w:r>
      <w:r w:rsidRPr="00B855AF">
        <w:br/>
      </w:r>
    </w:p>
    <w:p w:rsidR="009C156D" w:rsidRPr="00285C34" w:rsidRDefault="00622953" w:rsidP="003F5245">
      <w:pPr>
        <w:pStyle w:val="LID"/>
      </w:pPr>
      <w:r w:rsidRPr="00404B5F"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16BF00D" wp14:editId="34E50794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8800" cy="12001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00778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6D" w:rsidRPr="009C3DFC" w:rsidRDefault="00D32B9F" w:rsidP="00370059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t xml:space="preserve">  </w:t>
                            </w:r>
                            <w:r w:rsidR="00B855AF" w:rsidRPr="00C61795"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232E945B" wp14:editId="4CFE3DC0">
                                  <wp:extent cx="334645" cy="334645"/>
                                  <wp:effectExtent l="0" t="0" r="8255" b="8255"/>
                                  <wp:docPr id="2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64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55AF"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t xml:space="preserve"> </w:t>
                            </w:r>
                            <w:r w:rsidR="009C156D" w:rsidRPr="00D538E4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B855AF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2</w:t>
                            </w:r>
                            <w:r w:rsidR="009C156D" w:rsidRPr="009C3DFC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AB5CB6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5</w:t>
                            </w:r>
                            <w:r w:rsidR="004F529E" w:rsidRPr="009C3DFC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</w:p>
                          <w:p w:rsidR="00B855AF" w:rsidRDefault="00B855AF" w:rsidP="00B855AF">
                            <w:pPr>
                              <w:pStyle w:val="tekstnaniebieskimtle"/>
                            </w:pPr>
                            <w:r>
                              <w:t>wzrost w porównaniu</w:t>
                            </w:r>
                          </w:p>
                          <w:p w:rsidR="00B855AF" w:rsidRDefault="00B855AF" w:rsidP="00B855AF">
                            <w:pPr>
                              <w:pStyle w:val="tekstnaniebieskimtle"/>
                            </w:pPr>
                            <w:r>
                              <w:t>z analogicznym miesiącem</w:t>
                            </w:r>
                          </w:p>
                          <w:p w:rsidR="009C156D" w:rsidRPr="00D538E4" w:rsidRDefault="00B855AF" w:rsidP="00B855AF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>poprzedniego ro</w:t>
                            </w:r>
                            <w:r w:rsidR="00482A56">
                              <w:t>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BF00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2in;height:94.5pt;z-index: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PbuJwIAACM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" fillcolor="#001d77" stroked="f">
                <v:textbox>
                  <w:txbxContent>
                    <w:p w:rsidR="009C156D" w:rsidRPr="009C3DFC" w:rsidRDefault="00D32B9F" w:rsidP="00370059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t xml:space="preserve">  </w:t>
                      </w:r>
                      <w:r w:rsidR="00B855AF" w:rsidRPr="00C61795"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232E945B" wp14:editId="4CFE3DC0">
                            <wp:extent cx="334645" cy="334645"/>
                            <wp:effectExtent l="0" t="0" r="8255" b="8255"/>
                            <wp:docPr id="2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64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855AF"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t xml:space="preserve"> </w:t>
                      </w:r>
                      <w:r w:rsidR="009C156D" w:rsidRPr="00D538E4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B855AF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2</w:t>
                      </w:r>
                      <w:r w:rsidR="009C156D" w:rsidRPr="009C3DFC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AB5CB6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5</w:t>
                      </w:r>
                      <w:r w:rsidR="004F529E" w:rsidRPr="009C3DFC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</w:p>
                    <w:p w:rsidR="00B855AF" w:rsidRDefault="00B855AF" w:rsidP="00B855AF">
                      <w:pPr>
                        <w:pStyle w:val="tekstnaniebieskimtle"/>
                      </w:pPr>
                      <w:r>
                        <w:t>wzrost w porównaniu</w:t>
                      </w:r>
                    </w:p>
                    <w:p w:rsidR="00B855AF" w:rsidRDefault="00B855AF" w:rsidP="00B855AF">
                      <w:pPr>
                        <w:pStyle w:val="tekstnaniebieskimtle"/>
                      </w:pPr>
                      <w:r>
                        <w:t>z analogicznym miesiącem</w:t>
                      </w:r>
                    </w:p>
                    <w:p w:rsidR="009C156D" w:rsidRPr="00D538E4" w:rsidRDefault="00B855AF" w:rsidP="00B855AF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>poprzedniego ro</w:t>
                      </w:r>
                      <w:r w:rsidR="00482A56">
                        <w:t>ku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156D" w:rsidRPr="00404B5F">
        <w:t xml:space="preserve">Ceny towarów i usług konsumpcyjnych według </w:t>
      </w:r>
      <w:r w:rsidR="00C346D5">
        <w:t>szybkiego </w:t>
      </w:r>
      <w:r w:rsidR="009C156D" w:rsidRPr="00404B5F">
        <w:t>szacunku w</w:t>
      </w:r>
      <w:r w:rsidR="00AB5CB6">
        <w:t xml:space="preserve"> październiku </w:t>
      </w:r>
      <w:r w:rsidR="009C156D" w:rsidRPr="00404B5F">
        <w:t>201</w:t>
      </w:r>
      <w:r w:rsidR="00E8329E" w:rsidRPr="00404B5F">
        <w:t>9</w:t>
      </w:r>
      <w:r w:rsidR="009C156D" w:rsidRPr="00404B5F">
        <w:t xml:space="preserve"> r. </w:t>
      </w:r>
      <w:r w:rsidR="00285C34" w:rsidRPr="00404B5F">
        <w:t>w porównan</w:t>
      </w:r>
      <w:r w:rsidR="00285C34">
        <w:t>iu z analogicznym miesiącem ub. </w:t>
      </w:r>
      <w:r w:rsidR="00285C34" w:rsidRPr="00404B5F">
        <w:t>roku wzrosły o 2,</w:t>
      </w:r>
      <w:r w:rsidR="00285C34">
        <w:t>5</w:t>
      </w:r>
      <w:r w:rsidR="00285C34" w:rsidRPr="00404B5F">
        <w:t>% (wskaźnik cen 102,</w:t>
      </w:r>
      <w:r w:rsidR="00285C34">
        <w:t>5</w:t>
      </w:r>
      <w:r w:rsidR="00285C34" w:rsidRPr="00404B5F">
        <w:t>)</w:t>
      </w:r>
      <w:r w:rsidR="0091345C">
        <w:t xml:space="preserve">, a </w:t>
      </w:r>
      <w:r w:rsidR="00E63AAB">
        <w:t>w stosunku do</w:t>
      </w:r>
      <w:r w:rsidR="00C346D5">
        <w:t> </w:t>
      </w:r>
      <w:r w:rsidR="007018FE" w:rsidRPr="00404B5F">
        <w:t xml:space="preserve">poprzedniego miesiąca </w:t>
      </w:r>
      <w:r w:rsidR="00AB5CB6">
        <w:t>wzrosły o 0,2</w:t>
      </w:r>
      <w:r w:rsidR="0091345C">
        <w:t>% (wskaźnik cen </w:t>
      </w:r>
      <w:r w:rsidR="00AB5CB6">
        <w:t>100,2</w:t>
      </w:r>
      <w:r w:rsidR="00B855AF" w:rsidRPr="00404B5F">
        <w:t>)</w:t>
      </w:r>
      <w:r w:rsidR="003F5245" w:rsidRPr="00404B5F">
        <w:t> </w:t>
      </w:r>
      <w:r w:rsidR="009C156D" w:rsidRPr="00404B5F">
        <w:t>.</w:t>
      </w:r>
    </w:p>
    <w:p w:rsidR="006A07DC" w:rsidRPr="00B855AF" w:rsidRDefault="006A07DC" w:rsidP="00FA5BDD">
      <w:pPr>
        <w:pStyle w:val="LID"/>
        <w:rPr>
          <w:highlight w:val="yellow"/>
        </w:rPr>
      </w:pPr>
    </w:p>
    <w:p w:rsidR="00F8191A" w:rsidRDefault="00F8191A" w:rsidP="00D538E4">
      <w:pPr>
        <w:pStyle w:val="tytuwykresu"/>
      </w:pPr>
    </w:p>
    <w:p w:rsidR="00AD4947" w:rsidRPr="00404B5F" w:rsidRDefault="00AD4947" w:rsidP="00E1053F">
      <w:pPr>
        <w:pStyle w:val="tytuwykresu"/>
        <w:spacing w:before="240"/>
      </w:pPr>
      <w:r w:rsidRPr="00404B5F">
        <w:t>Tablica 1.</w:t>
      </w:r>
      <w:r w:rsidRPr="00404B5F">
        <w:rPr>
          <w:shd w:val="clear" w:color="auto" w:fill="FFFFFF"/>
        </w:rPr>
        <w:t xml:space="preserve"> </w:t>
      </w:r>
      <w:r w:rsidR="003F5245" w:rsidRPr="00404B5F">
        <w:t>Szybki szacunek wskaźnika cen towarów i u</w:t>
      </w:r>
      <w:r w:rsidR="00E8329E" w:rsidRPr="00404B5F">
        <w:t xml:space="preserve">sług konsumpcyjnych </w:t>
      </w:r>
      <w:r w:rsidR="00AB5CB6">
        <w:t>w październiku</w:t>
      </w:r>
      <w:r w:rsidR="00E8329E" w:rsidRPr="00404B5F">
        <w:t xml:space="preserve"> 2019</w:t>
      </w:r>
      <w:r w:rsidR="003F5245" w:rsidRPr="00404B5F">
        <w:t xml:space="preserve"> r.</w:t>
      </w:r>
    </w:p>
    <w:tbl>
      <w:tblPr>
        <w:tblpPr w:leftFromText="142" w:rightFromText="142" w:vertAnchor="text" w:horzAnchor="margin" w:tblpY="58"/>
        <w:tblOverlap w:val="never"/>
        <w:tblW w:w="8068" w:type="dxa"/>
        <w:tblBorders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219"/>
        <w:gridCol w:w="1924"/>
        <w:gridCol w:w="1925"/>
      </w:tblGrid>
      <w:tr w:rsidR="003279D3" w:rsidRPr="00404B5F" w:rsidTr="001E7EF8">
        <w:trPr>
          <w:trHeight w:val="57"/>
        </w:trPr>
        <w:tc>
          <w:tcPr>
            <w:tcW w:w="421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279D3" w:rsidRPr="00404B5F" w:rsidRDefault="003279D3" w:rsidP="003279D3">
            <w:pPr>
              <w:pStyle w:val="Nagwek1"/>
              <w:tabs>
                <w:tab w:val="right" w:leader="dot" w:pos="4139"/>
              </w:tabs>
              <w:jc w:val="center"/>
              <w:rPr>
                <w:rFonts w:ascii="Fira Sans" w:hAnsi="Fira Sans" w:cs="Arial"/>
                <w:b/>
                <w:bCs w:val="0"/>
                <w:color w:val="000000"/>
                <w:sz w:val="16"/>
                <w:szCs w:val="16"/>
              </w:rPr>
            </w:pPr>
            <w:r w:rsidRPr="00404B5F">
              <w:rPr>
                <w:rFonts w:ascii="Fira Sans" w:hAnsi="Fira Sans" w:cs="Arial"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3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279D3" w:rsidRPr="00404B5F" w:rsidRDefault="00B855AF" w:rsidP="003279D3">
            <w:pPr>
              <w:pStyle w:val="Nagwek3"/>
              <w:spacing w:before="0"/>
              <w:jc w:val="center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404B5F">
              <w:rPr>
                <w:rFonts w:ascii="Fira Sans" w:hAnsi="Fira Sans"/>
                <w:color w:val="000000"/>
                <w:sz w:val="16"/>
                <w:szCs w:val="16"/>
              </w:rPr>
              <w:t>X</w:t>
            </w:r>
            <w:r w:rsidR="00E8329E" w:rsidRPr="00404B5F">
              <w:rPr>
                <w:rFonts w:ascii="Fira Sans" w:hAnsi="Fira Sans"/>
                <w:color w:val="000000"/>
                <w:sz w:val="16"/>
                <w:szCs w:val="16"/>
              </w:rPr>
              <w:t xml:space="preserve"> 2019</w:t>
            </w:r>
          </w:p>
        </w:tc>
      </w:tr>
      <w:tr w:rsidR="003279D3" w:rsidRPr="00404B5F" w:rsidTr="001E7EF8">
        <w:trPr>
          <w:trHeight w:val="57"/>
        </w:trPr>
        <w:tc>
          <w:tcPr>
            <w:tcW w:w="4219" w:type="dxa"/>
            <w:vMerge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3279D3" w:rsidRPr="00404B5F" w:rsidRDefault="003279D3" w:rsidP="003279D3">
            <w:pPr>
              <w:pStyle w:val="Nagwek1"/>
              <w:tabs>
                <w:tab w:val="right" w:leader="dot" w:pos="4139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3279D3" w:rsidRPr="00404B5F" w:rsidRDefault="00B855AF" w:rsidP="003279D3">
            <w:pPr>
              <w:pStyle w:val="Nagwek3"/>
              <w:spacing w:before="0"/>
              <w:jc w:val="center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404B5F">
              <w:rPr>
                <w:rFonts w:ascii="Fira Sans" w:hAnsi="Fira Sans"/>
                <w:color w:val="000000"/>
                <w:sz w:val="16"/>
                <w:szCs w:val="16"/>
              </w:rPr>
              <w:t>X</w:t>
            </w:r>
            <w:r w:rsidR="00E8329E" w:rsidRPr="00404B5F">
              <w:rPr>
                <w:rFonts w:ascii="Fira Sans" w:hAnsi="Fira Sans"/>
                <w:color w:val="000000"/>
                <w:sz w:val="16"/>
                <w:szCs w:val="16"/>
              </w:rPr>
              <w:t xml:space="preserve"> 2018</w:t>
            </w:r>
            <w:r w:rsidR="003279D3" w:rsidRPr="00404B5F">
              <w:rPr>
                <w:rFonts w:ascii="Fira Sans" w:hAnsi="Fira Sans"/>
                <w:color w:val="000000"/>
                <w:sz w:val="16"/>
                <w:szCs w:val="16"/>
              </w:rPr>
              <w:t>=100</w:t>
            </w:r>
          </w:p>
        </w:tc>
        <w:tc>
          <w:tcPr>
            <w:tcW w:w="1925" w:type="dxa"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3279D3" w:rsidRPr="00404B5F" w:rsidRDefault="00AB5CB6" w:rsidP="003279D3">
            <w:pPr>
              <w:pStyle w:val="Nagwek3"/>
              <w:spacing w:before="0"/>
              <w:jc w:val="center"/>
              <w:rPr>
                <w:rFonts w:ascii="Fira Sans" w:hAnsi="Fira Sans"/>
                <w:color w:val="000000"/>
                <w:sz w:val="16"/>
                <w:szCs w:val="16"/>
              </w:rPr>
            </w:pPr>
            <w:r>
              <w:rPr>
                <w:rFonts w:ascii="Fira Sans" w:hAnsi="Fira Sans"/>
                <w:color w:val="000000"/>
                <w:sz w:val="16"/>
                <w:szCs w:val="16"/>
              </w:rPr>
              <w:t>IX</w:t>
            </w:r>
            <w:r w:rsidR="00E8329E" w:rsidRPr="00404B5F">
              <w:rPr>
                <w:rFonts w:ascii="Fira Sans" w:hAnsi="Fira Sans"/>
                <w:color w:val="000000"/>
                <w:sz w:val="16"/>
                <w:szCs w:val="16"/>
              </w:rPr>
              <w:t xml:space="preserve"> 2019</w:t>
            </w:r>
            <w:r w:rsidR="003279D3" w:rsidRPr="00404B5F">
              <w:rPr>
                <w:rFonts w:ascii="Fira Sans" w:hAnsi="Fira Sans"/>
                <w:color w:val="000000"/>
                <w:sz w:val="16"/>
                <w:szCs w:val="16"/>
              </w:rPr>
              <w:t>=100</w:t>
            </w:r>
          </w:p>
        </w:tc>
      </w:tr>
      <w:tr w:rsidR="007356A6" w:rsidRPr="00404B5F" w:rsidTr="001E7EF8">
        <w:trPr>
          <w:trHeight w:val="57"/>
        </w:trPr>
        <w:tc>
          <w:tcPr>
            <w:tcW w:w="4219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7356A6" w:rsidRPr="00404B5F" w:rsidRDefault="007356A6" w:rsidP="007356A6">
            <w:pPr>
              <w:pStyle w:val="Nagwek5"/>
              <w:tabs>
                <w:tab w:val="right" w:leader="dot" w:pos="4156"/>
              </w:tabs>
              <w:spacing w:before="0"/>
              <w:contextualSpacing/>
              <w:rPr>
                <w:rFonts w:ascii="Fira Sans" w:hAnsi="Fira Sans"/>
                <w:b/>
                <w:color w:val="000000"/>
                <w:sz w:val="16"/>
                <w:szCs w:val="16"/>
              </w:rPr>
            </w:pPr>
            <w:r w:rsidRPr="00404B5F">
              <w:rPr>
                <w:rFonts w:ascii="Fira Sans" w:hAnsi="Fira Sans"/>
                <w:b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924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7356A6" w:rsidRPr="00404B5F" w:rsidRDefault="00B63A9C" w:rsidP="00B855AF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04B5F">
              <w:rPr>
                <w:rFonts w:cs="Arial"/>
                <w:b/>
                <w:color w:val="000000"/>
                <w:sz w:val="16"/>
                <w:szCs w:val="16"/>
              </w:rPr>
              <w:t>10</w:t>
            </w:r>
            <w:r w:rsidR="009C3DFC" w:rsidRPr="00404B5F">
              <w:rPr>
                <w:rFonts w:cs="Arial"/>
                <w:b/>
                <w:color w:val="000000"/>
                <w:sz w:val="16"/>
                <w:szCs w:val="16"/>
              </w:rPr>
              <w:t>2,</w:t>
            </w:r>
            <w:r w:rsidR="00AB5CB6"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925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</w:tcPr>
          <w:p w:rsidR="007356A6" w:rsidRPr="00404B5F" w:rsidRDefault="007356A6" w:rsidP="001E7EF8">
            <w:pPr>
              <w:tabs>
                <w:tab w:val="center" w:pos="783"/>
                <w:tab w:val="right" w:pos="1567"/>
              </w:tabs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04B5F">
              <w:rPr>
                <w:rFonts w:cs="Arial"/>
                <w:b/>
                <w:color w:val="000000"/>
                <w:sz w:val="16"/>
                <w:szCs w:val="16"/>
              </w:rPr>
              <w:tab/>
            </w:r>
            <w:r w:rsidRPr="00404B5F">
              <w:rPr>
                <w:rFonts w:cs="Arial"/>
                <w:b/>
                <w:color w:val="000000"/>
                <w:sz w:val="16"/>
                <w:szCs w:val="16"/>
              </w:rPr>
              <w:tab/>
            </w:r>
            <w:r w:rsidR="00AB5CB6">
              <w:rPr>
                <w:rFonts w:cs="Arial"/>
                <w:b/>
                <w:color w:val="000000"/>
                <w:sz w:val="16"/>
                <w:szCs w:val="16"/>
              </w:rPr>
              <w:t>100,2</w:t>
            </w:r>
          </w:p>
        </w:tc>
      </w:tr>
      <w:tr w:rsidR="007356A6" w:rsidRPr="00404B5F" w:rsidTr="001E7EF8">
        <w:trPr>
          <w:trHeight w:val="57"/>
        </w:trPr>
        <w:tc>
          <w:tcPr>
            <w:tcW w:w="4219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7356A6" w:rsidRPr="00404B5F" w:rsidRDefault="007356A6" w:rsidP="00D6328D">
            <w:pPr>
              <w:pStyle w:val="Nagwek9"/>
              <w:tabs>
                <w:tab w:val="right" w:leader="dot" w:pos="4156"/>
              </w:tabs>
              <w:spacing w:before="0"/>
              <w:contextualSpacing/>
              <w:rPr>
                <w:rFonts w:ascii="Fira Sans" w:hAnsi="Fira Sans"/>
                <w:i w:val="0"/>
                <w:color w:val="000000"/>
                <w:sz w:val="16"/>
                <w:szCs w:val="16"/>
              </w:rPr>
            </w:pPr>
            <w:r w:rsidRPr="00404B5F">
              <w:rPr>
                <w:rFonts w:ascii="Fira Sans" w:hAnsi="Fira Sans"/>
                <w:i w:val="0"/>
                <w:color w:val="000000"/>
                <w:sz w:val="16"/>
                <w:szCs w:val="16"/>
              </w:rPr>
              <w:t>Ż</w:t>
            </w:r>
            <w:r w:rsidR="00E1053F">
              <w:rPr>
                <w:rFonts w:ascii="Fira Sans" w:hAnsi="Fira Sans"/>
                <w:i w:val="0"/>
                <w:color w:val="000000"/>
                <w:sz w:val="16"/>
                <w:szCs w:val="16"/>
              </w:rPr>
              <w:t>ywność i napoje bezalkoholowe</w:t>
            </w:r>
          </w:p>
        </w:tc>
        <w:tc>
          <w:tcPr>
            <w:tcW w:w="1924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7356A6" w:rsidRPr="00404B5F" w:rsidRDefault="007356A6" w:rsidP="003B5C9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4B5F">
              <w:rPr>
                <w:rFonts w:cs="Arial"/>
                <w:color w:val="000000"/>
                <w:sz w:val="16"/>
                <w:szCs w:val="16"/>
              </w:rPr>
              <w:t>10</w:t>
            </w:r>
            <w:r w:rsidR="00404B5F" w:rsidRPr="00404B5F">
              <w:rPr>
                <w:rFonts w:cs="Arial"/>
                <w:color w:val="000000"/>
                <w:sz w:val="16"/>
                <w:szCs w:val="16"/>
              </w:rPr>
              <w:t>6</w:t>
            </w:r>
            <w:r w:rsidR="00D32B9F" w:rsidRPr="00404B5F">
              <w:rPr>
                <w:rFonts w:cs="Arial"/>
                <w:color w:val="000000"/>
                <w:sz w:val="16"/>
                <w:szCs w:val="16"/>
              </w:rPr>
              <w:t>,</w:t>
            </w:r>
            <w:r w:rsidR="00AB5CB6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2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7356A6" w:rsidRPr="00404B5F" w:rsidRDefault="00AB5CB6" w:rsidP="009C3DF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  <w:r w:rsidR="00301B6A" w:rsidRPr="00404B5F">
              <w:rPr>
                <w:rFonts w:cs="Arial"/>
                <w:color w:val="000000"/>
                <w:sz w:val="16"/>
                <w:szCs w:val="16"/>
              </w:rPr>
              <w:t>,</w:t>
            </w: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7356A6" w:rsidRPr="00404B5F" w:rsidTr="001E7EF8">
        <w:trPr>
          <w:trHeight w:val="57"/>
        </w:trPr>
        <w:tc>
          <w:tcPr>
            <w:tcW w:w="4219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7356A6" w:rsidRPr="00404B5F" w:rsidRDefault="007356A6" w:rsidP="007356A6">
            <w:pPr>
              <w:tabs>
                <w:tab w:val="right" w:leader="dot" w:pos="4156"/>
              </w:tabs>
              <w:contextualSpacing/>
              <w:rPr>
                <w:color w:val="000000"/>
                <w:sz w:val="16"/>
                <w:szCs w:val="16"/>
                <w:lang w:val="en-US"/>
              </w:rPr>
            </w:pPr>
            <w:r w:rsidRPr="00404B5F">
              <w:rPr>
                <w:bCs/>
                <w:color w:val="000000"/>
                <w:sz w:val="16"/>
                <w:szCs w:val="16"/>
              </w:rPr>
              <w:t>Nośniki energii</w:t>
            </w:r>
          </w:p>
        </w:tc>
        <w:tc>
          <w:tcPr>
            <w:tcW w:w="1924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7356A6" w:rsidRPr="00404B5F" w:rsidRDefault="00D62A6B" w:rsidP="00AB5CB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4B5F">
              <w:rPr>
                <w:rFonts w:cs="Arial"/>
                <w:color w:val="000000"/>
                <w:sz w:val="16"/>
                <w:szCs w:val="16"/>
              </w:rPr>
              <w:t>9</w:t>
            </w:r>
            <w:r w:rsidR="00404B5F" w:rsidRPr="00404B5F">
              <w:rPr>
                <w:rFonts w:cs="Arial"/>
                <w:color w:val="000000"/>
                <w:sz w:val="16"/>
                <w:szCs w:val="16"/>
              </w:rPr>
              <w:t>8,</w:t>
            </w:r>
            <w:r w:rsidR="00AB5CB6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2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7356A6" w:rsidRPr="00404B5F" w:rsidRDefault="00404B5F" w:rsidP="007356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4B5F">
              <w:rPr>
                <w:rFonts w:cs="Arial"/>
                <w:color w:val="000000"/>
                <w:sz w:val="16"/>
                <w:szCs w:val="16"/>
              </w:rPr>
              <w:t>1</w:t>
            </w:r>
            <w:r w:rsidR="00AB5CB6">
              <w:rPr>
                <w:rFonts w:cs="Arial"/>
                <w:color w:val="000000"/>
                <w:sz w:val="16"/>
                <w:szCs w:val="16"/>
              </w:rPr>
              <w:t>00,2</w:t>
            </w:r>
          </w:p>
        </w:tc>
      </w:tr>
      <w:tr w:rsidR="007356A6" w:rsidRPr="00404B5F" w:rsidTr="001E7EF8">
        <w:trPr>
          <w:trHeight w:val="57"/>
        </w:trPr>
        <w:tc>
          <w:tcPr>
            <w:tcW w:w="4219" w:type="dxa"/>
            <w:tcBorders>
              <w:top w:val="single" w:sz="4" w:space="0" w:color="212492"/>
              <w:bottom w:val="nil"/>
            </w:tcBorders>
            <w:shd w:val="clear" w:color="auto" w:fill="auto"/>
            <w:vAlign w:val="center"/>
          </w:tcPr>
          <w:p w:rsidR="007356A6" w:rsidRPr="00404B5F" w:rsidRDefault="007356A6" w:rsidP="00D6328D">
            <w:pPr>
              <w:pStyle w:val="Nagwek2"/>
              <w:tabs>
                <w:tab w:val="right" w:leader="dot" w:pos="4156"/>
              </w:tabs>
              <w:spacing w:before="0"/>
              <w:contextualSpacing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404B5F">
              <w:rPr>
                <w:rFonts w:ascii="Fira Sans" w:hAnsi="Fira Sans"/>
                <w:color w:val="000000"/>
                <w:sz w:val="16"/>
                <w:szCs w:val="16"/>
              </w:rPr>
              <w:t>Paliwa do prywatnych środków transportu</w:t>
            </w:r>
            <w:bookmarkStart w:id="0" w:name="_GoBack"/>
            <w:bookmarkEnd w:id="0"/>
          </w:p>
        </w:tc>
        <w:tc>
          <w:tcPr>
            <w:tcW w:w="1924" w:type="dxa"/>
            <w:tcBorders>
              <w:top w:val="single" w:sz="4" w:space="0" w:color="212492"/>
              <w:bottom w:val="nil"/>
            </w:tcBorders>
            <w:shd w:val="clear" w:color="auto" w:fill="auto"/>
            <w:vAlign w:val="bottom"/>
          </w:tcPr>
          <w:p w:rsidR="007356A6" w:rsidRPr="00404B5F" w:rsidRDefault="00404B5F" w:rsidP="00AB5CB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4B5F">
              <w:rPr>
                <w:rFonts w:cs="Arial"/>
                <w:color w:val="000000"/>
                <w:sz w:val="16"/>
                <w:szCs w:val="16"/>
              </w:rPr>
              <w:t>9</w:t>
            </w:r>
            <w:r w:rsidR="00AB5CB6">
              <w:rPr>
                <w:rFonts w:cs="Arial"/>
                <w:color w:val="000000"/>
                <w:sz w:val="16"/>
                <w:szCs w:val="16"/>
              </w:rPr>
              <w:t>5</w:t>
            </w:r>
            <w:r w:rsidR="00301B6A" w:rsidRPr="00404B5F">
              <w:rPr>
                <w:rFonts w:cs="Arial"/>
                <w:color w:val="000000"/>
                <w:sz w:val="16"/>
                <w:szCs w:val="16"/>
              </w:rPr>
              <w:t>,</w:t>
            </w:r>
            <w:r w:rsidRPr="00404B5F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25" w:type="dxa"/>
            <w:tcBorders>
              <w:top w:val="single" w:sz="4" w:space="0" w:color="212492"/>
              <w:bottom w:val="nil"/>
            </w:tcBorders>
            <w:shd w:val="clear" w:color="auto" w:fill="auto"/>
          </w:tcPr>
          <w:p w:rsidR="007356A6" w:rsidRPr="00404B5F" w:rsidRDefault="00404B5F" w:rsidP="00AB5CB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4B5F">
              <w:rPr>
                <w:rFonts w:cs="Arial"/>
                <w:color w:val="000000"/>
                <w:sz w:val="16"/>
                <w:szCs w:val="16"/>
              </w:rPr>
              <w:t>9</w:t>
            </w:r>
            <w:r w:rsidR="00AB5CB6">
              <w:rPr>
                <w:rFonts w:cs="Arial"/>
                <w:color w:val="000000"/>
                <w:sz w:val="16"/>
                <w:szCs w:val="16"/>
              </w:rPr>
              <w:t>9,1</w:t>
            </w:r>
          </w:p>
        </w:tc>
      </w:tr>
    </w:tbl>
    <w:p w:rsidR="003279D3" w:rsidRPr="00404B5F" w:rsidRDefault="003279D3" w:rsidP="006039C0">
      <w:pPr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</w:pPr>
    </w:p>
    <w:p w:rsidR="00685123" w:rsidRPr="00087888" w:rsidRDefault="00476792" w:rsidP="003B5C99">
      <w:pPr>
        <w:tabs>
          <w:tab w:val="left" w:pos="4935"/>
        </w:tabs>
        <w:ind w:left="851" w:hanging="851"/>
        <w:rPr>
          <w:b/>
          <w:noProof/>
          <w:szCs w:val="19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494665</wp:posOffset>
            </wp:positionV>
            <wp:extent cx="5101200" cy="2883600"/>
            <wp:effectExtent l="0" t="0" r="0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084" w:rsidRPr="00087888">
        <w:rPr>
          <w:b/>
          <w:noProof/>
          <w:szCs w:val="19"/>
          <w:lang w:eastAsia="pl-PL"/>
        </w:rPr>
        <w:t>Wykres 1. Ceny towarów i usług konsumpcyjnych</w:t>
      </w:r>
      <w:r w:rsidR="006039C0" w:rsidRPr="00087888">
        <w:rPr>
          <w:b/>
          <w:noProof/>
          <w:szCs w:val="19"/>
          <w:lang w:eastAsia="pl-PL"/>
        </w:rPr>
        <w:t>*</w:t>
      </w:r>
      <w:r w:rsidR="00D87084" w:rsidRPr="00087888">
        <w:rPr>
          <w:b/>
          <w:noProof/>
          <w:szCs w:val="19"/>
          <w:lang w:eastAsia="pl-PL"/>
        </w:rPr>
        <w:t xml:space="preserve"> </w:t>
      </w:r>
      <w:r w:rsidR="003B5C99" w:rsidRPr="00087888">
        <w:rPr>
          <w:b/>
          <w:noProof/>
          <w:szCs w:val="19"/>
          <w:lang w:eastAsia="pl-PL"/>
        </w:rPr>
        <w:tab/>
      </w:r>
      <w:r w:rsidR="006039C0" w:rsidRPr="00087888">
        <w:rPr>
          <w:b/>
          <w:noProof/>
          <w:szCs w:val="19"/>
          <w:lang w:eastAsia="pl-PL"/>
        </w:rPr>
        <w:br/>
      </w:r>
      <w:r w:rsidR="00D87084" w:rsidRPr="00087888">
        <w:rPr>
          <w:b/>
          <w:noProof/>
          <w:szCs w:val="19"/>
          <w:lang w:eastAsia="pl-PL"/>
        </w:rPr>
        <w:t>(zmiana w % do analogicznego okresu roku poprzedniego)</w:t>
      </w:r>
    </w:p>
    <w:p w:rsidR="001B6916" w:rsidRPr="00B855AF" w:rsidRDefault="001B6916" w:rsidP="001B6916">
      <w:pPr>
        <w:rPr>
          <w:noProof/>
          <w:sz w:val="16"/>
          <w:szCs w:val="19"/>
          <w:highlight w:val="yellow"/>
          <w:lang w:eastAsia="pl-PL"/>
        </w:rPr>
      </w:pPr>
    </w:p>
    <w:p w:rsidR="003F5245" w:rsidRPr="00B855AF" w:rsidRDefault="00B93CB1" w:rsidP="006039C0">
      <w:pPr>
        <w:rPr>
          <w:b/>
          <w:noProof/>
          <w:szCs w:val="19"/>
          <w:highlight w:val="yellow"/>
          <w:lang w:eastAsia="pl-PL"/>
        </w:rPr>
      </w:pPr>
      <w:r w:rsidRPr="00087888">
        <w:rPr>
          <w:noProof/>
          <w:sz w:val="16"/>
          <w:szCs w:val="19"/>
          <w:lang w:eastAsia="pl-PL"/>
        </w:rPr>
        <w:t>* D</w:t>
      </w:r>
      <w:r w:rsidR="004F529E" w:rsidRPr="00087888">
        <w:rPr>
          <w:noProof/>
          <w:sz w:val="16"/>
          <w:szCs w:val="19"/>
          <w:lang w:eastAsia="pl-PL"/>
        </w:rPr>
        <w:t>ane ostateczne z</w:t>
      </w:r>
      <w:r w:rsidR="003F5245" w:rsidRPr="00087888">
        <w:rPr>
          <w:noProof/>
          <w:sz w:val="16"/>
          <w:szCs w:val="19"/>
          <w:lang w:eastAsia="pl-PL"/>
        </w:rPr>
        <w:t xml:space="preserve"> wyjątkiem </w:t>
      </w:r>
      <w:r w:rsidRPr="00087888">
        <w:rPr>
          <w:noProof/>
          <w:sz w:val="16"/>
          <w:szCs w:val="19"/>
          <w:lang w:eastAsia="pl-PL"/>
        </w:rPr>
        <w:t xml:space="preserve">informacji opracowanej według </w:t>
      </w:r>
      <w:r w:rsidR="006039C0" w:rsidRPr="00087888">
        <w:rPr>
          <w:noProof/>
          <w:sz w:val="16"/>
          <w:szCs w:val="19"/>
          <w:lang w:eastAsia="pl-PL"/>
        </w:rPr>
        <w:t>szybki</w:t>
      </w:r>
      <w:r w:rsidRPr="00087888">
        <w:rPr>
          <w:noProof/>
          <w:sz w:val="16"/>
          <w:szCs w:val="19"/>
          <w:lang w:eastAsia="pl-PL"/>
        </w:rPr>
        <w:t>ego</w:t>
      </w:r>
      <w:r w:rsidR="006039C0" w:rsidRPr="00087888">
        <w:rPr>
          <w:noProof/>
          <w:sz w:val="16"/>
          <w:szCs w:val="19"/>
          <w:lang w:eastAsia="pl-PL"/>
        </w:rPr>
        <w:t xml:space="preserve"> szacun</w:t>
      </w:r>
      <w:r w:rsidR="007356A6" w:rsidRPr="00087888">
        <w:rPr>
          <w:noProof/>
          <w:sz w:val="16"/>
          <w:szCs w:val="19"/>
          <w:lang w:eastAsia="pl-PL"/>
        </w:rPr>
        <w:t>ku w</w:t>
      </w:r>
      <w:r w:rsidR="00AB5CB6">
        <w:rPr>
          <w:noProof/>
          <w:sz w:val="16"/>
          <w:szCs w:val="19"/>
          <w:lang w:eastAsia="pl-PL"/>
        </w:rPr>
        <w:t xml:space="preserve"> październiku</w:t>
      </w:r>
      <w:r w:rsidR="007356A6" w:rsidRPr="00087888">
        <w:rPr>
          <w:noProof/>
          <w:sz w:val="16"/>
          <w:szCs w:val="19"/>
          <w:lang w:eastAsia="pl-PL"/>
        </w:rPr>
        <w:t xml:space="preserve"> 2019</w:t>
      </w:r>
      <w:r w:rsidRPr="00087888">
        <w:rPr>
          <w:noProof/>
          <w:sz w:val="16"/>
          <w:szCs w:val="19"/>
          <w:lang w:eastAsia="pl-PL"/>
        </w:rPr>
        <w:t xml:space="preserve"> r.</w:t>
      </w:r>
    </w:p>
    <w:p w:rsidR="005E2988" w:rsidRPr="00B855AF" w:rsidRDefault="005E2988" w:rsidP="006039C0">
      <w:pPr>
        <w:rPr>
          <w:b/>
          <w:noProof/>
          <w:szCs w:val="19"/>
          <w:highlight w:val="yellow"/>
          <w:lang w:eastAsia="pl-PL"/>
        </w:rPr>
        <w:sectPr w:rsidR="005E2988" w:rsidRPr="00B855AF" w:rsidSect="00EF7B36">
          <w:headerReference w:type="default" r:id="rId13"/>
          <w:footerReference w:type="default" r:id="rId14"/>
          <w:headerReference w:type="first" r:id="rId15"/>
          <w:footerReference w:type="first" r:id="rId16"/>
          <w:footnotePr>
            <w:numFmt w:val="lowerLetter"/>
          </w:footnotePr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8"/>
        <w:gridCol w:w="3819"/>
      </w:tblGrid>
      <w:tr w:rsidR="00883763" w:rsidRPr="00087888" w:rsidTr="00106181">
        <w:trPr>
          <w:trHeight w:val="1912"/>
        </w:trPr>
        <w:tc>
          <w:tcPr>
            <w:tcW w:w="4248" w:type="dxa"/>
          </w:tcPr>
          <w:p w:rsidR="00883763" w:rsidRPr="00087888" w:rsidRDefault="00883763" w:rsidP="00EE696D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</w:rPr>
            </w:pPr>
            <w:r w:rsidRPr="00087888">
              <w:rPr>
                <w:rFonts w:cs="Arial"/>
                <w:color w:val="000000" w:themeColor="text1"/>
                <w:sz w:val="20"/>
              </w:rPr>
              <w:lastRenderedPageBreak/>
              <w:t>Opracowanie merytoryczne:</w:t>
            </w:r>
          </w:p>
          <w:p w:rsidR="00883763" w:rsidRPr="00087888" w:rsidRDefault="00883763" w:rsidP="00EE696D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087888">
              <w:rPr>
                <w:rFonts w:cs="Arial"/>
                <w:b/>
                <w:color w:val="000000" w:themeColor="text1"/>
                <w:sz w:val="20"/>
              </w:rPr>
              <w:t>Departament Handlu i Usług</w:t>
            </w:r>
          </w:p>
          <w:p w:rsidR="00883763" w:rsidRPr="00087888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</w:pPr>
            <w:r w:rsidRPr="00087888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>Anna Bobel</w:t>
            </w:r>
          </w:p>
          <w:p w:rsidR="00883763" w:rsidRPr="00087888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08788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35 12</w:t>
            </w:r>
          </w:p>
          <w:p w:rsidR="00883763" w:rsidRPr="00087888" w:rsidRDefault="00883763" w:rsidP="00102C97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 w:rsidRPr="0008788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7" w:history="1">
              <w:r w:rsidR="00102C97" w:rsidRPr="00087888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a.bobel@stat.gov.pl</w:t>
              </w:r>
            </w:hyperlink>
          </w:p>
        </w:tc>
        <w:tc>
          <w:tcPr>
            <w:tcW w:w="3819" w:type="dxa"/>
          </w:tcPr>
          <w:p w:rsidR="00102C97" w:rsidRPr="00087888" w:rsidRDefault="00883763" w:rsidP="00EE696D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</w:rPr>
            </w:pPr>
            <w:r w:rsidRPr="00087888">
              <w:rPr>
                <w:rFonts w:cs="Arial"/>
                <w:color w:val="000000" w:themeColor="text1"/>
                <w:sz w:val="20"/>
              </w:rPr>
              <w:t>Rozpowszechnianie:</w:t>
            </w:r>
          </w:p>
          <w:p w:rsidR="00883763" w:rsidRPr="00087888" w:rsidRDefault="00883763" w:rsidP="00EE696D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08788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883763" w:rsidRPr="00087888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08788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 w:rsidR="00C4622B" w:rsidRPr="0008788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Banaszek</w:t>
            </w:r>
          </w:p>
          <w:p w:rsidR="00883763" w:rsidRPr="00087888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08788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 75, 22 608 30 09</w:t>
            </w:r>
          </w:p>
          <w:p w:rsidR="00883763" w:rsidRPr="00087888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08788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8" w:history="1">
              <w:r w:rsidRPr="00087888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:rsidR="000470AA" w:rsidRPr="00087888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0470AA" w:rsidRPr="00087888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087888" w:rsidRDefault="000470AA" w:rsidP="007356A6">
            <w:pPr>
              <w:spacing w:before="0"/>
              <w:ind w:left="142"/>
              <w:rPr>
                <w:b/>
                <w:sz w:val="20"/>
              </w:rPr>
            </w:pPr>
            <w:r w:rsidRPr="00087888">
              <w:rPr>
                <w:b/>
                <w:sz w:val="20"/>
              </w:rPr>
              <w:t xml:space="preserve">Wydział Współpracy z Mediami </w:t>
            </w:r>
          </w:p>
          <w:p w:rsidR="000470AA" w:rsidRPr="00087888" w:rsidRDefault="00C4622B" w:rsidP="00A33F84">
            <w:pPr>
              <w:ind w:left="142"/>
              <w:rPr>
                <w:sz w:val="20"/>
              </w:rPr>
            </w:pPr>
            <w:r w:rsidRPr="00087888">
              <w:rPr>
                <w:rFonts w:cs="Arial"/>
                <w:color w:val="000000" w:themeColor="text1"/>
                <w:sz w:val="20"/>
                <w:lang w:val="fi-FI"/>
              </w:rPr>
              <w:t xml:space="preserve">Tel: </w:t>
            </w:r>
            <w:r w:rsidR="00097840" w:rsidRPr="00087888">
              <w:rPr>
                <w:sz w:val="20"/>
              </w:rPr>
              <w:t>22 608 34 91, 22</w:t>
            </w:r>
            <w:r w:rsidR="000470AA" w:rsidRPr="00087888">
              <w:rPr>
                <w:sz w:val="20"/>
              </w:rPr>
              <w:t xml:space="preserve"> 608 38 04 </w:t>
            </w:r>
          </w:p>
          <w:p w:rsidR="000470AA" w:rsidRPr="00087888" w:rsidRDefault="000470AA" w:rsidP="00A33F84">
            <w:pPr>
              <w:ind w:left="142"/>
              <w:rPr>
                <w:b/>
                <w:sz w:val="18"/>
                <w:lang w:val="en-US"/>
              </w:rPr>
            </w:pPr>
            <w:r w:rsidRPr="00087888">
              <w:rPr>
                <w:b/>
                <w:color w:val="000000" w:themeColor="text1"/>
                <w:sz w:val="20"/>
                <w:lang w:val="en-US"/>
              </w:rPr>
              <w:t xml:space="preserve">e-mail: </w:t>
            </w:r>
            <w:hyperlink r:id="rId19" w:history="1">
              <w:r w:rsidRPr="00087888">
                <w:rPr>
                  <w:rStyle w:val="Hipercze"/>
                  <w:rFonts w:cstheme="minorBidi"/>
                  <w:b/>
                  <w:color w:val="000000" w:themeColor="text1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087888" w:rsidRDefault="000470AA" w:rsidP="000470AA">
            <w:pPr>
              <w:rPr>
                <w:sz w:val="18"/>
                <w:lang w:val="en-US"/>
              </w:rPr>
            </w:pPr>
            <w:r w:rsidRPr="00087888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6192" behindDoc="0" locked="0" layoutInCell="1" allowOverlap="1" wp14:anchorId="26CECC0C" wp14:editId="6676BE13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087888" w:rsidRDefault="00BF0238" w:rsidP="000470AA">
            <w:pPr>
              <w:rPr>
                <w:sz w:val="18"/>
              </w:rPr>
            </w:pPr>
            <w:hyperlink r:id="rId21" w:history="1">
              <w:r w:rsidR="000470AA" w:rsidRPr="00087888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</w:rPr>
                <w:t>www.stat.gov.pl</w:t>
              </w:r>
            </w:hyperlink>
          </w:p>
        </w:tc>
      </w:tr>
      <w:tr w:rsidR="000470AA" w:rsidRPr="00087888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087888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087888" w:rsidRDefault="000470AA" w:rsidP="000470AA">
            <w:pPr>
              <w:rPr>
                <w:sz w:val="18"/>
              </w:rPr>
            </w:pPr>
            <w:r w:rsidRPr="00087888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7466D74F" wp14:editId="285EEDEF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087888" w:rsidRDefault="00BF0238" w:rsidP="000470AA">
            <w:pPr>
              <w:rPr>
                <w:sz w:val="18"/>
              </w:rPr>
            </w:pPr>
            <w:hyperlink r:id="rId23" w:history="1">
              <w:r w:rsidR="000470AA" w:rsidRPr="00087888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</w:rPr>
                <w:t>@GUS_STAT</w:t>
              </w:r>
            </w:hyperlink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087888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087888" w:rsidRDefault="000470AA" w:rsidP="000470AA">
            <w:pPr>
              <w:rPr>
                <w:sz w:val="18"/>
              </w:rPr>
            </w:pPr>
            <w:r w:rsidRPr="00087888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5CDAA371" wp14:editId="4ABD1A0A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0C0823" w:rsidRDefault="00BF0238" w:rsidP="000470AA">
            <w:pPr>
              <w:rPr>
                <w:sz w:val="20"/>
              </w:rPr>
            </w:pPr>
            <w:hyperlink r:id="rId25" w:history="1">
              <w:r w:rsidR="000470AA" w:rsidRPr="00087888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</w:rPr>
                <w:t>@GlownyUrzadStatystyczny</w:t>
              </w:r>
            </w:hyperlink>
          </w:p>
        </w:tc>
      </w:tr>
    </w:tbl>
    <w:p w:rsidR="00D261A2" w:rsidRPr="00001C5B" w:rsidRDefault="00622953" w:rsidP="00E76D26">
      <w:pPr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9CD25D" wp14:editId="423F26BB">
                <wp:simplePos x="0" y="0"/>
                <wp:positionH relativeFrom="margin">
                  <wp:posOffset>19050</wp:posOffset>
                </wp:positionH>
                <wp:positionV relativeFrom="paragraph">
                  <wp:posOffset>440690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6D" w:rsidRDefault="009C156D" w:rsidP="00883763">
                            <w:pPr>
                              <w:rPr>
                                <w:b/>
                              </w:rPr>
                            </w:pPr>
                          </w:p>
                          <w:p w:rsidR="009C156D" w:rsidRPr="00A21A31" w:rsidRDefault="009C156D" w:rsidP="00883763">
                            <w:pPr>
                              <w:rPr>
                                <w:b/>
                              </w:rPr>
                            </w:pPr>
                            <w:r w:rsidRPr="00A21A31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9C156D" w:rsidRPr="00A21A31" w:rsidRDefault="00BF0238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6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Komunikaty i obwieszczenia Prezesa GUS</w:t>
                              </w:r>
                            </w:hyperlink>
                          </w:p>
                          <w:p w:rsidR="009C156D" w:rsidRPr="00A21A31" w:rsidRDefault="00BF0238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7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Informacje sygnalne</w:t>
                              </w:r>
                            </w:hyperlink>
                          </w:p>
                          <w:p w:rsidR="009C156D" w:rsidRPr="00A21A31" w:rsidRDefault="009C156D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9C156D" w:rsidRPr="00A21A31" w:rsidRDefault="009C156D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A21A31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9C156D" w:rsidRPr="00A21A31" w:rsidRDefault="00BF0238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8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Dziedzinowa Baza Wiedzy (DBW) Ceny</w:t>
                              </w:r>
                            </w:hyperlink>
                          </w:p>
                          <w:p w:rsidR="009C156D" w:rsidRPr="00A21A31" w:rsidRDefault="00BF0238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9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Makroekonomicznych (BDM)</w:t>
                              </w:r>
                            </w:hyperlink>
                          </w:p>
                          <w:p w:rsidR="009C156D" w:rsidRPr="00A21A31" w:rsidRDefault="00BF0238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0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Lokalnych (BDL)</w:t>
                              </w:r>
                            </w:hyperlink>
                          </w:p>
                          <w:p w:rsidR="009C156D" w:rsidRPr="00A21A31" w:rsidRDefault="00BF0238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1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Wskaźniki cen (Obszary tematyczne: Ceny. Handel)</w:t>
                              </w:r>
                            </w:hyperlink>
                          </w:p>
                          <w:p w:rsidR="009C156D" w:rsidRPr="00A21A31" w:rsidRDefault="00BF0238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2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Ceny (Obszary tematyczne: Ceny. Handel)</w:t>
                              </w:r>
                            </w:hyperlink>
                          </w:p>
                          <w:p w:rsidR="009C156D" w:rsidRPr="00A21A31" w:rsidRDefault="009C156D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9C156D" w:rsidRPr="00A21A31" w:rsidRDefault="009C156D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A21A31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 pojęcia dostępne w słowniku</w:t>
                            </w:r>
                          </w:p>
                          <w:p w:rsidR="009C156D" w:rsidRPr="00A21A31" w:rsidRDefault="00BF0238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3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 cen towarów i usług konsumpcyjnych</w:t>
                              </w:r>
                            </w:hyperlink>
                          </w:p>
                          <w:p w:rsidR="009C156D" w:rsidRPr="00A21A31" w:rsidRDefault="00BF0238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4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Cena detaliczna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CD25D" id="_x0000_s1027" type="#_x0000_t202" style="position:absolute;margin-left:1.5pt;margin-top:34.7pt;width:516.5pt;height:349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" fillcolor="#f2f2f2 [3052]" strokecolor="white [3212]">
                <v:textbox>
                  <w:txbxContent>
                    <w:p w:rsidR="009C156D" w:rsidRDefault="009C156D" w:rsidP="00883763">
                      <w:pPr>
                        <w:rPr>
                          <w:b/>
                        </w:rPr>
                      </w:pPr>
                    </w:p>
                    <w:p w:rsidR="009C156D" w:rsidRPr="00A21A31" w:rsidRDefault="009C156D" w:rsidP="00883763">
                      <w:pPr>
                        <w:rPr>
                          <w:b/>
                        </w:rPr>
                      </w:pPr>
                      <w:r w:rsidRPr="00A21A31">
                        <w:rPr>
                          <w:b/>
                        </w:rPr>
                        <w:t>Powiązane opracowania</w:t>
                      </w:r>
                    </w:p>
                    <w:p w:rsidR="009C156D" w:rsidRPr="00A21A31" w:rsidRDefault="00BF0238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5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Komunikaty i obwieszczenia Prezesa GUS</w:t>
                        </w:r>
                      </w:hyperlink>
                    </w:p>
                    <w:p w:rsidR="009C156D" w:rsidRPr="00A21A31" w:rsidRDefault="00BF0238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6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Informacje sygnalne</w:t>
                        </w:r>
                      </w:hyperlink>
                    </w:p>
                    <w:p w:rsidR="009C156D" w:rsidRPr="00A21A31" w:rsidRDefault="009C156D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9C156D" w:rsidRPr="00A21A31" w:rsidRDefault="009C156D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A21A31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9C156D" w:rsidRPr="00A21A31" w:rsidRDefault="00BF0238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7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Dziedzinowa Baza Wiedzy (DBW) Ceny</w:t>
                        </w:r>
                      </w:hyperlink>
                    </w:p>
                    <w:p w:rsidR="009C156D" w:rsidRPr="00A21A31" w:rsidRDefault="00BF0238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8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Makroekonomicznych (BDM)</w:t>
                        </w:r>
                      </w:hyperlink>
                    </w:p>
                    <w:p w:rsidR="009C156D" w:rsidRPr="00A21A31" w:rsidRDefault="00BF0238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9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Lokalnych (BDL)</w:t>
                        </w:r>
                      </w:hyperlink>
                    </w:p>
                    <w:p w:rsidR="009C156D" w:rsidRPr="00A21A31" w:rsidRDefault="00BF0238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0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Wskaźniki cen (Obszary tematyczne: Ceny. Handel)</w:t>
                        </w:r>
                      </w:hyperlink>
                    </w:p>
                    <w:p w:rsidR="009C156D" w:rsidRPr="00A21A31" w:rsidRDefault="00BF0238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1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Ceny (Obszary tematyczne: Ceny. Handel)</w:t>
                        </w:r>
                      </w:hyperlink>
                    </w:p>
                    <w:p w:rsidR="009C156D" w:rsidRPr="00A21A31" w:rsidRDefault="009C156D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9C156D" w:rsidRPr="00A21A31" w:rsidRDefault="009C156D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A21A31">
                        <w:rPr>
                          <w:b/>
                          <w:color w:val="000000" w:themeColor="text1"/>
                          <w:szCs w:val="24"/>
                        </w:rPr>
                        <w:t>Ważniejsze pojęcia dostępne w słowniku</w:t>
                      </w:r>
                    </w:p>
                    <w:p w:rsidR="009C156D" w:rsidRPr="00A21A31" w:rsidRDefault="00BF0238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2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 cen towarów i usług konsumpcyjnych</w:t>
                        </w:r>
                      </w:hyperlink>
                    </w:p>
                    <w:p w:rsidR="009C156D" w:rsidRPr="00A21A31" w:rsidRDefault="00BF0238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3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Cena detaliczna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EF7B36">
      <w:headerReference w:type="default" r:id="rId44"/>
      <w:footerReference w:type="default" r:id="rId45"/>
      <w:footnotePr>
        <w:numFmt w:val="lowerLetter"/>
      </w:footnotePr>
      <w:pgSz w:w="11906" w:h="16838" w:code="9"/>
      <w:pgMar w:top="720" w:right="3119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56D" w:rsidRDefault="009C156D" w:rsidP="000662E2">
      <w:pPr>
        <w:spacing w:after="0" w:line="240" w:lineRule="auto"/>
      </w:pPr>
      <w:r>
        <w:separator/>
      </w:r>
    </w:p>
  </w:endnote>
  <w:endnote w:type="continuationSeparator" w:id="0">
    <w:p w:rsidR="009C156D" w:rsidRDefault="009C156D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0487"/>
      <w:docPartObj>
        <w:docPartGallery w:val="Page Numbers (Bottom of Page)"/>
        <w:docPartUnique/>
      </w:docPartObj>
    </w:sdtPr>
    <w:sdtEndPr/>
    <w:sdtContent>
      <w:p w:rsidR="009C156D" w:rsidRDefault="009C15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C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0488"/>
      <w:docPartObj>
        <w:docPartGallery w:val="Page Numbers (Bottom of Page)"/>
        <w:docPartUnique/>
      </w:docPartObj>
    </w:sdtPr>
    <w:sdtEndPr/>
    <w:sdtContent>
      <w:p w:rsidR="009C156D" w:rsidRDefault="009C15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2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9C156D" w:rsidRDefault="009C15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2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56D" w:rsidRDefault="009C156D" w:rsidP="000662E2">
      <w:pPr>
        <w:spacing w:after="0" w:line="240" w:lineRule="auto"/>
      </w:pPr>
      <w:r>
        <w:separator/>
      </w:r>
    </w:p>
  </w:footnote>
  <w:footnote w:type="continuationSeparator" w:id="0">
    <w:p w:rsidR="009C156D" w:rsidRDefault="009C156D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6D" w:rsidRDefault="006229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AC86BE1" wp14:editId="65DF5AEC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F45680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9C156D" w:rsidRDefault="009C15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6D" w:rsidRDefault="00FE172A" w:rsidP="000C2BC6">
    <w:pPr>
      <w:pStyle w:val="Nagwek"/>
      <w:tabs>
        <w:tab w:val="clear" w:pos="4536"/>
        <w:tab w:val="clear" w:pos="9072"/>
        <w:tab w:val="left" w:pos="5400"/>
      </w:tabs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4AFF4D0" wp14:editId="2D4FAAAD">
              <wp:simplePos x="0" y="0"/>
              <wp:positionH relativeFrom="column">
                <wp:posOffset>5218430</wp:posOffset>
              </wp:positionH>
              <wp:positionV relativeFrom="paragraph">
                <wp:posOffset>198755</wp:posOffset>
              </wp:positionV>
              <wp:extent cx="1871980" cy="10307955"/>
              <wp:effectExtent l="0" t="0" r="0" b="0"/>
              <wp:wrapTight wrapText="bothSides">
                <wp:wrapPolygon edited="0">
                  <wp:start x="0" y="0"/>
                  <wp:lineTo x="0" y="21556"/>
                  <wp:lineTo x="21322" y="21556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1030795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EA1E13" id="Prostokąt 10" o:spid="_x0000_s1026" style="position:absolute;margin-left:410.9pt;margin-top:15.65pt;width:147.4pt;height:811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" fillcolor="#f2f2f2" stroked="f" strokeweight="1pt">
              <v:path arrowok="t"/>
              <w10:wrap type="tight"/>
            </v:rect>
          </w:pict>
        </mc:Fallback>
      </mc:AlternateContent>
    </w:r>
    <w:r w:rsidR="0062295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45383E4" wp14:editId="72F7A1E2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C156D" w:rsidRPr="003C6C8D" w:rsidRDefault="009C156D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5383E4" id="Schemat blokowy: opóźnienie 6" o:spid="_x0000_s1028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9C156D" w:rsidRPr="003C6C8D" w:rsidRDefault="009C156D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A371FF">
      <w:rPr>
        <w:noProof/>
        <w:lang w:eastAsia="pl-PL"/>
      </w:rPr>
      <w:drawing>
        <wp:inline distT="0" distB="0" distL="0" distR="0" wp14:anchorId="210A5610" wp14:editId="24945A23">
          <wp:extent cx="1153274" cy="720000"/>
          <wp:effectExtent l="0" t="0" r="0" b="4445"/>
          <wp:docPr id="33" name="Obraz 33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2BC6">
      <w:rPr>
        <w:noProof/>
        <w:lang w:eastAsia="pl-PL"/>
      </w:rPr>
      <w:tab/>
    </w:r>
  </w:p>
  <w:p w:rsidR="009C156D" w:rsidRDefault="00622953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A52BEA3" wp14:editId="03686FD3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156D" w:rsidRPr="00C97596" w:rsidRDefault="00AB5CB6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3</w:t>
                          </w:r>
                          <w:r w:rsidR="00B855AF">
                            <w:rPr>
                              <w:rFonts w:ascii="Fira Sans SemiBold" w:hAnsi="Fira Sans SemiBold"/>
                              <w:color w:val="001D77"/>
                            </w:rPr>
                            <w:t>1.10</w:t>
                          </w:r>
                          <w:r w:rsidR="00A371FF">
                            <w:rPr>
                              <w:rFonts w:ascii="Fira Sans SemiBold" w:hAnsi="Fira Sans SemiBold"/>
                              <w:color w:val="001D77"/>
                            </w:rPr>
                            <w:t>.2019</w:t>
                          </w:r>
                          <w:r w:rsidR="009C156D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52BEA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9C156D" w:rsidRPr="00C97596" w:rsidRDefault="00AB5CB6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3</w:t>
                    </w:r>
                    <w:r w:rsidR="00B855AF">
                      <w:rPr>
                        <w:rFonts w:ascii="Fira Sans SemiBold" w:hAnsi="Fira Sans SemiBold"/>
                        <w:color w:val="001D77"/>
                      </w:rPr>
                      <w:t>1.10</w:t>
                    </w:r>
                    <w:r w:rsidR="00A371FF">
                      <w:rPr>
                        <w:rFonts w:ascii="Fira Sans SemiBold" w:hAnsi="Fira Sans SemiBold"/>
                        <w:color w:val="001D77"/>
                      </w:rPr>
                      <w:t>.2019</w:t>
                    </w:r>
                    <w:r w:rsidR="009C156D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6D" w:rsidRDefault="009C156D">
    <w:pPr>
      <w:pStyle w:val="Nagwek"/>
    </w:pPr>
  </w:p>
  <w:p w:rsidR="009C156D" w:rsidRDefault="009C15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.75pt;height:125.25pt;visibility:visible" o:bullet="t">
        <v:imagedata r:id="rId1" o:title=""/>
      </v:shape>
    </w:pict>
  </w:numPicBullet>
  <w:numPicBullet w:numPicBulletId="1">
    <w:pict>
      <v:shape id="_x0000_i1029" type="#_x0000_t75" style="width:123.75pt;height:125.25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26660D3"/>
    <w:multiLevelType w:val="hybridMultilevel"/>
    <w:tmpl w:val="E4B0E872"/>
    <w:lvl w:ilvl="0" w:tplc="18AE36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84081"/>
    <w:multiLevelType w:val="hybridMultilevel"/>
    <w:tmpl w:val="1066547C"/>
    <w:lvl w:ilvl="0" w:tplc="616CF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87"/>
    <w:rsid w:val="00001C5B"/>
    <w:rsid w:val="00003437"/>
    <w:rsid w:val="0000709F"/>
    <w:rsid w:val="000108B8"/>
    <w:rsid w:val="000152F5"/>
    <w:rsid w:val="00034160"/>
    <w:rsid w:val="0004582E"/>
    <w:rsid w:val="0004646A"/>
    <w:rsid w:val="000470AA"/>
    <w:rsid w:val="00057CA1"/>
    <w:rsid w:val="000662E2"/>
    <w:rsid w:val="00066883"/>
    <w:rsid w:val="00074DD8"/>
    <w:rsid w:val="000806F7"/>
    <w:rsid w:val="00087888"/>
    <w:rsid w:val="00097840"/>
    <w:rsid w:val="000A6963"/>
    <w:rsid w:val="000A7F1A"/>
    <w:rsid w:val="000B0727"/>
    <w:rsid w:val="000B767C"/>
    <w:rsid w:val="000C0823"/>
    <w:rsid w:val="000C135D"/>
    <w:rsid w:val="000C2BC6"/>
    <w:rsid w:val="000D1D43"/>
    <w:rsid w:val="000D225C"/>
    <w:rsid w:val="000D2A5C"/>
    <w:rsid w:val="000E0918"/>
    <w:rsid w:val="000E3DF4"/>
    <w:rsid w:val="000F6C8D"/>
    <w:rsid w:val="001011C3"/>
    <w:rsid w:val="00102C97"/>
    <w:rsid w:val="00106181"/>
    <w:rsid w:val="00110D87"/>
    <w:rsid w:val="001149A1"/>
    <w:rsid w:val="00114DB9"/>
    <w:rsid w:val="00116087"/>
    <w:rsid w:val="00130296"/>
    <w:rsid w:val="00135B65"/>
    <w:rsid w:val="00142037"/>
    <w:rsid w:val="001423B6"/>
    <w:rsid w:val="001448A7"/>
    <w:rsid w:val="00146621"/>
    <w:rsid w:val="00162325"/>
    <w:rsid w:val="001951DA"/>
    <w:rsid w:val="001B1586"/>
    <w:rsid w:val="001B6916"/>
    <w:rsid w:val="001C3269"/>
    <w:rsid w:val="001C32BE"/>
    <w:rsid w:val="001D1DB4"/>
    <w:rsid w:val="001D63F2"/>
    <w:rsid w:val="001E1D94"/>
    <w:rsid w:val="001E7DBB"/>
    <w:rsid w:val="001E7EF8"/>
    <w:rsid w:val="001F005E"/>
    <w:rsid w:val="00245FBA"/>
    <w:rsid w:val="002574F9"/>
    <w:rsid w:val="00262B61"/>
    <w:rsid w:val="00276811"/>
    <w:rsid w:val="00276C9A"/>
    <w:rsid w:val="00282699"/>
    <w:rsid w:val="00285C34"/>
    <w:rsid w:val="002926DF"/>
    <w:rsid w:val="00296697"/>
    <w:rsid w:val="002A4D80"/>
    <w:rsid w:val="002B0472"/>
    <w:rsid w:val="002B6B12"/>
    <w:rsid w:val="002D0020"/>
    <w:rsid w:val="002E6140"/>
    <w:rsid w:val="002E6985"/>
    <w:rsid w:val="002E71B6"/>
    <w:rsid w:val="002F77C8"/>
    <w:rsid w:val="00301B6A"/>
    <w:rsid w:val="00304F22"/>
    <w:rsid w:val="00305162"/>
    <w:rsid w:val="00306C7C"/>
    <w:rsid w:val="00313C0D"/>
    <w:rsid w:val="00322EDD"/>
    <w:rsid w:val="003279D3"/>
    <w:rsid w:val="00332320"/>
    <w:rsid w:val="00347D72"/>
    <w:rsid w:val="00357611"/>
    <w:rsid w:val="00362835"/>
    <w:rsid w:val="00367237"/>
    <w:rsid w:val="00370059"/>
    <w:rsid w:val="0037077F"/>
    <w:rsid w:val="00372411"/>
    <w:rsid w:val="00373882"/>
    <w:rsid w:val="003843DB"/>
    <w:rsid w:val="003901AC"/>
    <w:rsid w:val="00393761"/>
    <w:rsid w:val="00397D18"/>
    <w:rsid w:val="003A1B36"/>
    <w:rsid w:val="003A440F"/>
    <w:rsid w:val="003B1454"/>
    <w:rsid w:val="003B18B6"/>
    <w:rsid w:val="003B5C99"/>
    <w:rsid w:val="003C59E0"/>
    <w:rsid w:val="003C6C8D"/>
    <w:rsid w:val="003D4F95"/>
    <w:rsid w:val="003D5F42"/>
    <w:rsid w:val="003D60A9"/>
    <w:rsid w:val="003F4C97"/>
    <w:rsid w:val="003F5245"/>
    <w:rsid w:val="003F7FE6"/>
    <w:rsid w:val="00400193"/>
    <w:rsid w:val="00404B5F"/>
    <w:rsid w:val="004212E7"/>
    <w:rsid w:val="0042446D"/>
    <w:rsid w:val="00426ECB"/>
    <w:rsid w:val="00427BF8"/>
    <w:rsid w:val="00431C02"/>
    <w:rsid w:val="00435875"/>
    <w:rsid w:val="00437395"/>
    <w:rsid w:val="00445047"/>
    <w:rsid w:val="00454F47"/>
    <w:rsid w:val="004566AB"/>
    <w:rsid w:val="004601AC"/>
    <w:rsid w:val="00463E39"/>
    <w:rsid w:val="004657FC"/>
    <w:rsid w:val="004733F6"/>
    <w:rsid w:val="00474E69"/>
    <w:rsid w:val="00476792"/>
    <w:rsid w:val="00482A56"/>
    <w:rsid w:val="0049621B"/>
    <w:rsid w:val="004C1895"/>
    <w:rsid w:val="004C6D40"/>
    <w:rsid w:val="004E053C"/>
    <w:rsid w:val="004E6396"/>
    <w:rsid w:val="004F0C3C"/>
    <w:rsid w:val="004F529E"/>
    <w:rsid w:val="004F63FC"/>
    <w:rsid w:val="00502E6F"/>
    <w:rsid w:val="00505A92"/>
    <w:rsid w:val="0051646A"/>
    <w:rsid w:val="00516A50"/>
    <w:rsid w:val="005203F1"/>
    <w:rsid w:val="0052058B"/>
    <w:rsid w:val="005210C4"/>
    <w:rsid w:val="00521BC3"/>
    <w:rsid w:val="00526A58"/>
    <w:rsid w:val="00533632"/>
    <w:rsid w:val="0053648F"/>
    <w:rsid w:val="00541E6E"/>
    <w:rsid w:val="0054251F"/>
    <w:rsid w:val="005520D8"/>
    <w:rsid w:val="00556698"/>
    <w:rsid w:val="00556CF1"/>
    <w:rsid w:val="00571E8F"/>
    <w:rsid w:val="005741D2"/>
    <w:rsid w:val="005762A7"/>
    <w:rsid w:val="005877DE"/>
    <w:rsid w:val="005916D7"/>
    <w:rsid w:val="005A698C"/>
    <w:rsid w:val="005C1AF8"/>
    <w:rsid w:val="005D470D"/>
    <w:rsid w:val="005E0799"/>
    <w:rsid w:val="005E2988"/>
    <w:rsid w:val="005F5A80"/>
    <w:rsid w:val="006039C0"/>
    <w:rsid w:val="006044FF"/>
    <w:rsid w:val="00607CC5"/>
    <w:rsid w:val="00622953"/>
    <w:rsid w:val="00633014"/>
    <w:rsid w:val="0063437B"/>
    <w:rsid w:val="00637C1E"/>
    <w:rsid w:val="006673CA"/>
    <w:rsid w:val="00673C26"/>
    <w:rsid w:val="00674A8B"/>
    <w:rsid w:val="006812AF"/>
    <w:rsid w:val="0068327D"/>
    <w:rsid w:val="00685123"/>
    <w:rsid w:val="00691225"/>
    <w:rsid w:val="00694AF0"/>
    <w:rsid w:val="006A07DC"/>
    <w:rsid w:val="006A0D4D"/>
    <w:rsid w:val="006A4686"/>
    <w:rsid w:val="006B0E9E"/>
    <w:rsid w:val="006B208D"/>
    <w:rsid w:val="006B5AE4"/>
    <w:rsid w:val="006D1507"/>
    <w:rsid w:val="006D4054"/>
    <w:rsid w:val="006D6B72"/>
    <w:rsid w:val="006E0185"/>
    <w:rsid w:val="006E02EC"/>
    <w:rsid w:val="006F4F57"/>
    <w:rsid w:val="007018FE"/>
    <w:rsid w:val="007059D5"/>
    <w:rsid w:val="007162EB"/>
    <w:rsid w:val="007170D2"/>
    <w:rsid w:val="007211B1"/>
    <w:rsid w:val="00733D55"/>
    <w:rsid w:val="007356A6"/>
    <w:rsid w:val="00746187"/>
    <w:rsid w:val="00752A67"/>
    <w:rsid w:val="00761070"/>
    <w:rsid w:val="0076254F"/>
    <w:rsid w:val="007801F5"/>
    <w:rsid w:val="00783CA4"/>
    <w:rsid w:val="007842FB"/>
    <w:rsid w:val="00786124"/>
    <w:rsid w:val="0078756B"/>
    <w:rsid w:val="007908F3"/>
    <w:rsid w:val="0079514B"/>
    <w:rsid w:val="007A2DC1"/>
    <w:rsid w:val="007B2E70"/>
    <w:rsid w:val="007B74D8"/>
    <w:rsid w:val="007D3319"/>
    <w:rsid w:val="007D335D"/>
    <w:rsid w:val="007E3314"/>
    <w:rsid w:val="007E4B03"/>
    <w:rsid w:val="007F324B"/>
    <w:rsid w:val="007F7463"/>
    <w:rsid w:val="00802A9A"/>
    <w:rsid w:val="0080553C"/>
    <w:rsid w:val="00805B46"/>
    <w:rsid w:val="00820B10"/>
    <w:rsid w:val="00821373"/>
    <w:rsid w:val="0082498D"/>
    <w:rsid w:val="00825DC2"/>
    <w:rsid w:val="00831172"/>
    <w:rsid w:val="00831DEF"/>
    <w:rsid w:val="00834AD3"/>
    <w:rsid w:val="00835461"/>
    <w:rsid w:val="00841597"/>
    <w:rsid w:val="00843795"/>
    <w:rsid w:val="00843B1B"/>
    <w:rsid w:val="00847F0F"/>
    <w:rsid w:val="00852448"/>
    <w:rsid w:val="0088258A"/>
    <w:rsid w:val="008832C4"/>
    <w:rsid w:val="00883763"/>
    <w:rsid w:val="0088591B"/>
    <w:rsid w:val="00886332"/>
    <w:rsid w:val="008A0124"/>
    <w:rsid w:val="008A26D9"/>
    <w:rsid w:val="008C0C29"/>
    <w:rsid w:val="008C7A01"/>
    <w:rsid w:val="008F3638"/>
    <w:rsid w:val="008F4441"/>
    <w:rsid w:val="008F6F31"/>
    <w:rsid w:val="008F74DF"/>
    <w:rsid w:val="009127BA"/>
    <w:rsid w:val="0091345C"/>
    <w:rsid w:val="00916782"/>
    <w:rsid w:val="009227A6"/>
    <w:rsid w:val="00933B26"/>
    <w:rsid w:val="00933EC1"/>
    <w:rsid w:val="009530DB"/>
    <w:rsid w:val="00953676"/>
    <w:rsid w:val="009705EE"/>
    <w:rsid w:val="00977927"/>
    <w:rsid w:val="0098135C"/>
    <w:rsid w:val="0098156A"/>
    <w:rsid w:val="0098260A"/>
    <w:rsid w:val="00984AC4"/>
    <w:rsid w:val="00985747"/>
    <w:rsid w:val="00990133"/>
    <w:rsid w:val="0099079F"/>
    <w:rsid w:val="00991BAC"/>
    <w:rsid w:val="00996FF7"/>
    <w:rsid w:val="009A6EA0"/>
    <w:rsid w:val="009B1399"/>
    <w:rsid w:val="009C1335"/>
    <w:rsid w:val="009C156D"/>
    <w:rsid w:val="009C1AB2"/>
    <w:rsid w:val="009C3DFC"/>
    <w:rsid w:val="009C5407"/>
    <w:rsid w:val="009C7251"/>
    <w:rsid w:val="009E2E91"/>
    <w:rsid w:val="009E3BF4"/>
    <w:rsid w:val="009F5815"/>
    <w:rsid w:val="00A05423"/>
    <w:rsid w:val="00A07F00"/>
    <w:rsid w:val="00A12435"/>
    <w:rsid w:val="00A139F5"/>
    <w:rsid w:val="00A2136A"/>
    <w:rsid w:val="00A21A31"/>
    <w:rsid w:val="00A33F84"/>
    <w:rsid w:val="00A34C24"/>
    <w:rsid w:val="00A365F4"/>
    <w:rsid w:val="00A371FF"/>
    <w:rsid w:val="00A37CE0"/>
    <w:rsid w:val="00A460E6"/>
    <w:rsid w:val="00A46BD5"/>
    <w:rsid w:val="00A47D80"/>
    <w:rsid w:val="00A51E49"/>
    <w:rsid w:val="00A53132"/>
    <w:rsid w:val="00A563F2"/>
    <w:rsid w:val="00A566E8"/>
    <w:rsid w:val="00A61BA6"/>
    <w:rsid w:val="00A76691"/>
    <w:rsid w:val="00A810F9"/>
    <w:rsid w:val="00A8672C"/>
    <w:rsid w:val="00A86ECC"/>
    <w:rsid w:val="00A86FCC"/>
    <w:rsid w:val="00AA710D"/>
    <w:rsid w:val="00AB5CB6"/>
    <w:rsid w:val="00AB6D25"/>
    <w:rsid w:val="00AD3AF8"/>
    <w:rsid w:val="00AD4947"/>
    <w:rsid w:val="00AE20FD"/>
    <w:rsid w:val="00AE2D4B"/>
    <w:rsid w:val="00AE3075"/>
    <w:rsid w:val="00AE4F99"/>
    <w:rsid w:val="00B11B69"/>
    <w:rsid w:val="00B14952"/>
    <w:rsid w:val="00B31E5A"/>
    <w:rsid w:val="00B322EC"/>
    <w:rsid w:val="00B50227"/>
    <w:rsid w:val="00B609CE"/>
    <w:rsid w:val="00B63A9C"/>
    <w:rsid w:val="00B653AB"/>
    <w:rsid w:val="00B65F9E"/>
    <w:rsid w:val="00B66B19"/>
    <w:rsid w:val="00B855AF"/>
    <w:rsid w:val="00B914E9"/>
    <w:rsid w:val="00B93CB1"/>
    <w:rsid w:val="00B94737"/>
    <w:rsid w:val="00B956EE"/>
    <w:rsid w:val="00B97152"/>
    <w:rsid w:val="00BA2BA1"/>
    <w:rsid w:val="00BA3562"/>
    <w:rsid w:val="00BA5A42"/>
    <w:rsid w:val="00BB4F09"/>
    <w:rsid w:val="00BC2C5D"/>
    <w:rsid w:val="00BD4E33"/>
    <w:rsid w:val="00BF0238"/>
    <w:rsid w:val="00BF10BE"/>
    <w:rsid w:val="00C00EDA"/>
    <w:rsid w:val="00C030DE"/>
    <w:rsid w:val="00C22105"/>
    <w:rsid w:val="00C244B6"/>
    <w:rsid w:val="00C24B3B"/>
    <w:rsid w:val="00C27D75"/>
    <w:rsid w:val="00C346D5"/>
    <w:rsid w:val="00C3702F"/>
    <w:rsid w:val="00C4500A"/>
    <w:rsid w:val="00C4622B"/>
    <w:rsid w:val="00C521BC"/>
    <w:rsid w:val="00C55C91"/>
    <w:rsid w:val="00C64A37"/>
    <w:rsid w:val="00C7158E"/>
    <w:rsid w:val="00C7250B"/>
    <w:rsid w:val="00C7346B"/>
    <w:rsid w:val="00C77C0E"/>
    <w:rsid w:val="00C8000E"/>
    <w:rsid w:val="00C91687"/>
    <w:rsid w:val="00C924A8"/>
    <w:rsid w:val="00C93CA7"/>
    <w:rsid w:val="00C945FE"/>
    <w:rsid w:val="00C950B4"/>
    <w:rsid w:val="00C96FAA"/>
    <w:rsid w:val="00C97A04"/>
    <w:rsid w:val="00CA107B"/>
    <w:rsid w:val="00CA484D"/>
    <w:rsid w:val="00CA4FB6"/>
    <w:rsid w:val="00CC739E"/>
    <w:rsid w:val="00CD1E2E"/>
    <w:rsid w:val="00CD58B7"/>
    <w:rsid w:val="00CF4099"/>
    <w:rsid w:val="00D00796"/>
    <w:rsid w:val="00D02D2C"/>
    <w:rsid w:val="00D21D7A"/>
    <w:rsid w:val="00D22C1B"/>
    <w:rsid w:val="00D261A2"/>
    <w:rsid w:val="00D32B9F"/>
    <w:rsid w:val="00D478C0"/>
    <w:rsid w:val="00D532FB"/>
    <w:rsid w:val="00D538E4"/>
    <w:rsid w:val="00D54C37"/>
    <w:rsid w:val="00D616D2"/>
    <w:rsid w:val="00D62A6B"/>
    <w:rsid w:val="00D6328D"/>
    <w:rsid w:val="00D63B5F"/>
    <w:rsid w:val="00D7066F"/>
    <w:rsid w:val="00D70EF7"/>
    <w:rsid w:val="00D72BB0"/>
    <w:rsid w:val="00D815F5"/>
    <w:rsid w:val="00D8397C"/>
    <w:rsid w:val="00D87084"/>
    <w:rsid w:val="00D94EED"/>
    <w:rsid w:val="00D96026"/>
    <w:rsid w:val="00DA0243"/>
    <w:rsid w:val="00DA433C"/>
    <w:rsid w:val="00DA7C1C"/>
    <w:rsid w:val="00DB147A"/>
    <w:rsid w:val="00DB1B7A"/>
    <w:rsid w:val="00DC6708"/>
    <w:rsid w:val="00DF712D"/>
    <w:rsid w:val="00E01436"/>
    <w:rsid w:val="00E045BD"/>
    <w:rsid w:val="00E1053F"/>
    <w:rsid w:val="00E17A9F"/>
    <w:rsid w:val="00E17B77"/>
    <w:rsid w:val="00E23337"/>
    <w:rsid w:val="00E259EA"/>
    <w:rsid w:val="00E27E85"/>
    <w:rsid w:val="00E30793"/>
    <w:rsid w:val="00E32061"/>
    <w:rsid w:val="00E41FCF"/>
    <w:rsid w:val="00E42FF9"/>
    <w:rsid w:val="00E44FA9"/>
    <w:rsid w:val="00E4714C"/>
    <w:rsid w:val="00E51AEB"/>
    <w:rsid w:val="00E522A7"/>
    <w:rsid w:val="00E54452"/>
    <w:rsid w:val="00E63AAB"/>
    <w:rsid w:val="00E664C5"/>
    <w:rsid w:val="00E671A2"/>
    <w:rsid w:val="00E76D26"/>
    <w:rsid w:val="00E8329E"/>
    <w:rsid w:val="00EB02C9"/>
    <w:rsid w:val="00EB1390"/>
    <w:rsid w:val="00EB2C71"/>
    <w:rsid w:val="00EB4340"/>
    <w:rsid w:val="00EB556D"/>
    <w:rsid w:val="00EB5A7D"/>
    <w:rsid w:val="00ED55C0"/>
    <w:rsid w:val="00ED682B"/>
    <w:rsid w:val="00EE41D5"/>
    <w:rsid w:val="00EE696D"/>
    <w:rsid w:val="00EF7B36"/>
    <w:rsid w:val="00F037A4"/>
    <w:rsid w:val="00F12FEC"/>
    <w:rsid w:val="00F17C38"/>
    <w:rsid w:val="00F26013"/>
    <w:rsid w:val="00F27C8F"/>
    <w:rsid w:val="00F30A0C"/>
    <w:rsid w:val="00F32346"/>
    <w:rsid w:val="00F32749"/>
    <w:rsid w:val="00F37172"/>
    <w:rsid w:val="00F4477E"/>
    <w:rsid w:val="00F45717"/>
    <w:rsid w:val="00F65EEC"/>
    <w:rsid w:val="00F6637E"/>
    <w:rsid w:val="00F67D8F"/>
    <w:rsid w:val="00F739B3"/>
    <w:rsid w:val="00F74B10"/>
    <w:rsid w:val="00F80247"/>
    <w:rsid w:val="00F802BE"/>
    <w:rsid w:val="00F80E93"/>
    <w:rsid w:val="00F8191A"/>
    <w:rsid w:val="00F86024"/>
    <w:rsid w:val="00F8611A"/>
    <w:rsid w:val="00F86C02"/>
    <w:rsid w:val="00F90BB1"/>
    <w:rsid w:val="00FA5128"/>
    <w:rsid w:val="00FA5BDD"/>
    <w:rsid w:val="00FB42D4"/>
    <w:rsid w:val="00FB5906"/>
    <w:rsid w:val="00FB5EDF"/>
    <w:rsid w:val="00FB762F"/>
    <w:rsid w:val="00FC2AED"/>
    <w:rsid w:val="00FD5EA7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18C382-9D3E-4D6F-8054-AB1DBAB6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15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1">
    <w:name w:val="Siatka tabeli — jasna1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156D"/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21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21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21BC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21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21BC"/>
    <w:rPr>
      <w:rFonts w:ascii="Fira Sans" w:hAnsi="Fira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mailto:rzecznik@stat.gov.pl" TargetMode="External"/><Relationship Id="rId26" Type="http://schemas.openxmlformats.org/officeDocument/2006/relationships/hyperlink" Target="http://stat.gov.pl/sygnalne/komunikaty-i-obwieszczenia/" TargetMode="External"/><Relationship Id="rId39" Type="http://schemas.openxmlformats.org/officeDocument/2006/relationships/hyperlink" Target="https://bdl.stat.gov.pl/BDL/start" TargetMode="External"/><Relationship Id="rId21" Type="http://schemas.openxmlformats.org/officeDocument/2006/relationships/hyperlink" Target="https://stat.gov.pl/" TargetMode="External"/><Relationship Id="rId34" Type="http://schemas.openxmlformats.org/officeDocument/2006/relationships/hyperlink" Target="http://stat.gov.pl/metainformacje/slownik-pojec/pojecia-stosowane-w-statystyce-publicznej/32,pojecie.html" TargetMode="External"/><Relationship Id="rId42" Type="http://schemas.openxmlformats.org/officeDocument/2006/relationships/hyperlink" Target="http://stat.gov.pl/metainformacje/slownik-pojec/pojecia-stosowane-w-statystyce-publicznej/711,pojecie.html" TargetMode="Externa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9" Type="http://schemas.openxmlformats.org/officeDocument/2006/relationships/hyperlink" Target="http://bdm.stat.gov.p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image" Target="media/image7.png"/><Relationship Id="rId32" Type="http://schemas.openxmlformats.org/officeDocument/2006/relationships/hyperlink" Target="http://stat.gov.pl/obszary-tematyczne/ceny-handel/ceny/" TargetMode="External"/><Relationship Id="rId37" Type="http://schemas.openxmlformats.org/officeDocument/2006/relationships/hyperlink" Target="http://swaid.stat.gov.pl/SitePagesDBW/Ceny.aspx" TargetMode="External"/><Relationship Id="rId40" Type="http://schemas.openxmlformats.org/officeDocument/2006/relationships/hyperlink" Target="http://stat.gov.pl/obszary-tematyczne/ceny-handel/wskazniki-cen/" TargetMode="External"/><Relationship Id="rId45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s://twitter.com/GUS_STAT" TargetMode="External"/><Relationship Id="rId28" Type="http://schemas.openxmlformats.org/officeDocument/2006/relationships/hyperlink" Target="http://swaid.stat.gov.pl/SitePagesDBW/Ceny.aspx" TargetMode="External"/><Relationship Id="rId36" Type="http://schemas.openxmlformats.org/officeDocument/2006/relationships/hyperlink" Target="http://stat.gov.pl/sygnalne/informacje-sygnalne/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obslugaprasowa@stat.gov.pl" TargetMode="External"/><Relationship Id="rId31" Type="http://schemas.openxmlformats.org/officeDocument/2006/relationships/hyperlink" Target="http://stat.gov.pl/obszary-tematyczne/ceny-handel/wskazniki-cen/" TargetMode="External"/><Relationship Id="rId44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6.png"/><Relationship Id="rId27" Type="http://schemas.openxmlformats.org/officeDocument/2006/relationships/hyperlink" Target="http://stat.gov.pl/sygnalne/informacje-sygnalne/" TargetMode="External"/><Relationship Id="rId30" Type="http://schemas.openxmlformats.org/officeDocument/2006/relationships/hyperlink" Target="https://bdl.stat.gov.pl/BDL/start" TargetMode="External"/><Relationship Id="rId35" Type="http://schemas.openxmlformats.org/officeDocument/2006/relationships/hyperlink" Target="http://stat.gov.pl/sygnalne/komunikaty-i-obwieszczenia/" TargetMode="External"/><Relationship Id="rId43" Type="http://schemas.openxmlformats.org/officeDocument/2006/relationships/hyperlink" Target="http://stat.gov.pl/metainformacje/slownik-pojec/pojecia-stosowane-w-statystyce-publicznej/32,pojecie.html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chart" Target="charts/chart1.xml"/><Relationship Id="rId17" Type="http://schemas.openxmlformats.org/officeDocument/2006/relationships/hyperlink" Target="mailto:a.bobel@stat.gov.pl" TargetMode="External"/><Relationship Id="rId25" Type="http://schemas.openxmlformats.org/officeDocument/2006/relationships/hyperlink" Target="https://www.facebook.com/GlownyUrzadStatystyczny/" TargetMode="External"/><Relationship Id="rId33" Type="http://schemas.openxmlformats.org/officeDocument/2006/relationships/hyperlink" Target="http://stat.gov.pl/metainformacje/slownik-pojec/pojecia-stosowane-w-statystyce-publicznej/711,pojecie.html" TargetMode="External"/><Relationship Id="rId38" Type="http://schemas.openxmlformats.org/officeDocument/2006/relationships/hyperlink" Target="http://bdm.stat.gov.pl/" TargetMode="External"/><Relationship Id="rId46" Type="http://schemas.openxmlformats.org/officeDocument/2006/relationships/fontTable" Target="fontTable.xml"/><Relationship Id="rId20" Type="http://schemas.openxmlformats.org/officeDocument/2006/relationships/image" Target="media/image5.png"/><Relationship Id="rId41" Type="http://schemas.openxmlformats.org/officeDocument/2006/relationships/hyperlink" Target="http://stat.gov.pl/obszary-tematyczne/ceny-handel/ceny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\\cmfgus01a\d04a\CenyDet\DyskF\ROBOCZY\Ula\Ci&#261;gutka_pier_str\WST_2019\WYKRESY\10\10_2019_FE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9187331061229512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Pt>
            <c:idx val="15"/>
            <c:bubble3D val="0"/>
          </c:dPt>
          <c:dPt>
            <c:idx val="16"/>
            <c:bubble3D val="0"/>
          </c:dPt>
          <c:dPt>
            <c:idx val="17"/>
            <c:bubble3D val="0"/>
          </c:dPt>
          <c:dPt>
            <c:idx val="18"/>
            <c:bubble3D val="0"/>
          </c:dPt>
          <c:dPt>
            <c:idx val="19"/>
            <c:bubble3D val="0"/>
          </c:dPt>
          <c:dPt>
            <c:idx val="20"/>
            <c:bubble3D val="0"/>
          </c:dPt>
          <c:dPt>
            <c:idx val="21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Pt>
            <c:idx val="23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Pt>
            <c:idx val="27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3.6755531715898286E-2"/>
                  <c:y val="-4.41489265508429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0923709425625949E-2"/>
                  <c:y val="4.11055711648882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4535167990874527E-2"/>
                  <c:y val="3.40557775129644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5148996972653711E-2"/>
                  <c:y val="-3.85523954169867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4531905897719798E-2"/>
                  <c:y val="-3.42919840541680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7640794689651515E-2"/>
                  <c:y val="-3.75138154517386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6733745157820942E-2"/>
                  <c:y val="-4.40080811013693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1715233403840325E-2"/>
                  <c:y val="-4.47646810222893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5849150775854091E-2"/>
                  <c:y val="-4.30071915380859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1.2890944085486297E-2"/>
                  <c:y val="-2.0614494519726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5.9390156636676225E-2"/>
                  <c:y val="1.88599584614892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4.9506826828651686E-2"/>
                  <c:y val="3.74900361827416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3.0624415938135311E-2"/>
                  <c:y val="3.30927410548222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1.0398987057498347E-2"/>
                  <c:y val="1.5612448900015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1.3139079080272255E-3"/>
                  <c:y val="-1.26420496041599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9.9935687460535952E-3"/>
                  <c:y val="1.1130957597610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6.0037372168602471E-3"/>
                  <c:y val="2.34294033116737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3.6665288862287801E-2"/>
                  <c:y val="-3.9277462276457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3.4183809211067055E-2"/>
                  <c:y val="-4.75206266667223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3.8469478121795166E-2"/>
                  <c:y val="-4.78548684661944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-3.5636541758510901E-2"/>
                  <c:y val="-4.64771903200607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1"/>
              <c:layout>
                <c:manualLayout>
                  <c:x val="-3.521251383825396E-2"/>
                  <c:y val="-4.29141858432453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2"/>
              <c:layout>
                <c:manualLayout>
                  <c:x val="-5.7642058611130302E-2"/>
                  <c:y val="2.89678657914583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5.0060486273245476E-2"/>
                  <c:y val="4.47210578718673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3.2706922733747132E-2"/>
                  <c:y val="-3.042300522332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3.5681114293960842E-2"/>
                  <c:y val="2.9523631719122659E-2"/>
                </c:manualLayout>
              </c:layout>
              <c:tx>
                <c:rich>
                  <a:bodyPr anchor="t" anchorCtr="0"/>
                  <a:lstStyle/>
                  <a:p>
                    <a:pPr>
                      <a:defRPr sz="1000">
                        <a:latin typeface="Fira Sans" pitchFamily="34" charset="0"/>
                        <a:ea typeface="Fira Sans" pitchFamily="34" charset="0"/>
                      </a:defRPr>
                    </a:pPr>
                    <a:r>
                      <a:rPr lang="en-US" sz="800"/>
                      <a:t>1,4</a:t>
                    </a:r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3.1435292231207015E-2"/>
                  <c:y val="2.75599392243573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-2.9224093677136003E-2"/>
                  <c:y val="-3.42589929418557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0"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'M-12 (+FE)'!$B$26:$B$47</c:f>
              <c:strCache>
                <c:ptCount val="2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</c:strCache>
            </c:strRef>
          </c:cat>
          <c:val>
            <c:numRef>
              <c:f>'M-12 (+FE)'!$C$26:$C$47</c:f>
              <c:numCache>
                <c:formatCode>0.0</c:formatCode>
                <c:ptCount val="22"/>
                <c:pt idx="0">
                  <c:v>1.9000000000000057</c:v>
                </c:pt>
                <c:pt idx="1">
                  <c:v>1.4</c:v>
                </c:pt>
                <c:pt idx="2">
                  <c:v>1.3</c:v>
                </c:pt>
                <c:pt idx="3">
                  <c:v>1.6</c:v>
                </c:pt>
                <c:pt idx="4">
                  <c:v>1.7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1.9</c:v>
                </c:pt>
                <c:pt idx="9">
                  <c:v>1.8</c:v>
                </c:pt>
                <c:pt idx="10">
                  <c:v>1.3</c:v>
                </c:pt>
                <c:pt idx="11">
                  <c:v>1.1000000000000001</c:v>
                </c:pt>
                <c:pt idx="12">
                  <c:v>0.7</c:v>
                </c:pt>
                <c:pt idx="13">
                  <c:v>1.2</c:v>
                </c:pt>
                <c:pt idx="14">
                  <c:v>1.7</c:v>
                </c:pt>
                <c:pt idx="15">
                  <c:v>2.2000000000000002</c:v>
                </c:pt>
                <c:pt idx="16">
                  <c:v>2.4</c:v>
                </c:pt>
                <c:pt idx="17">
                  <c:v>2.6</c:v>
                </c:pt>
                <c:pt idx="18">
                  <c:v>2.9</c:v>
                </c:pt>
                <c:pt idx="19">
                  <c:v>2.9</c:v>
                </c:pt>
                <c:pt idx="20">
                  <c:v>2.6</c:v>
                </c:pt>
                <c:pt idx="21">
                  <c:v>2.5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635847824"/>
        <c:axId val="-1635853264"/>
      </c:lineChart>
      <c:dateAx>
        <c:axId val="-1635847824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-1635853264"/>
        <c:crossesAt val="0"/>
        <c:auto val="0"/>
        <c:lblOffset val="100"/>
        <c:baseTimeUnit val="days"/>
      </c:dateAx>
      <c:valAx>
        <c:axId val="-1635853264"/>
        <c:scaling>
          <c:orientation val="minMax"/>
          <c:max val="4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-1635847824"/>
        <c:crossesAt val="1"/>
        <c:crossBetween val="between"/>
        <c:majorUnit val="0.5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0.06568</cdr:x>
      <cdr:y>0.92703</cdr:y>
    </cdr:from>
    <cdr:to>
      <cdr:x>0.55077</cdr:x>
      <cdr:y>1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335146" y="2673824"/>
          <a:ext cx="2475252" cy="2104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2018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0.71217</cdr:x>
      <cdr:y>0.92328</cdr:y>
    </cdr:from>
    <cdr:to>
      <cdr:x>0.83179</cdr:x>
      <cdr:y>0.98875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3633992" y="2663008"/>
          <a:ext cx="610389" cy="1888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2019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0.53716</cdr:x>
      <cdr:y>0.87085</cdr:y>
    </cdr:from>
    <cdr:to>
      <cdr:x>0.53742</cdr:x>
      <cdr:y>0.95847</cdr:y>
    </cdr:to>
    <cdr:sp macro="" textlink="">
      <cdr:nvSpPr>
        <cdr:cNvPr id="10" name="Łącznik prosty 9"/>
        <cdr:cNvSpPr/>
      </cdr:nvSpPr>
      <cdr:spPr bwMode="auto">
        <a:xfrm xmlns:a="http://schemas.openxmlformats.org/drawingml/2006/main" flipV="1">
          <a:off x="2740947" y="2511782"/>
          <a:ext cx="1327" cy="25272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miter lim="800000"/>
          <a:headEnd type="none" w="med" len="med"/>
          <a:tailEnd type="none" w="med" len="med"/>
        </a:ln>
        <a:effectLst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Fira Sans Light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Fira Sans Light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Fira Sans Light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Fira Sans Light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Fira Sans Light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Fira Sans Light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Fira Sans Light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Fira Sans Light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Fira Sans Light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0.06867</cdr:x>
      <cdr:y>0.35471</cdr:y>
    </cdr:from>
    <cdr:to>
      <cdr:x>0.92874</cdr:x>
      <cdr:y>0.35473</cdr:y>
    </cdr:to>
    <cdr:sp macro="" textlink="">
      <cdr:nvSpPr>
        <cdr:cNvPr id="11" name="Łącznik prosty 10"/>
        <cdr:cNvSpPr/>
      </cdr:nvSpPr>
      <cdr:spPr bwMode="auto">
        <a:xfrm xmlns:a="http://schemas.openxmlformats.org/drawingml/2006/main" flipV="1">
          <a:off x="350978" y="1016404"/>
          <a:ext cx="4395884" cy="57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0.06864</cdr:x>
      <cdr:y>0.55948</cdr:y>
    </cdr:from>
    <cdr:to>
      <cdr:x>0.92967</cdr:x>
      <cdr:y>0.55976</cdr:y>
    </cdr:to>
    <cdr:sp macro="" textlink="">
      <cdr:nvSpPr>
        <cdr:cNvPr id="14" name="Łącznik prosty 13"/>
        <cdr:cNvSpPr/>
      </cdr:nvSpPr>
      <cdr:spPr bwMode="auto">
        <a:xfrm xmlns:a="http://schemas.openxmlformats.org/drawingml/2006/main">
          <a:off x="352418" y="1608731"/>
          <a:ext cx="4420789" cy="805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0.06864</cdr:x>
      <cdr:y>0.15048</cdr:y>
    </cdr:from>
    <cdr:to>
      <cdr:x>0.92967</cdr:x>
      <cdr:y>0.15172</cdr:y>
    </cdr:to>
    <cdr:sp macro="" textlink="">
      <cdr:nvSpPr>
        <cdr:cNvPr id="15" name="Łącznik prosty 14"/>
        <cdr:cNvSpPr/>
      </cdr:nvSpPr>
      <cdr:spPr bwMode="auto">
        <a:xfrm xmlns:a="http://schemas.openxmlformats.org/drawingml/2006/main" flipV="1">
          <a:off x="351629" y="433387"/>
          <a:ext cx="4410871" cy="3567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0.44663</cdr:x>
      <cdr:y>0.1899</cdr:y>
    </cdr:from>
    <cdr:to>
      <cdr:x>0.71519</cdr:x>
      <cdr:y>0.27662</cdr:y>
    </cdr:to>
    <cdr:sp macro="" textlink="">
      <cdr:nvSpPr>
        <cdr:cNvPr id="18" name="Tekst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78237" y="547583"/>
          <a:ext cx="1369912" cy="2500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22860" rIns="27432" bIns="2286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pl-PL" sz="800" b="1" i="0" u="none" strike="noStrike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 CE"/>
            </a:rPr>
            <a:t>Cel inflacyjny 2,5</a:t>
          </a:r>
        </a:p>
      </cdr:txBody>
    </cdr:sp>
  </cdr:relSizeAnchor>
  <cdr:relSizeAnchor xmlns:cdr="http://schemas.openxmlformats.org/drawingml/2006/chartDrawing">
    <cdr:from>
      <cdr:x>0.58249</cdr:x>
      <cdr:y>0.26075</cdr:y>
    </cdr:from>
    <cdr:to>
      <cdr:x>0.64034</cdr:x>
      <cdr:y>0.35134</cdr:y>
    </cdr:to>
    <cdr:sp macro="" textlink="">
      <cdr:nvSpPr>
        <cdr:cNvPr id="21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2971253" y="751882"/>
          <a:ext cx="295090" cy="261219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0.20264</cdr:x>
      <cdr:y>0.19589</cdr:y>
    </cdr:from>
    <cdr:to>
      <cdr:x>0.4142</cdr:x>
      <cdr:y>0.32662</cdr:y>
    </cdr:to>
    <cdr:sp macro="" textlink="">
      <cdr:nvSpPr>
        <cdr:cNvPr id="23" name="pole tekstowe 1"/>
        <cdr:cNvSpPr txBox="1"/>
      </cdr:nvSpPr>
      <cdr:spPr>
        <a:xfrm xmlns:a="http://schemas.openxmlformats.org/drawingml/2006/main">
          <a:off x="1033678" y="564856"/>
          <a:ext cx="1079158" cy="3769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Odchylenie</a:t>
          </a:r>
          <a:r>
            <a:rPr lang="pl-PL" sz="800" b="1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 </a:t>
          </a:r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 celu</a:t>
          </a:r>
          <a:b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</a:br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inflacyjnego</a:t>
          </a:r>
        </a:p>
      </cdr:txBody>
    </cdr:sp>
  </cdr:relSizeAnchor>
  <cdr:relSizeAnchor xmlns:cdr="http://schemas.openxmlformats.org/drawingml/2006/chartDrawing">
    <cdr:from>
      <cdr:x>0.3906</cdr:x>
      <cdr:y>0.15702</cdr:y>
    </cdr:from>
    <cdr:to>
      <cdr:x>0.47609</cdr:x>
      <cdr:y>0.27487</cdr:y>
    </cdr:to>
    <cdr:sp macro="" textlink="">
      <cdr:nvSpPr>
        <cdr:cNvPr id="24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1992412" y="452773"/>
          <a:ext cx="436081" cy="339824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0.39079</cdr:x>
      <cdr:y>0.27365</cdr:y>
    </cdr:from>
    <cdr:to>
      <cdr:x>0.56602</cdr:x>
      <cdr:y>0.55776</cdr:y>
    </cdr:to>
    <cdr:sp macro="" textlink="">
      <cdr:nvSpPr>
        <cdr:cNvPr id="25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1993382" y="789079"/>
          <a:ext cx="893840" cy="81924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D39804-E15D-40D9-A3F2-808567566B9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0d47203-49ec-4c8c-a442-62231931aab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1ECBE3-887C-4478-9773-D6575AC2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Szybki szacunek wskaźnika cen towarów i usług konsumpcyjnych w październiku 2019 roku</dc:title>
  <cp:lastPrinted>2019-09-30T10:20:00Z</cp:lastPrinted>
  <dcterms:created xsi:type="dcterms:W3CDTF">2019-09-30T09:00:00Z</dcterms:created>
  <dcterms:modified xsi:type="dcterms:W3CDTF">2019-10-30T08:51:00Z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