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E3A4" w14:textId="0D0B676F" w:rsidR="000D7194" w:rsidRPr="00382E56" w:rsidRDefault="000D7194" w:rsidP="000D7194">
      <w:pPr>
        <w:pStyle w:val="Tytuinfomacjisygnalnej"/>
        <w:rPr>
          <w:lang w:val="en-GB"/>
        </w:rPr>
      </w:pPr>
      <w:bookmarkStart w:id="0" w:name="_Hlk125004573"/>
      <w:r w:rsidRPr="00F54CF5">
        <w:rPr>
          <w:noProof/>
        </w:rPr>
        <mc:AlternateContent>
          <mc:Choice Requires="wps">
            <w:drawing>
              <wp:anchor distT="45720" distB="45720" distL="114300" distR="114300" simplePos="0" relativeHeight="251788288" behindDoc="0" locked="0" layoutInCell="1" allowOverlap="1" wp14:anchorId="6B66D513" wp14:editId="328D1EBB">
                <wp:simplePos x="0" y="0"/>
                <wp:positionH relativeFrom="margin">
                  <wp:posOffset>-57150</wp:posOffset>
                </wp:positionH>
                <wp:positionV relativeFrom="paragraph">
                  <wp:posOffset>683895</wp:posOffset>
                </wp:positionV>
                <wp:extent cx="2202815" cy="1228725"/>
                <wp:effectExtent l="0" t="0" r="6985" b="9525"/>
                <wp:wrapSquare wrapText="bothSides"/>
                <wp:docPr id="6" name="Pole tekstowe 2" descr="Opis wskaź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228725"/>
                        </a:xfrm>
                        <a:prstGeom prst="roundRect">
                          <a:avLst/>
                        </a:prstGeom>
                        <a:solidFill>
                          <a:srgbClr val="001D77"/>
                        </a:solidFill>
                        <a:ln w="9525">
                          <a:noFill/>
                          <a:miter lim="800000"/>
                          <a:headEnd/>
                          <a:tailEnd/>
                        </a:ln>
                      </wps:spPr>
                      <wps:txbx>
                        <w:txbxContent>
                          <w:p w14:paraId="34347278" w14:textId="77777777" w:rsidR="000D7194" w:rsidRPr="00925193" w:rsidRDefault="000D7194" w:rsidP="000D7194">
                            <w:pPr>
                              <w:autoSpaceDE w:val="0"/>
                              <w:autoSpaceDN w:val="0"/>
                              <w:adjustRightInd w:val="0"/>
                              <w:spacing w:before="0" w:after="0" w:line="240" w:lineRule="auto"/>
                              <w:rPr>
                                <w:rFonts w:ascii="Fira Sans SemiBold" w:hAnsi="Fira Sans SemiBold"/>
                                <w:color w:val="FFFFFF" w:themeColor="background1"/>
                                <w:sz w:val="72"/>
                                <w:szCs w:val="72"/>
                                <w:lang w:val="en-GB"/>
                              </w:rPr>
                            </w:pPr>
                            <w:r w:rsidRPr="0086207F">
                              <w:rPr>
                                <w:rStyle w:val="WartowskanikaZnak"/>
                                <w:sz w:val="72"/>
                                <w:szCs w:val="72"/>
                                <w:lang w:val="en-GB"/>
                              </w:rPr>
                              <w:t>1.5%</w:t>
                            </w:r>
                          </w:p>
                          <w:p w14:paraId="5B182A27" w14:textId="3BDD1E0C" w:rsidR="000D7194" w:rsidRPr="00C96BCF" w:rsidRDefault="00201B89" w:rsidP="004E14FB">
                            <w:pPr>
                              <w:pStyle w:val="Opiswskanika"/>
                              <w:rPr>
                                <w:sz w:val="18"/>
                                <w:szCs w:val="20"/>
                                <w:lang w:val="en-GB"/>
                              </w:rPr>
                            </w:pPr>
                            <w:r w:rsidRPr="004E14FB">
                              <w:rPr>
                                <w:lang w:val="en-GB"/>
                              </w:rPr>
                              <w:t>social economy entities</w:t>
                            </w:r>
                            <w:r>
                              <w:rPr>
                                <w:lang w:val="en-GB"/>
                              </w:rPr>
                              <w:t>’</w:t>
                            </w:r>
                            <w:r w:rsidRPr="004E14FB">
                              <w:rPr>
                                <w:lang w:val="en-GB"/>
                              </w:rPr>
                              <w:t xml:space="preserve"> </w:t>
                            </w:r>
                            <w:r w:rsidR="004E14FB" w:rsidRPr="004E14FB">
                              <w:rPr>
                                <w:lang w:val="en-GB"/>
                              </w:rPr>
                              <w:t xml:space="preserve">share </w:t>
                            </w:r>
                            <w:r>
                              <w:rPr>
                                <w:lang w:val="en-GB"/>
                              </w:rPr>
                              <w:t>of</w:t>
                            </w:r>
                            <w:r w:rsidR="004E14FB" w:rsidRPr="004E14FB">
                              <w:rPr>
                                <w:lang w:val="en-GB"/>
                              </w:rPr>
                              <w:t xml:space="preserve"> employment in the national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66D513" id="Pole tekstowe 2" o:spid="_x0000_s1026" alt="Opis wskaźnika" style="position:absolute;margin-left:-4.5pt;margin-top:53.85pt;width:173.45pt;height:96.7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" fillcolor="#001d77" stroked="f">
                <v:stroke joinstyle="miter"/>
                <v:textbox>
                  <w:txbxContent>
                    <w:p w14:paraId="34347278" w14:textId="77777777" w:rsidR="000D7194" w:rsidRPr="00925193" w:rsidRDefault="000D7194" w:rsidP="000D7194">
                      <w:pPr>
                        <w:autoSpaceDE w:val="0"/>
                        <w:autoSpaceDN w:val="0"/>
                        <w:adjustRightInd w:val="0"/>
                        <w:spacing w:before="0" w:after="0" w:line="240" w:lineRule="auto"/>
                        <w:rPr>
                          <w:rFonts w:ascii="Fira Sans SemiBold" w:hAnsi="Fira Sans SemiBold"/>
                          <w:color w:val="FFFFFF" w:themeColor="background1"/>
                          <w:sz w:val="72"/>
                          <w:szCs w:val="72"/>
                          <w:lang w:val="en-GB"/>
                        </w:rPr>
                      </w:pPr>
                      <w:r w:rsidRPr="0086207F">
                        <w:rPr>
                          <w:rStyle w:val="WartowskanikaZnak"/>
                          <w:sz w:val="72"/>
                          <w:szCs w:val="72"/>
                          <w:lang w:val="en-GB"/>
                        </w:rPr>
                        <w:t>1.5%</w:t>
                      </w:r>
                    </w:p>
                    <w:p w14:paraId="5B182A27" w14:textId="3BDD1E0C" w:rsidR="000D7194" w:rsidRPr="00C96BCF" w:rsidRDefault="00201B89" w:rsidP="004E14FB">
                      <w:pPr>
                        <w:pStyle w:val="Opiswskanika"/>
                        <w:rPr>
                          <w:sz w:val="18"/>
                          <w:szCs w:val="20"/>
                          <w:lang w:val="en-GB"/>
                        </w:rPr>
                      </w:pPr>
                      <w:r w:rsidRPr="004E14FB">
                        <w:rPr>
                          <w:lang w:val="en-GB"/>
                        </w:rPr>
                        <w:t>social economy entities</w:t>
                      </w:r>
                      <w:r>
                        <w:rPr>
                          <w:lang w:val="en-GB"/>
                        </w:rPr>
                        <w:t>’</w:t>
                      </w:r>
                      <w:r w:rsidRPr="004E14FB">
                        <w:rPr>
                          <w:lang w:val="en-GB"/>
                        </w:rPr>
                        <w:t xml:space="preserve"> </w:t>
                      </w:r>
                      <w:r w:rsidR="004E14FB" w:rsidRPr="004E14FB">
                        <w:rPr>
                          <w:lang w:val="en-GB"/>
                        </w:rPr>
                        <w:t xml:space="preserve">share </w:t>
                      </w:r>
                      <w:r>
                        <w:rPr>
                          <w:lang w:val="en-GB"/>
                        </w:rPr>
                        <w:t>of</w:t>
                      </w:r>
                      <w:r w:rsidR="004E14FB" w:rsidRPr="004E14FB">
                        <w:rPr>
                          <w:lang w:val="en-GB"/>
                        </w:rPr>
                        <w:t xml:space="preserve"> employment in the national economy</w:t>
                      </w:r>
                    </w:p>
                  </w:txbxContent>
                </v:textbox>
                <w10:wrap type="square" anchorx="margin"/>
              </v:roundrect>
            </w:pict>
          </mc:Fallback>
        </mc:AlternateContent>
      </w:r>
      <w:r w:rsidRPr="00382E56">
        <w:rPr>
          <w:lang w:val="en-GB"/>
        </w:rPr>
        <w:t xml:space="preserve">Social economy entities in 2021 </w:t>
      </w:r>
    </w:p>
    <w:p w14:paraId="1C50DE32" w14:textId="0521D894" w:rsidR="000D7194" w:rsidRPr="00495320" w:rsidRDefault="000D7194" w:rsidP="00382E56">
      <w:pPr>
        <w:pStyle w:val="Lead"/>
        <w:rPr>
          <w:lang w:val="en-GB"/>
        </w:rPr>
      </w:pPr>
      <w:r w:rsidRPr="00382E56">
        <w:rPr>
          <w:lang w:val="en-GB"/>
        </w:rPr>
        <w:t xml:space="preserve">In 2021, 97.4 thousand of social economy entities were active. </w:t>
      </w:r>
      <w:r w:rsidRPr="00495320">
        <w:rPr>
          <w:lang w:val="en-GB"/>
        </w:rPr>
        <w:t>They</w:t>
      </w:r>
      <w:bookmarkStart w:id="1" w:name="_GoBack"/>
      <w:bookmarkEnd w:id="1"/>
      <w:r w:rsidRPr="00495320">
        <w:rPr>
          <w:lang w:val="en-GB"/>
        </w:rPr>
        <w:t xml:space="preserve"> employed 209.1 thousand persons on the basis of an employment contract, of which 25.9 thousand</w:t>
      </w:r>
      <w:r w:rsidR="005A4254">
        <w:rPr>
          <w:lang w:val="en-GB"/>
        </w:rPr>
        <w:t xml:space="preserve"> persons</w:t>
      </w:r>
      <w:r w:rsidRPr="00495320">
        <w:rPr>
          <w:lang w:val="en-GB"/>
        </w:rPr>
        <w:t xml:space="preserve"> due to belonging to groups at risk of social exclusion. The annual revenues generated in this group </w:t>
      </w:r>
      <w:r w:rsidR="00CD0D61">
        <w:rPr>
          <w:lang w:val="en-GB"/>
        </w:rPr>
        <w:t xml:space="preserve">of entities </w:t>
      </w:r>
      <w:r w:rsidRPr="00495320">
        <w:rPr>
          <w:lang w:val="en-GB"/>
        </w:rPr>
        <w:t>amounted to PLN 40.1 billion, and the costs incurred – PLN 37.</w:t>
      </w:r>
      <w:r w:rsidR="00201B89">
        <w:rPr>
          <w:lang w:val="en-GB"/>
        </w:rPr>
        <w:t>6</w:t>
      </w:r>
      <w:r w:rsidR="00201B89" w:rsidRPr="00495320">
        <w:rPr>
          <w:lang w:val="en-GB"/>
        </w:rPr>
        <w:t xml:space="preserve"> </w:t>
      </w:r>
      <w:r w:rsidRPr="00495320">
        <w:rPr>
          <w:lang w:val="en-GB"/>
        </w:rPr>
        <w:t>billion.</w:t>
      </w:r>
    </w:p>
    <w:p w14:paraId="6568D730" w14:textId="5A167F04" w:rsidR="000D7194" w:rsidRPr="00382E56" w:rsidRDefault="00382E56" w:rsidP="00382E56">
      <w:pPr>
        <w:pStyle w:val="Nagwek1"/>
        <w:rPr>
          <w:lang w:val="en-GB"/>
        </w:rPr>
      </w:pPr>
      <w:r w:rsidRPr="002B3ABF">
        <w:rPr>
          <w:b/>
          <w:noProof/>
          <w:spacing w:val="-2"/>
        </w:rPr>
        <mc:AlternateContent>
          <mc:Choice Requires="wps">
            <w:drawing>
              <wp:anchor distT="45720" distB="45720" distL="114300" distR="114300" simplePos="0" relativeHeight="251674624" behindDoc="1" locked="0" layoutInCell="1" allowOverlap="1" wp14:anchorId="6367A9BC" wp14:editId="0051C10C">
                <wp:simplePos x="0" y="0"/>
                <wp:positionH relativeFrom="column">
                  <wp:posOffset>5274310</wp:posOffset>
                </wp:positionH>
                <wp:positionV relativeFrom="paragraph">
                  <wp:posOffset>335280</wp:posOffset>
                </wp:positionV>
                <wp:extent cx="1725295" cy="1235710"/>
                <wp:effectExtent l="0" t="0" r="0" b="0"/>
                <wp:wrapTight wrapText="bothSides">
                  <wp:wrapPolygon edited="0">
                    <wp:start x="715" y="0"/>
                    <wp:lineTo x="715" y="21311"/>
                    <wp:lineTo x="20749" y="21311"/>
                    <wp:lineTo x="20749" y="0"/>
                    <wp:lineTo x="715" y="0"/>
                  </wp:wrapPolygon>
                </wp:wrapTight>
                <wp:docPr id="2" name="Pole tekstowe 2" descr="Lorem ipsum dolor sit amet, consectetur adipiscing el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235710"/>
                        </a:xfrm>
                        <a:prstGeom prst="rect">
                          <a:avLst/>
                        </a:prstGeom>
                        <a:noFill/>
                        <a:ln w="9525">
                          <a:noFill/>
                          <a:miter lim="800000"/>
                          <a:headEnd/>
                          <a:tailEnd/>
                        </a:ln>
                      </wps:spPr>
                      <wps:txbx>
                        <w:txbxContent>
                          <w:p w14:paraId="66113316" w14:textId="7403EC77" w:rsidR="00D616D2" w:rsidRPr="00C96BCF" w:rsidRDefault="00F54CF5" w:rsidP="00553507">
                            <w:pPr>
                              <w:pStyle w:val="tekstzboku"/>
                              <w:spacing w:before="0"/>
                              <w:rPr>
                                <w:bCs w:val="0"/>
                                <w:lang w:val="en-GB"/>
                              </w:rPr>
                            </w:pPr>
                            <w:r w:rsidRPr="00F54CF5">
                              <w:rPr>
                                <w:lang w:val="en-GB"/>
                              </w:rPr>
                              <w:t>In 2021, there were 96.1 thousand non-profit organizations and 1.3 thousand</w:t>
                            </w:r>
                            <w:r w:rsidR="007930CB">
                              <w:rPr>
                                <w:lang w:val="en-GB"/>
                              </w:rPr>
                              <w:t xml:space="preserve"> </w:t>
                            </w:r>
                            <w:r w:rsidRPr="00F54CF5">
                              <w:rPr>
                                <w:lang w:val="en-GB"/>
                              </w:rPr>
                              <w:t>cooperative</w:t>
                            </w:r>
                            <w:r w:rsidR="00871812">
                              <w:rPr>
                                <w:lang w:val="en-G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7A9BC" id="_x0000_t202" coordsize="21600,21600" o:spt="202" path="m,l,21600r21600,l21600,xe">
                <v:stroke joinstyle="miter"/>
                <v:path gradientshapeok="t" o:connecttype="rect"/>
              </v:shapetype>
              <v:shape id="_x0000_s1027" type="#_x0000_t202" alt="Lorem ipsum dolor sit amet, consectetur adipiscing elit" style="position:absolute;margin-left:415.3pt;margin-top:26.4pt;width:135.85pt;height:97.3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" filled="f" stroked="f">
                <v:textbox>
                  <w:txbxContent>
                    <w:p w14:paraId="66113316" w14:textId="7403EC77" w:rsidR="00D616D2" w:rsidRPr="00C96BCF" w:rsidRDefault="00F54CF5" w:rsidP="00553507">
                      <w:pPr>
                        <w:pStyle w:val="tekstzboku"/>
                        <w:spacing w:before="0"/>
                        <w:rPr>
                          <w:bCs w:val="0"/>
                          <w:lang w:val="en-GB"/>
                        </w:rPr>
                      </w:pPr>
                      <w:r w:rsidRPr="00F54CF5">
                        <w:rPr>
                          <w:lang w:val="en-GB"/>
                        </w:rPr>
                        <w:t>In 2021, there were 96.1 thousand non-profit organizations and 1.3 thousand</w:t>
                      </w:r>
                      <w:r w:rsidR="007930CB">
                        <w:rPr>
                          <w:lang w:val="en-GB"/>
                        </w:rPr>
                        <w:t xml:space="preserve"> </w:t>
                      </w:r>
                      <w:r w:rsidRPr="00F54CF5">
                        <w:rPr>
                          <w:lang w:val="en-GB"/>
                        </w:rPr>
                        <w:t>cooperative</w:t>
                      </w:r>
                      <w:r w:rsidR="00871812">
                        <w:rPr>
                          <w:lang w:val="en-GB"/>
                        </w:rPr>
                        <w:t>s</w:t>
                      </w:r>
                    </w:p>
                  </w:txbxContent>
                </v:textbox>
                <w10:wrap type="tight"/>
              </v:shape>
            </w:pict>
          </mc:Fallback>
        </mc:AlternateContent>
      </w:r>
      <w:r w:rsidR="000D7194" w:rsidRPr="00382E56">
        <w:rPr>
          <w:lang w:val="en-GB"/>
        </w:rPr>
        <w:t xml:space="preserve">Active entities </w:t>
      </w:r>
    </w:p>
    <w:p w14:paraId="02144108" w14:textId="708B5719" w:rsidR="000D7194" w:rsidRPr="000D7194" w:rsidRDefault="000D7194" w:rsidP="000D7194">
      <w:pPr>
        <w:spacing w:line="288" w:lineRule="auto"/>
        <w:rPr>
          <w:lang w:val="en-GB"/>
        </w:rPr>
      </w:pPr>
      <w:r w:rsidRPr="000D7194">
        <w:rPr>
          <w:lang w:val="en-GB"/>
        </w:rPr>
        <w:t xml:space="preserve">There were 96.1 thousand non-profit organizations and 1.3 thousand cooperatives meeting the definition of social economy entities active in 2021. </w:t>
      </w:r>
      <w:r w:rsidR="00900D1B">
        <w:rPr>
          <w:lang w:val="en-GB"/>
        </w:rPr>
        <w:t>Among</w:t>
      </w:r>
      <w:r w:rsidRPr="000D7194">
        <w:rPr>
          <w:lang w:val="en-GB"/>
        </w:rPr>
        <w:t xml:space="preserve"> social economy entities </w:t>
      </w:r>
      <w:r w:rsidR="00900D1B">
        <w:rPr>
          <w:lang w:val="en-GB"/>
        </w:rPr>
        <w:t>there were 0.6 thousand social enterprises, of which 47.1% were non-profit organizations and 52.9% were cooperatives.</w:t>
      </w:r>
    </w:p>
    <w:p w14:paraId="5E0F754B" w14:textId="12D9DD67" w:rsidR="000D7194" w:rsidRPr="000D7194" w:rsidRDefault="00900D1B" w:rsidP="000D7194">
      <w:pPr>
        <w:spacing w:line="288" w:lineRule="auto"/>
        <w:rPr>
          <w:lang w:val="en-GB"/>
        </w:rPr>
      </w:pPr>
      <w:r>
        <w:rPr>
          <w:lang w:val="en-GB"/>
        </w:rPr>
        <w:t>The</w:t>
      </w:r>
      <w:r w:rsidR="000D7194" w:rsidRPr="000D7194">
        <w:rPr>
          <w:lang w:val="en-GB"/>
        </w:rPr>
        <w:t xml:space="preserve"> largest part </w:t>
      </w:r>
      <w:r>
        <w:rPr>
          <w:lang w:val="en-GB"/>
        </w:rPr>
        <w:t xml:space="preserve">of non-profit organizations </w:t>
      </w:r>
      <w:r w:rsidR="000D7194" w:rsidRPr="000D7194">
        <w:rPr>
          <w:lang w:val="en-GB"/>
        </w:rPr>
        <w:t>were typical associations and similar organizations (33.1%), followed by sports associations (19.6%) and foundations (17.5%). On the other hand, hunting clubs (2.7%), faith-based charities (2.1%) as well as business organizations and farmers organizations (1.3%) had a low share. The status of a public benefit organization (PBO) was held by 9.8% of non-profit organizations.</w:t>
      </w:r>
    </w:p>
    <w:p w14:paraId="1213B098" w14:textId="5CD6A47B" w:rsidR="000D7194" w:rsidRPr="000D7194" w:rsidRDefault="000D7194" w:rsidP="000D7194">
      <w:pPr>
        <w:spacing w:line="288" w:lineRule="auto"/>
        <w:rPr>
          <w:lang w:val="en-GB"/>
        </w:rPr>
      </w:pPr>
      <w:r w:rsidRPr="000D7194">
        <w:rPr>
          <w:lang w:val="en-GB"/>
        </w:rPr>
        <w:t>The community of cooperatives was mainly composed of social cooperatives (67.0%), then workers cooperatives (24.6%) and, in the smallest part, cooperatives of the disabled and blind (8.4%).</w:t>
      </w:r>
    </w:p>
    <w:p w14:paraId="444CEEB1" w14:textId="3170F6F9" w:rsidR="000D7194" w:rsidRPr="000D7194" w:rsidRDefault="004B4C2C" w:rsidP="004B4C2C">
      <w:pPr>
        <w:pStyle w:val="Tytutablicy"/>
        <w:rPr>
          <w:lang w:val="en-GB"/>
        </w:rPr>
      </w:pPr>
      <w:r w:rsidRPr="0098674D">
        <w:rPr>
          <w:noProof/>
        </w:rPr>
        <w:drawing>
          <wp:anchor distT="0" distB="0" distL="114300" distR="114300" simplePos="0" relativeHeight="251790336" behindDoc="0" locked="0" layoutInCell="1" allowOverlap="1" wp14:anchorId="5FE47C95" wp14:editId="5E16233D">
            <wp:simplePos x="0" y="0"/>
            <wp:positionH relativeFrom="margin">
              <wp:posOffset>-10973</wp:posOffset>
            </wp:positionH>
            <wp:positionV relativeFrom="paragraph">
              <wp:posOffset>401345</wp:posOffset>
            </wp:positionV>
            <wp:extent cx="5130800" cy="2600325"/>
            <wp:effectExtent l="0" t="0" r="0" b="0"/>
            <wp:wrapTopAndBottom/>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D7194" w:rsidRPr="00495320">
        <w:rPr>
          <w:lang w:val="en-GB"/>
        </w:rPr>
        <w:t xml:space="preserve">Chart 1. </w:t>
      </w:r>
      <w:proofErr w:type="spellStart"/>
      <w:r w:rsidR="000D7194" w:rsidRPr="004B4C2C">
        <w:t>Number</w:t>
      </w:r>
      <w:proofErr w:type="spellEnd"/>
      <w:r w:rsidR="000D7194" w:rsidRPr="00495320">
        <w:rPr>
          <w:lang w:val="en-GB"/>
        </w:rPr>
        <w:t xml:space="preserve"> of active social economy entities by type in 2021</w:t>
      </w:r>
    </w:p>
    <w:p w14:paraId="566DD2C4" w14:textId="4DEE2660" w:rsidR="000D7194" w:rsidRPr="000D7194" w:rsidRDefault="000D7194" w:rsidP="000D7194">
      <w:pPr>
        <w:spacing w:line="288" w:lineRule="auto"/>
        <w:rPr>
          <w:lang w:val="en-GB"/>
        </w:rPr>
      </w:pPr>
    </w:p>
    <w:p w14:paraId="4E3B9A92" w14:textId="55CDCDA3" w:rsidR="000D7194" w:rsidRPr="000D7194" w:rsidRDefault="000D7194" w:rsidP="000D7194">
      <w:pPr>
        <w:spacing w:line="288" w:lineRule="auto"/>
        <w:rPr>
          <w:lang w:val="en-GB"/>
        </w:rPr>
      </w:pPr>
      <w:r w:rsidRPr="000D7194">
        <w:rPr>
          <w:lang w:val="en-GB"/>
        </w:rPr>
        <w:t>Non-profit organizations most often indicated sport, tourism, recreation and hobby as the main field of activity (26.8%), followed by rescue services (15.2%), culture and arts (12.4%) or education (10.7%).</w:t>
      </w:r>
    </w:p>
    <w:p w14:paraId="5FA5A60F" w14:textId="0760F749" w:rsidR="000D7194" w:rsidRPr="000D7194" w:rsidRDefault="000D7194" w:rsidP="000D7194">
      <w:pPr>
        <w:spacing w:line="288" w:lineRule="auto"/>
        <w:rPr>
          <w:lang w:val="en-GB"/>
        </w:rPr>
      </w:pPr>
      <w:r w:rsidRPr="000D7194">
        <w:rPr>
          <w:lang w:val="en-GB"/>
        </w:rPr>
        <w:t xml:space="preserve">For cooperatives, the predominant type of activity </w:t>
      </w:r>
      <w:r w:rsidR="00900D1B">
        <w:rPr>
          <w:lang w:val="en-GB"/>
        </w:rPr>
        <w:t>was</w:t>
      </w:r>
      <w:r w:rsidRPr="000D7194">
        <w:rPr>
          <w:lang w:val="en-GB"/>
        </w:rPr>
        <w:t xml:space="preserve"> manufacturing (20.8%). Taking into account the type of entity, the majority of cooperatives for the disabled and blind operated in the field of manufacturing (76.1%). Workers and social cooperatives, on the other hand, </w:t>
      </w:r>
      <w:r w:rsidRPr="000D7194">
        <w:rPr>
          <w:lang w:val="en-GB"/>
        </w:rPr>
        <w:lastRenderedPageBreak/>
        <w:t>dealt with more diverse activities. The three key sections of the NACE under which workers cooperatives conducted their activities were: manufacturing (27.6%), real estate activities (15.0%) and wholesale and retail trade (13.6%). Social cooperatives</w:t>
      </w:r>
      <w:r w:rsidR="00900D1B">
        <w:rPr>
          <w:lang w:val="en-GB"/>
        </w:rPr>
        <w:t xml:space="preserve"> </w:t>
      </w:r>
      <w:r w:rsidRPr="000D7194">
        <w:rPr>
          <w:lang w:val="en-GB"/>
        </w:rPr>
        <w:t>most often dealt with activities related to accommodation and food service activities (22.0%), administrative and support service activities (19.7%), but also activities within the scope of human health and social work (14.7%) or manufacturing (11.3%).</w:t>
      </w:r>
    </w:p>
    <w:p w14:paraId="70E0712D" w14:textId="14CBD21A" w:rsidR="000D7194" w:rsidRPr="000D7194" w:rsidRDefault="000D7194" w:rsidP="00382E56">
      <w:pPr>
        <w:pStyle w:val="Nagwek1"/>
        <w:rPr>
          <w:lang w:val="en-GB"/>
        </w:rPr>
      </w:pPr>
      <w:r w:rsidRPr="00495320">
        <w:rPr>
          <w:rFonts w:ascii="Fira Sans" w:hAnsi="Fira Sans"/>
          <w:b/>
          <w:szCs w:val="19"/>
          <w:lang w:val="en-GB"/>
        </w:rPr>
        <w:t>Employment and its reintegration dimension</w:t>
      </w:r>
    </w:p>
    <w:p w14:paraId="45F4F1A9" w14:textId="33647B59" w:rsidR="000D7194" w:rsidRDefault="00382E56" w:rsidP="000D7194">
      <w:pPr>
        <w:spacing w:line="288" w:lineRule="auto"/>
        <w:rPr>
          <w:lang w:val="en-GB"/>
        </w:rPr>
      </w:pPr>
      <w:r w:rsidRPr="003B4E26">
        <w:rPr>
          <w:noProof/>
          <w:shd w:val="clear" w:color="auto" w:fill="FFFFFF"/>
        </w:rPr>
        <mc:AlternateContent>
          <mc:Choice Requires="wps">
            <w:drawing>
              <wp:anchor distT="45720" distB="45720" distL="114300" distR="114300" simplePos="0" relativeHeight="251762688" behindDoc="1" locked="0" layoutInCell="1" allowOverlap="1" wp14:anchorId="6DC441A7" wp14:editId="3627796A">
                <wp:simplePos x="0" y="0"/>
                <wp:positionH relativeFrom="column">
                  <wp:posOffset>5257800</wp:posOffset>
                </wp:positionH>
                <wp:positionV relativeFrom="page">
                  <wp:posOffset>2114550</wp:posOffset>
                </wp:positionV>
                <wp:extent cx="1725295" cy="1066800"/>
                <wp:effectExtent l="0" t="0" r="0" b="0"/>
                <wp:wrapTight wrapText="bothSides">
                  <wp:wrapPolygon edited="0">
                    <wp:start x="715" y="0"/>
                    <wp:lineTo x="715" y="21214"/>
                    <wp:lineTo x="20749" y="21214"/>
                    <wp:lineTo x="20749" y="0"/>
                    <wp:lineTo x="715" y="0"/>
                  </wp:wrapPolygon>
                </wp:wrapTight>
                <wp:docPr id="15" name="Pole tekstowe 15" descr="Lorem ipsum dolor sit amet, consectetur adipiscing el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66800"/>
                        </a:xfrm>
                        <a:prstGeom prst="rect">
                          <a:avLst/>
                        </a:prstGeom>
                        <a:noFill/>
                        <a:ln w="9525">
                          <a:noFill/>
                          <a:miter lim="800000"/>
                          <a:headEnd/>
                          <a:tailEnd/>
                        </a:ln>
                      </wps:spPr>
                      <wps:txbx>
                        <w:txbxContent>
                          <w:p w14:paraId="75160452" w14:textId="02D4A027" w:rsidR="005F71F3" w:rsidRPr="00C96BCF" w:rsidRDefault="00511107" w:rsidP="005F71F3">
                            <w:pPr>
                              <w:pStyle w:val="tekstzboku"/>
                              <w:spacing w:before="0"/>
                              <w:rPr>
                                <w:bCs w:val="0"/>
                                <w:lang w:val="en-GB"/>
                              </w:rPr>
                            </w:pPr>
                            <w:r w:rsidRPr="00511107">
                              <w:rPr>
                                <w:lang w:val="en-GB"/>
                              </w:rPr>
                              <w:t xml:space="preserve">At the end of 2021, 182.3 thousand </w:t>
                            </w:r>
                            <w:r w:rsidR="0086207F">
                              <w:rPr>
                                <w:lang w:val="en-GB"/>
                              </w:rPr>
                              <w:t>persons</w:t>
                            </w:r>
                            <w:r w:rsidRPr="00511107">
                              <w:rPr>
                                <w:lang w:val="en-GB"/>
                              </w:rPr>
                              <w:t xml:space="preserve"> were employed in non-profit organizations, and </w:t>
                            </w:r>
                            <w:r w:rsidR="00900D1B" w:rsidRPr="00511107">
                              <w:rPr>
                                <w:lang w:val="en-GB"/>
                              </w:rPr>
                              <w:t>26.8 thousand</w:t>
                            </w:r>
                            <w:r w:rsidR="00900D1B">
                              <w:rPr>
                                <w:lang w:val="en-GB"/>
                              </w:rPr>
                              <w:t xml:space="preserve"> persons were employed </w:t>
                            </w:r>
                            <w:r w:rsidRPr="00511107">
                              <w:rPr>
                                <w:lang w:val="en-GB"/>
                              </w:rPr>
                              <w:t>in cooperatives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441A7" id="Pole tekstowe 15" o:spid="_x0000_s1028" type="#_x0000_t202" alt="Lorem ipsum dolor sit amet, consectetur adipiscing elit" style="position:absolute;margin-left:414pt;margin-top:166.5pt;width:135.85pt;height:84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" filled="f" stroked="f">
                <v:textbox>
                  <w:txbxContent>
                    <w:p w14:paraId="75160452" w14:textId="02D4A027" w:rsidR="005F71F3" w:rsidRPr="00C96BCF" w:rsidRDefault="00511107" w:rsidP="005F71F3">
                      <w:pPr>
                        <w:pStyle w:val="tekstzboku"/>
                        <w:spacing w:before="0"/>
                        <w:rPr>
                          <w:bCs w:val="0"/>
                          <w:lang w:val="en-GB"/>
                        </w:rPr>
                      </w:pPr>
                      <w:r w:rsidRPr="00511107">
                        <w:rPr>
                          <w:lang w:val="en-GB"/>
                        </w:rPr>
                        <w:t xml:space="preserve">At the end of 2021, 182.3 thousand </w:t>
                      </w:r>
                      <w:r w:rsidR="0086207F">
                        <w:rPr>
                          <w:lang w:val="en-GB"/>
                        </w:rPr>
                        <w:t>persons</w:t>
                      </w:r>
                      <w:r w:rsidRPr="00511107">
                        <w:rPr>
                          <w:lang w:val="en-GB"/>
                        </w:rPr>
                        <w:t xml:space="preserve"> were employed in non-profit organizations, and </w:t>
                      </w:r>
                      <w:r w:rsidR="00900D1B" w:rsidRPr="00511107">
                        <w:rPr>
                          <w:lang w:val="en-GB"/>
                        </w:rPr>
                        <w:t>26.8 thousand</w:t>
                      </w:r>
                      <w:r w:rsidR="00900D1B">
                        <w:rPr>
                          <w:lang w:val="en-GB"/>
                        </w:rPr>
                        <w:t xml:space="preserve"> persons were employed </w:t>
                      </w:r>
                      <w:r w:rsidRPr="00511107">
                        <w:rPr>
                          <w:lang w:val="en-GB"/>
                        </w:rPr>
                        <w:t>in cooperatives</w:t>
                      </w:r>
                    </w:p>
                  </w:txbxContent>
                </v:textbox>
                <w10:wrap type="tight" anchory="page"/>
              </v:shape>
            </w:pict>
          </mc:Fallback>
        </mc:AlternateContent>
      </w:r>
      <w:r w:rsidR="000D7194" w:rsidRPr="000D7194">
        <w:rPr>
          <w:lang w:val="en-GB"/>
        </w:rPr>
        <w:t xml:space="preserve">At the end of 2021, there were 209.1 thousand persons employed in the discussed social economy entities on the basis of an employment contract, of which for 176.6 thousand persons it was the main place of work. Most of the employees worked in non-profit organizations (182.3 thousand persons). </w:t>
      </w:r>
      <w:r w:rsidR="00900D1B">
        <w:rPr>
          <w:lang w:val="en-GB"/>
        </w:rPr>
        <w:t>Compared</w:t>
      </w:r>
      <w:r w:rsidR="000D7194" w:rsidRPr="000D7194">
        <w:rPr>
          <w:lang w:val="en-GB"/>
        </w:rPr>
        <w:t xml:space="preserve"> to the average number of persons working in the national economy, employment in social economy entities as at December 31</w:t>
      </w:r>
      <w:r w:rsidR="00AF46B0" w:rsidRPr="00AF46B0">
        <w:rPr>
          <w:vertAlign w:val="superscript"/>
          <w:lang w:val="en-GB"/>
        </w:rPr>
        <w:t>st</w:t>
      </w:r>
      <w:r w:rsidR="000D7194" w:rsidRPr="000D7194">
        <w:rPr>
          <w:lang w:val="en-GB"/>
        </w:rPr>
        <w:t xml:space="preserve"> 2021 accounted for 1.2%, and in relation to employment based on an employment contract - 1.5%.</w:t>
      </w:r>
    </w:p>
    <w:p w14:paraId="02DD4C30" w14:textId="4A01F646" w:rsidR="005F71F3" w:rsidRPr="00D3449A" w:rsidRDefault="00F729AE" w:rsidP="004B4C2C">
      <w:pPr>
        <w:pStyle w:val="Tytutablicy"/>
        <w:ind w:left="709" w:hanging="851"/>
        <w:rPr>
          <w:lang w:val="en-GB"/>
        </w:rPr>
      </w:pPr>
      <w:r w:rsidRPr="0098674D">
        <w:rPr>
          <w:noProof/>
        </w:rPr>
        <w:drawing>
          <wp:anchor distT="0" distB="0" distL="114300" distR="114300" simplePos="0" relativeHeight="251773952" behindDoc="0" locked="0" layoutInCell="1" allowOverlap="1" wp14:anchorId="26336EB2" wp14:editId="79E1B93E">
            <wp:simplePos x="0" y="0"/>
            <wp:positionH relativeFrom="margin">
              <wp:posOffset>-447675</wp:posOffset>
            </wp:positionH>
            <wp:positionV relativeFrom="paragraph">
              <wp:posOffset>512445</wp:posOffset>
            </wp:positionV>
            <wp:extent cx="5570220" cy="2781300"/>
            <wp:effectExtent l="0" t="0" r="0" b="0"/>
            <wp:wrapTopAndBottom/>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E2A2C" w:rsidRPr="00495320">
        <w:rPr>
          <w:lang w:val="en-GB"/>
        </w:rPr>
        <w:t xml:space="preserve">Chart 2. </w:t>
      </w:r>
      <w:r w:rsidR="00511107" w:rsidRPr="00495320">
        <w:rPr>
          <w:lang w:val="en-GB"/>
        </w:rPr>
        <w:t xml:space="preserve">Number of </w:t>
      </w:r>
      <w:r w:rsidR="0086207F" w:rsidRPr="00495320">
        <w:rPr>
          <w:lang w:val="en-GB"/>
        </w:rPr>
        <w:t>persons</w:t>
      </w:r>
      <w:r w:rsidR="00511107" w:rsidRPr="00495320">
        <w:rPr>
          <w:lang w:val="en-GB"/>
        </w:rPr>
        <w:t xml:space="preserve"> employed under an employment contract in social economy entities as at December 31</w:t>
      </w:r>
      <w:r w:rsidR="00415419" w:rsidRPr="0038431A">
        <w:rPr>
          <w:vertAlign w:val="superscript"/>
          <w:lang w:val="en-GB"/>
        </w:rPr>
        <w:t>st</w:t>
      </w:r>
      <w:r w:rsidR="00511107" w:rsidRPr="00495320">
        <w:rPr>
          <w:lang w:val="en-GB"/>
        </w:rPr>
        <w:t>, 2021</w:t>
      </w:r>
    </w:p>
    <w:p w14:paraId="14CC4CAD" w14:textId="77777777" w:rsidR="00382E56" w:rsidRDefault="00382E56" w:rsidP="006950E9">
      <w:pPr>
        <w:spacing w:line="288" w:lineRule="auto"/>
        <w:rPr>
          <w:lang w:val="en-GB"/>
        </w:rPr>
      </w:pPr>
    </w:p>
    <w:p w14:paraId="01AD0F53" w14:textId="40744A9E" w:rsidR="00D3449A" w:rsidRPr="00D3449A" w:rsidRDefault="00D3449A" w:rsidP="006950E9">
      <w:pPr>
        <w:spacing w:line="288" w:lineRule="auto"/>
        <w:rPr>
          <w:lang w:val="en-GB"/>
        </w:rPr>
      </w:pPr>
      <w:r w:rsidRPr="00D3449A">
        <w:rPr>
          <w:lang w:val="en-GB"/>
        </w:rPr>
        <w:t xml:space="preserve">On average, there were 14 employees per </w:t>
      </w:r>
      <w:r w:rsidR="00900D1B">
        <w:rPr>
          <w:lang w:val="en-GB"/>
        </w:rPr>
        <w:t xml:space="preserve">employing </w:t>
      </w:r>
      <w:r w:rsidRPr="00D3449A">
        <w:rPr>
          <w:lang w:val="en-GB"/>
        </w:rPr>
        <w:t xml:space="preserve">entity, with the highest average for disabled and blind cooperatives (102 </w:t>
      </w:r>
      <w:r w:rsidR="0086207F">
        <w:rPr>
          <w:lang w:val="en-GB"/>
        </w:rPr>
        <w:t>persons</w:t>
      </w:r>
      <w:r w:rsidRPr="00D3449A">
        <w:rPr>
          <w:lang w:val="en-GB"/>
        </w:rPr>
        <w:t>), followed by work</w:t>
      </w:r>
      <w:r w:rsidR="00CA2346">
        <w:rPr>
          <w:lang w:val="en-GB"/>
        </w:rPr>
        <w:t>ers</w:t>
      </w:r>
      <w:r w:rsidRPr="00D3449A">
        <w:rPr>
          <w:lang w:val="en-GB"/>
        </w:rPr>
        <w:t xml:space="preserve"> cooperatives (30 </w:t>
      </w:r>
      <w:r w:rsidR="0086207F">
        <w:rPr>
          <w:lang w:val="en-GB"/>
        </w:rPr>
        <w:t>persons</w:t>
      </w:r>
      <w:r w:rsidRPr="00D3449A">
        <w:rPr>
          <w:lang w:val="en-GB"/>
        </w:rPr>
        <w:t xml:space="preserve">) and </w:t>
      </w:r>
      <w:r w:rsidR="00871812">
        <w:rPr>
          <w:lang w:val="en-GB"/>
        </w:rPr>
        <w:t xml:space="preserve">faith-based charities </w:t>
      </w:r>
      <w:r w:rsidRPr="00D3449A">
        <w:rPr>
          <w:lang w:val="en-GB"/>
        </w:rPr>
        <w:t>(2</w:t>
      </w:r>
      <w:r w:rsidR="00D078D4">
        <w:rPr>
          <w:lang w:val="en-GB"/>
        </w:rPr>
        <w:t>9</w:t>
      </w:r>
      <w:r w:rsidRPr="00D3449A">
        <w:rPr>
          <w:lang w:val="en-GB"/>
        </w:rPr>
        <w:t xml:space="preserve"> </w:t>
      </w:r>
      <w:r w:rsidR="0086207F">
        <w:rPr>
          <w:lang w:val="en-GB"/>
        </w:rPr>
        <w:t>persons</w:t>
      </w:r>
      <w:r w:rsidRPr="00D3449A">
        <w:rPr>
          <w:lang w:val="en-GB"/>
        </w:rPr>
        <w:t>).</w:t>
      </w:r>
    </w:p>
    <w:p w14:paraId="67319414" w14:textId="619142FB" w:rsidR="00D3449A" w:rsidRPr="00D3449A" w:rsidRDefault="00CA2346" w:rsidP="006950E9">
      <w:pPr>
        <w:spacing w:line="288" w:lineRule="auto"/>
        <w:rPr>
          <w:lang w:val="en-GB"/>
        </w:rPr>
      </w:pPr>
      <w:r>
        <w:rPr>
          <w:lang w:val="en-GB"/>
        </w:rPr>
        <w:t>S</w:t>
      </w:r>
      <w:r w:rsidRPr="00D3449A">
        <w:rPr>
          <w:lang w:val="en-GB"/>
        </w:rPr>
        <w:t xml:space="preserve">ocial enterprises </w:t>
      </w:r>
      <w:r>
        <w:rPr>
          <w:lang w:val="en-GB"/>
        </w:rPr>
        <w:t xml:space="preserve">employed </w:t>
      </w:r>
      <w:r w:rsidR="00D3449A" w:rsidRPr="00D3449A">
        <w:rPr>
          <w:lang w:val="en-GB"/>
        </w:rPr>
        <w:t xml:space="preserve">5.8 thousand </w:t>
      </w:r>
      <w:r w:rsidR="00D078D4">
        <w:rPr>
          <w:lang w:val="en-GB"/>
        </w:rPr>
        <w:t>persons</w:t>
      </w:r>
      <w:r w:rsidR="00D3449A" w:rsidRPr="00D3449A">
        <w:rPr>
          <w:lang w:val="en-GB"/>
        </w:rPr>
        <w:t xml:space="preserve">, which on average </w:t>
      </w:r>
      <w:r w:rsidR="00D078D4">
        <w:rPr>
          <w:lang w:val="en-GB"/>
        </w:rPr>
        <w:t>accounted for</w:t>
      </w:r>
      <w:r w:rsidR="00D3449A" w:rsidRPr="00D3449A">
        <w:rPr>
          <w:lang w:val="en-GB"/>
        </w:rPr>
        <w:t xml:space="preserve"> 10 </w:t>
      </w:r>
      <w:r w:rsidR="00D078D4">
        <w:rPr>
          <w:lang w:val="en-GB"/>
        </w:rPr>
        <w:t>employees</w:t>
      </w:r>
      <w:r w:rsidR="00D3449A" w:rsidRPr="00D3449A">
        <w:rPr>
          <w:lang w:val="en-GB"/>
        </w:rPr>
        <w:t>.</w:t>
      </w:r>
    </w:p>
    <w:p w14:paraId="740AB48F" w14:textId="196000C6" w:rsidR="00D3449A" w:rsidRPr="00D3449A" w:rsidRDefault="00D3449A" w:rsidP="006950E9">
      <w:pPr>
        <w:spacing w:line="288" w:lineRule="auto"/>
        <w:rPr>
          <w:lang w:val="en-GB"/>
        </w:rPr>
      </w:pPr>
      <w:r w:rsidRPr="00EE1D25">
        <w:rPr>
          <w:noProof/>
          <w:shd w:val="clear" w:color="auto" w:fill="FFFFFF"/>
          <w:lang w:eastAsia="pl-PL"/>
        </w:rPr>
        <mc:AlternateContent>
          <mc:Choice Requires="wps">
            <w:drawing>
              <wp:anchor distT="45720" distB="45720" distL="114300" distR="114300" simplePos="0" relativeHeight="251765760" behindDoc="1" locked="0" layoutInCell="1" allowOverlap="1" wp14:anchorId="72D144A0" wp14:editId="269510AA">
                <wp:simplePos x="0" y="0"/>
                <wp:positionH relativeFrom="column">
                  <wp:posOffset>5257800</wp:posOffset>
                </wp:positionH>
                <wp:positionV relativeFrom="paragraph">
                  <wp:posOffset>121920</wp:posOffset>
                </wp:positionV>
                <wp:extent cx="1725295" cy="831850"/>
                <wp:effectExtent l="0" t="0" r="0" b="6350"/>
                <wp:wrapTight wrapText="bothSides">
                  <wp:wrapPolygon edited="0">
                    <wp:start x="715" y="0"/>
                    <wp:lineTo x="715" y="21270"/>
                    <wp:lineTo x="20749" y="21270"/>
                    <wp:lineTo x="20749" y="0"/>
                    <wp:lineTo x="715" y="0"/>
                  </wp:wrapPolygon>
                </wp:wrapTight>
                <wp:docPr id="18" name="Pole tekstowe 18" descr="Lorem ipsum dolor sit amet, consectetur adipiscing el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31850"/>
                        </a:xfrm>
                        <a:prstGeom prst="rect">
                          <a:avLst/>
                        </a:prstGeom>
                        <a:noFill/>
                        <a:ln w="9525">
                          <a:noFill/>
                          <a:miter lim="800000"/>
                          <a:headEnd/>
                          <a:tailEnd/>
                        </a:ln>
                      </wps:spPr>
                      <wps:txbx>
                        <w:txbxContent>
                          <w:p w14:paraId="67EA6D60" w14:textId="0FBAB77E" w:rsidR="00EE1D25" w:rsidRPr="00C96BCF" w:rsidRDefault="0086207F" w:rsidP="00422AE2">
                            <w:pPr>
                              <w:pStyle w:val="tekstzboku"/>
                              <w:spacing w:before="0"/>
                              <w:rPr>
                                <w:bCs w:val="0"/>
                                <w:lang w:val="en-GB"/>
                              </w:rPr>
                            </w:pPr>
                            <w:r>
                              <w:rPr>
                                <w:lang w:val="en-GB"/>
                              </w:rPr>
                              <w:t>Persons</w:t>
                            </w:r>
                            <w:r w:rsidR="00D3449A" w:rsidRPr="00D3449A">
                              <w:rPr>
                                <w:lang w:val="en-GB"/>
                              </w:rPr>
                              <w:t xml:space="preserve"> belonging to groups at risk of social exclusion </w:t>
                            </w:r>
                            <w:r w:rsidR="003B406B">
                              <w:rPr>
                                <w:lang w:val="en-GB"/>
                              </w:rPr>
                              <w:t>amounted to</w:t>
                            </w:r>
                            <w:r w:rsidR="00D3449A" w:rsidRPr="00D3449A">
                              <w:rPr>
                                <w:lang w:val="en-GB"/>
                              </w:rPr>
                              <w:t xml:space="preserve"> 12.4% of all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144A0" id="Pole tekstowe 18" o:spid="_x0000_s1029" type="#_x0000_t202" alt="Lorem ipsum dolor sit amet, consectetur adipiscing elit" style="position:absolute;margin-left:414pt;margin-top:9.6pt;width:135.85pt;height:65.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" filled="f" stroked="f">
                <v:textbox>
                  <w:txbxContent>
                    <w:p w14:paraId="67EA6D60" w14:textId="0FBAB77E" w:rsidR="00EE1D25" w:rsidRPr="00C96BCF" w:rsidRDefault="0086207F" w:rsidP="00422AE2">
                      <w:pPr>
                        <w:pStyle w:val="tekstzboku"/>
                        <w:spacing w:before="0"/>
                        <w:rPr>
                          <w:bCs w:val="0"/>
                          <w:lang w:val="en-GB"/>
                        </w:rPr>
                      </w:pPr>
                      <w:r>
                        <w:rPr>
                          <w:lang w:val="en-GB"/>
                        </w:rPr>
                        <w:t>Persons</w:t>
                      </w:r>
                      <w:r w:rsidR="00D3449A" w:rsidRPr="00D3449A">
                        <w:rPr>
                          <w:lang w:val="en-GB"/>
                        </w:rPr>
                        <w:t xml:space="preserve"> belonging to groups at risk of social exclusion </w:t>
                      </w:r>
                      <w:r w:rsidR="003B406B">
                        <w:rPr>
                          <w:lang w:val="en-GB"/>
                        </w:rPr>
                        <w:t>amounted to</w:t>
                      </w:r>
                      <w:r w:rsidR="00D3449A" w:rsidRPr="00D3449A">
                        <w:rPr>
                          <w:lang w:val="en-GB"/>
                        </w:rPr>
                        <w:t xml:space="preserve"> 12.4% of all employees</w:t>
                      </w:r>
                    </w:p>
                  </w:txbxContent>
                </v:textbox>
                <w10:wrap type="tight"/>
              </v:shape>
            </w:pict>
          </mc:Fallback>
        </mc:AlternateContent>
      </w:r>
      <w:r w:rsidRPr="00D3449A">
        <w:rPr>
          <w:lang w:val="en-GB"/>
        </w:rPr>
        <w:t>Among the persons employed on the basis of an employment contract</w:t>
      </w:r>
      <w:r w:rsidR="00D078D4">
        <w:rPr>
          <w:lang w:val="en-GB"/>
        </w:rPr>
        <w:t xml:space="preserve"> in social economy entities</w:t>
      </w:r>
      <w:r w:rsidRPr="00D3449A">
        <w:rPr>
          <w:lang w:val="en-GB"/>
        </w:rPr>
        <w:t xml:space="preserve">, there were persons employed due to belonging to groups at risk of social exclusion. In 2021, it was 25.9 thousand </w:t>
      </w:r>
      <w:r w:rsidR="0086207F">
        <w:rPr>
          <w:lang w:val="en-GB"/>
        </w:rPr>
        <w:t>persons</w:t>
      </w:r>
      <w:r w:rsidRPr="00D3449A">
        <w:rPr>
          <w:lang w:val="en-GB"/>
        </w:rPr>
        <w:t xml:space="preserve">, which </w:t>
      </w:r>
      <w:r w:rsidR="00CA2346">
        <w:rPr>
          <w:lang w:val="en-GB"/>
        </w:rPr>
        <w:t xml:space="preserve">amounted to </w:t>
      </w:r>
      <w:r w:rsidRPr="00D3449A">
        <w:rPr>
          <w:lang w:val="en-GB"/>
        </w:rPr>
        <w:t xml:space="preserve">12.4% of all employees. More than half of this population was employed in cooperatives (13.2 thousand </w:t>
      </w:r>
      <w:r w:rsidR="0086207F">
        <w:rPr>
          <w:lang w:val="en-GB"/>
        </w:rPr>
        <w:t>persons</w:t>
      </w:r>
      <w:r w:rsidRPr="00D3449A">
        <w:rPr>
          <w:lang w:val="en-GB"/>
        </w:rPr>
        <w:t xml:space="preserve">; 51.0%), of which 32.6% in cooperatives for the disabled and blind, and 15.1% in social cooperatives. Moreover, in the case of disabled and blind cooperatives, </w:t>
      </w:r>
      <w:r w:rsidR="0086207F">
        <w:rPr>
          <w:lang w:val="en-GB"/>
        </w:rPr>
        <w:t>persons</w:t>
      </w:r>
      <w:r w:rsidRPr="00D3449A">
        <w:rPr>
          <w:lang w:val="en-GB"/>
        </w:rPr>
        <w:t xml:space="preserve"> from groups at risk of social exclusion accounted for 75.7% of all those employed in these entities. Due to the specificity of this type of cooperatives, they were mostly </w:t>
      </w:r>
      <w:r w:rsidR="0086207F">
        <w:rPr>
          <w:lang w:val="en-GB"/>
        </w:rPr>
        <w:t>persons</w:t>
      </w:r>
      <w:r w:rsidRPr="00D3449A">
        <w:rPr>
          <w:lang w:val="en-GB"/>
        </w:rPr>
        <w:t xml:space="preserve"> employed due to disability (99.5%). In social cooperatives, 61.1% of employees were from groups at risk of social exclusion, who were employed due to disability (44.8%) or unemployment (39.0%).</w:t>
      </w:r>
    </w:p>
    <w:p w14:paraId="7EC087BA" w14:textId="32B787F6" w:rsidR="005F71F3" w:rsidRPr="00444B27" w:rsidRDefault="00441866" w:rsidP="006950E9">
      <w:pPr>
        <w:spacing w:line="288" w:lineRule="auto"/>
        <w:rPr>
          <w:lang w:val="en-GB"/>
        </w:rPr>
      </w:pPr>
      <w:r>
        <w:rPr>
          <w:lang w:val="en-GB"/>
        </w:rPr>
        <w:t xml:space="preserve">In </w:t>
      </w:r>
      <w:r w:rsidR="00D3449A" w:rsidRPr="00D3449A">
        <w:rPr>
          <w:lang w:val="en-GB"/>
        </w:rPr>
        <w:t>social enterprises</w:t>
      </w:r>
      <w:r>
        <w:rPr>
          <w:lang w:val="en-GB"/>
        </w:rPr>
        <w:t xml:space="preserve"> there were </w:t>
      </w:r>
      <w:r w:rsidRPr="00D3449A">
        <w:rPr>
          <w:lang w:val="en-GB"/>
        </w:rPr>
        <w:t xml:space="preserve">3.4 thousand </w:t>
      </w:r>
      <w:r>
        <w:rPr>
          <w:lang w:val="en-GB"/>
        </w:rPr>
        <w:t>persons</w:t>
      </w:r>
      <w:r w:rsidRPr="00D3449A">
        <w:rPr>
          <w:lang w:val="en-GB"/>
        </w:rPr>
        <w:t xml:space="preserve"> employed</w:t>
      </w:r>
      <w:r w:rsidR="00D3449A" w:rsidRPr="00D3449A">
        <w:rPr>
          <w:lang w:val="en-GB"/>
        </w:rPr>
        <w:t xml:space="preserve"> due to belonging to groups at risk of social exclusion, which </w:t>
      </w:r>
      <w:r>
        <w:rPr>
          <w:lang w:val="en-GB"/>
        </w:rPr>
        <w:t>amounted</w:t>
      </w:r>
      <w:r w:rsidR="00D3449A" w:rsidRPr="00D3449A">
        <w:rPr>
          <w:lang w:val="en-GB"/>
        </w:rPr>
        <w:t xml:space="preserve"> </w:t>
      </w:r>
      <w:r>
        <w:rPr>
          <w:lang w:val="en-GB"/>
        </w:rPr>
        <w:t>to</w:t>
      </w:r>
      <w:r w:rsidR="00D3449A" w:rsidRPr="00D3449A">
        <w:rPr>
          <w:lang w:val="en-GB"/>
        </w:rPr>
        <w:t xml:space="preserve"> 58.0% of all employees in this type of entities.</w:t>
      </w:r>
    </w:p>
    <w:p w14:paraId="59E11DDD" w14:textId="6335C5FC" w:rsidR="000511CC" w:rsidRPr="00ED288D" w:rsidRDefault="000511CC" w:rsidP="000511CC">
      <w:pPr>
        <w:rPr>
          <w:lang w:val="en-GB"/>
        </w:rPr>
      </w:pPr>
    </w:p>
    <w:p w14:paraId="3CB903AF" w14:textId="325D09DB" w:rsidR="00ED288D" w:rsidRPr="00D3449A" w:rsidRDefault="00F729AE" w:rsidP="004B4C2C">
      <w:pPr>
        <w:pStyle w:val="Tytutablicy"/>
        <w:ind w:left="709" w:hanging="709"/>
        <w:rPr>
          <w:lang w:val="en-GB"/>
        </w:rPr>
      </w:pPr>
      <w:r w:rsidRPr="0098674D">
        <w:rPr>
          <w:noProof/>
        </w:rPr>
        <w:lastRenderedPageBreak/>
        <w:drawing>
          <wp:anchor distT="0" distB="0" distL="114300" distR="114300" simplePos="0" relativeHeight="251776000" behindDoc="0" locked="0" layoutInCell="1" allowOverlap="1" wp14:anchorId="64687EFB" wp14:editId="6CBDCD0E">
            <wp:simplePos x="0" y="0"/>
            <wp:positionH relativeFrom="margin">
              <wp:posOffset>-84125</wp:posOffset>
            </wp:positionH>
            <wp:positionV relativeFrom="paragraph">
              <wp:posOffset>533502</wp:posOffset>
            </wp:positionV>
            <wp:extent cx="5208270" cy="2933700"/>
            <wp:effectExtent l="0" t="0" r="0" b="0"/>
            <wp:wrapTopAndBottom/>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511CC" w:rsidRPr="000511CC">
        <w:rPr>
          <w:lang w:val="en-GB"/>
        </w:rPr>
        <w:t xml:space="preserve">Chart 3. </w:t>
      </w:r>
      <w:r w:rsidR="00D3449A" w:rsidRPr="00D3449A">
        <w:rPr>
          <w:lang w:val="en-GB"/>
        </w:rPr>
        <w:t xml:space="preserve">Percentage of </w:t>
      </w:r>
      <w:r w:rsidR="0086207F">
        <w:rPr>
          <w:lang w:val="en-GB"/>
        </w:rPr>
        <w:t>persons</w:t>
      </w:r>
      <w:r w:rsidR="00D3449A" w:rsidRPr="00D3449A">
        <w:rPr>
          <w:lang w:val="en-GB"/>
        </w:rPr>
        <w:t xml:space="preserve"> from groups at risk of social </w:t>
      </w:r>
      <w:proofErr w:type="spellStart"/>
      <w:r w:rsidR="00D3449A" w:rsidRPr="00D3449A">
        <w:rPr>
          <w:lang w:val="en-GB"/>
        </w:rPr>
        <w:t>exclusion</w:t>
      </w:r>
      <w:r w:rsidR="00D078D4">
        <w:rPr>
          <w:vertAlign w:val="superscript"/>
          <w:lang w:val="en-GB"/>
        </w:rPr>
        <w:t>a</w:t>
      </w:r>
      <w:proofErr w:type="spellEnd"/>
      <w:r w:rsidR="00D3449A" w:rsidRPr="00D3449A">
        <w:rPr>
          <w:lang w:val="en-GB"/>
        </w:rPr>
        <w:t xml:space="preserve"> among those employed under a</w:t>
      </w:r>
      <w:r w:rsidR="003B406B">
        <w:rPr>
          <w:lang w:val="en-GB"/>
        </w:rPr>
        <w:t xml:space="preserve">n </w:t>
      </w:r>
      <w:r w:rsidR="00D3449A" w:rsidRPr="00D3449A">
        <w:rPr>
          <w:lang w:val="en-GB"/>
        </w:rPr>
        <w:t xml:space="preserve">employment </w:t>
      </w:r>
      <w:r w:rsidR="003B406B">
        <w:rPr>
          <w:lang w:val="en-GB"/>
        </w:rPr>
        <w:t xml:space="preserve">contract </w:t>
      </w:r>
      <w:r w:rsidR="00D3449A" w:rsidRPr="00D3449A">
        <w:rPr>
          <w:lang w:val="en-GB"/>
        </w:rPr>
        <w:t xml:space="preserve">in social economy entities as at </w:t>
      </w:r>
      <w:r w:rsidR="00415419">
        <w:rPr>
          <w:lang w:val="en-GB"/>
        </w:rPr>
        <w:t xml:space="preserve">December </w:t>
      </w:r>
      <w:r w:rsidR="00D3449A" w:rsidRPr="00D3449A">
        <w:rPr>
          <w:lang w:val="en-GB"/>
        </w:rPr>
        <w:t>31</w:t>
      </w:r>
      <w:r w:rsidR="00415419" w:rsidRPr="00415419">
        <w:rPr>
          <w:vertAlign w:val="superscript"/>
          <w:lang w:val="en-GB"/>
        </w:rPr>
        <w:t>st</w:t>
      </w:r>
      <w:r w:rsidR="00415419">
        <w:rPr>
          <w:lang w:val="en-GB"/>
        </w:rPr>
        <w:t xml:space="preserve">, </w:t>
      </w:r>
      <w:r w:rsidR="00D3449A" w:rsidRPr="00D3449A">
        <w:rPr>
          <w:lang w:val="en-GB"/>
        </w:rPr>
        <w:t>2021</w:t>
      </w:r>
    </w:p>
    <w:p w14:paraId="05BC65E1" w14:textId="01A95542" w:rsidR="00EE1D25" w:rsidRPr="00ED288D" w:rsidRDefault="00D078D4" w:rsidP="00EE1D25">
      <w:pPr>
        <w:pStyle w:val="Tekstwypunktowania"/>
        <w:numPr>
          <w:ilvl w:val="0"/>
          <w:numId w:val="0"/>
        </w:numPr>
        <w:rPr>
          <w:rFonts w:eastAsia="Times New Roman" w:cs="Times New Roman"/>
          <w:sz w:val="16"/>
          <w:szCs w:val="19"/>
          <w:lang w:eastAsia="pl-PL"/>
        </w:rPr>
      </w:pPr>
      <w:r>
        <w:rPr>
          <w:rFonts w:eastAsia="Times New Roman" w:cs="Times New Roman"/>
          <w:sz w:val="16"/>
          <w:szCs w:val="19"/>
          <w:vertAlign w:val="superscript"/>
          <w:lang w:eastAsia="pl-PL"/>
        </w:rPr>
        <w:t>a</w:t>
      </w:r>
      <w:r>
        <w:rPr>
          <w:rFonts w:eastAsia="Times New Roman" w:cs="Times New Roman"/>
          <w:sz w:val="16"/>
          <w:szCs w:val="19"/>
          <w:lang w:eastAsia="pl-PL"/>
        </w:rPr>
        <w:t xml:space="preserve"> </w:t>
      </w:r>
      <w:r w:rsidRPr="00D078D4">
        <w:rPr>
          <w:rFonts w:eastAsia="Times New Roman" w:cs="Times New Roman"/>
          <w:sz w:val="16"/>
          <w:szCs w:val="19"/>
          <w:lang w:eastAsia="pl-PL"/>
        </w:rPr>
        <w:t>Persons at risk of social exclusion are persons who at the time of taking up employment in the entity belonged to one of the following groups: unemployed; persons under 30 or over 50 if they had the status of a job seeker; job seekers who are not employed or who do not perform any other gainful work; disabled persons; homeless; addicted to alcohol or drugs; persons with mental disorders; persons after penitentiary; refugees; persons subject to full-time social insurance for farmers, if their income is not more than the income from 6</w:t>
      </w:r>
      <w:r w:rsidR="004B4C2C">
        <w:rPr>
          <w:rFonts w:eastAsia="Times New Roman" w:cs="Times New Roman"/>
          <w:sz w:val="16"/>
          <w:szCs w:val="19"/>
          <w:lang w:eastAsia="pl-PL"/>
        </w:rPr>
        <w:t> </w:t>
      </w:r>
      <w:r w:rsidRPr="00D078D4">
        <w:rPr>
          <w:rFonts w:eastAsia="Times New Roman" w:cs="Times New Roman"/>
          <w:sz w:val="16"/>
          <w:szCs w:val="19"/>
          <w:lang w:eastAsia="pl-PL"/>
        </w:rPr>
        <w:t>conversion hectares; persons meeting the income criteria enabling the granting of cash benefits from social assistance; self-empowered persons.</w:t>
      </w:r>
    </w:p>
    <w:p w14:paraId="46F0F37F" w14:textId="130160C4" w:rsidR="00D3449A" w:rsidRPr="006950E9" w:rsidRDefault="00D3449A" w:rsidP="006950E9">
      <w:pPr>
        <w:spacing w:line="288" w:lineRule="auto"/>
        <w:rPr>
          <w:lang w:val="en-GB"/>
        </w:rPr>
      </w:pPr>
      <w:r w:rsidRPr="006950E9">
        <w:rPr>
          <w:lang w:val="en-GB"/>
        </w:rPr>
        <w:t xml:space="preserve">Activities in the field of social or professional reintegration for employees were carried out </w:t>
      </w:r>
      <w:r w:rsidR="00D078D4">
        <w:rPr>
          <w:lang w:val="en-GB"/>
        </w:rPr>
        <w:t xml:space="preserve">by </w:t>
      </w:r>
      <w:r w:rsidRPr="006950E9">
        <w:rPr>
          <w:lang w:val="en-GB"/>
        </w:rPr>
        <w:t xml:space="preserve">7.2% of employing social economy entities, 3.7% of non-profit organizations and 45.8% of cooperatives. Employees mainly benefited from meetings, integration trips (58.3% </w:t>
      </w:r>
      <w:r w:rsidR="00354F15">
        <w:rPr>
          <w:lang w:val="en-GB"/>
        </w:rPr>
        <w:t xml:space="preserve">of </w:t>
      </w:r>
      <w:r w:rsidRPr="006950E9">
        <w:rPr>
          <w:lang w:val="en-GB"/>
        </w:rPr>
        <w:t xml:space="preserve">non-profit organizations and 61.8% </w:t>
      </w:r>
      <w:r w:rsidR="00354F15">
        <w:rPr>
          <w:lang w:val="en-GB"/>
        </w:rPr>
        <w:t>of</w:t>
      </w:r>
      <w:r w:rsidRPr="006950E9">
        <w:rPr>
          <w:lang w:val="en-GB"/>
        </w:rPr>
        <w:t xml:space="preserve"> cooperatives) or participation in cultural events (38.4% and 29.7%, respectively). In the field of social or professional reintegration, due to their </w:t>
      </w:r>
      <w:r w:rsidR="00354F15">
        <w:rPr>
          <w:lang w:val="en-GB"/>
        </w:rPr>
        <w:t>profile of activity</w:t>
      </w:r>
      <w:r w:rsidRPr="006950E9">
        <w:rPr>
          <w:lang w:val="en-GB"/>
        </w:rPr>
        <w:t xml:space="preserve">, cooperatives for the disabled and blind stood out - 78.0% conducted such activities for employees. As part of activities in the field of social or professional reintegration, cooperatives for the disabled and blind </w:t>
      </w:r>
      <w:r w:rsidR="00354F15">
        <w:rPr>
          <w:lang w:val="en-GB"/>
        </w:rPr>
        <w:t>offered</w:t>
      </w:r>
      <w:r w:rsidRPr="006950E9">
        <w:rPr>
          <w:lang w:val="en-GB"/>
        </w:rPr>
        <w:t xml:space="preserve"> an individual rehabilitation program</w:t>
      </w:r>
      <w:r w:rsidR="00354F15">
        <w:rPr>
          <w:lang w:val="en-GB"/>
        </w:rPr>
        <w:t>s</w:t>
      </w:r>
      <w:r w:rsidRPr="006950E9">
        <w:rPr>
          <w:lang w:val="en-GB"/>
        </w:rPr>
        <w:t xml:space="preserve"> (83.5%), rehabilitation </w:t>
      </w:r>
      <w:r w:rsidR="00F42385" w:rsidRPr="006950E9">
        <w:rPr>
          <w:lang w:val="en-GB"/>
        </w:rPr>
        <w:t>camps</w:t>
      </w:r>
      <w:r w:rsidRPr="006950E9">
        <w:rPr>
          <w:lang w:val="en-GB"/>
        </w:rPr>
        <w:t xml:space="preserve"> (67.1%) or a company health or rehabilitation </w:t>
      </w:r>
      <w:r w:rsidR="00F42385" w:rsidRPr="006950E9">
        <w:rPr>
          <w:lang w:val="en-GB"/>
        </w:rPr>
        <w:t>centre</w:t>
      </w:r>
      <w:r w:rsidR="00E67A64">
        <w:rPr>
          <w:lang w:val="en-GB"/>
        </w:rPr>
        <w:t>s</w:t>
      </w:r>
      <w:r w:rsidRPr="006950E9">
        <w:rPr>
          <w:lang w:val="en-GB"/>
        </w:rPr>
        <w:t xml:space="preserve"> (47.1%). A high share of entities offering employees activities in the field of social or professional reintegration was also found in social enterprises - 49.6%.</w:t>
      </w:r>
    </w:p>
    <w:p w14:paraId="7D975E74" w14:textId="26B6998B" w:rsidR="00382E56" w:rsidRDefault="00D3449A" w:rsidP="004B4C2C">
      <w:pPr>
        <w:spacing w:line="288" w:lineRule="auto"/>
        <w:rPr>
          <w:lang w:val="en-GB"/>
        </w:rPr>
      </w:pPr>
      <w:r w:rsidRPr="00EC7E57">
        <w:rPr>
          <w:lang w:val="en-GB"/>
        </w:rPr>
        <w:t>In</w:t>
      </w:r>
      <w:r w:rsidRPr="006950E9">
        <w:rPr>
          <w:lang w:val="en-GB"/>
        </w:rPr>
        <w:t xml:space="preserve"> 2021, 1.1% of social economy entities employed less than 0.5 thousand </w:t>
      </w:r>
      <w:r w:rsidR="0086207F" w:rsidRPr="006950E9">
        <w:rPr>
          <w:lang w:val="en-GB"/>
        </w:rPr>
        <w:t>persons</w:t>
      </w:r>
      <w:r w:rsidR="00F42385" w:rsidRPr="006950E9">
        <w:rPr>
          <w:lang w:val="en-GB"/>
        </w:rPr>
        <w:t xml:space="preserve"> </w:t>
      </w:r>
      <w:r w:rsidRPr="006950E9">
        <w:rPr>
          <w:lang w:val="en-GB"/>
        </w:rPr>
        <w:t>after completing participation</w:t>
      </w:r>
      <w:r w:rsidR="007211D6">
        <w:rPr>
          <w:lang w:val="en-GB"/>
        </w:rPr>
        <w:t xml:space="preserve"> </w:t>
      </w:r>
      <w:r w:rsidRPr="006950E9">
        <w:rPr>
          <w:lang w:val="en-GB"/>
        </w:rPr>
        <w:t xml:space="preserve">in social and professional reintegration units </w:t>
      </w:r>
      <w:r w:rsidR="007211D6">
        <w:rPr>
          <w:lang w:val="en-GB"/>
        </w:rPr>
        <w:t>(</w:t>
      </w:r>
      <w:r w:rsidRPr="006950E9">
        <w:rPr>
          <w:lang w:val="en-GB"/>
        </w:rPr>
        <w:t xml:space="preserve">social integration </w:t>
      </w:r>
      <w:r w:rsidR="00F42385" w:rsidRPr="006950E9">
        <w:rPr>
          <w:lang w:val="en-GB"/>
        </w:rPr>
        <w:t>centres</w:t>
      </w:r>
      <w:r w:rsidRPr="006950E9">
        <w:rPr>
          <w:lang w:val="en-GB"/>
        </w:rPr>
        <w:t xml:space="preserve">, social integration clubs, occupational therapy workshops or </w:t>
      </w:r>
      <w:r w:rsidR="007211D6">
        <w:rPr>
          <w:lang w:val="en-GB"/>
        </w:rPr>
        <w:t>v</w:t>
      </w:r>
      <w:r w:rsidR="007211D6" w:rsidRPr="007211D6">
        <w:rPr>
          <w:lang w:val="en-GB"/>
        </w:rPr>
        <w:t>ocational activity establishment</w:t>
      </w:r>
      <w:r w:rsidR="007211D6">
        <w:rPr>
          <w:lang w:val="en-GB"/>
        </w:rPr>
        <w:t>)</w:t>
      </w:r>
      <w:r w:rsidRPr="006950E9">
        <w:rPr>
          <w:lang w:val="en-GB"/>
        </w:rPr>
        <w:t xml:space="preserve">. </w:t>
      </w:r>
      <w:r w:rsidR="007211D6" w:rsidRPr="007211D6">
        <w:rPr>
          <w:lang w:val="en-GB"/>
        </w:rPr>
        <w:t xml:space="preserve">Among non-profit organizations, 0.7% </w:t>
      </w:r>
      <w:r w:rsidR="007211D6">
        <w:rPr>
          <w:lang w:val="en-GB"/>
        </w:rPr>
        <w:t xml:space="preserve">of them </w:t>
      </w:r>
      <w:r w:rsidR="007211D6" w:rsidRPr="007211D6">
        <w:rPr>
          <w:lang w:val="en-GB"/>
        </w:rPr>
        <w:t>employed pe</w:t>
      </w:r>
      <w:r w:rsidR="0038431A">
        <w:rPr>
          <w:lang w:val="en-GB"/>
        </w:rPr>
        <w:t>rsons</w:t>
      </w:r>
      <w:r w:rsidR="007211D6" w:rsidRPr="007211D6">
        <w:rPr>
          <w:lang w:val="en-GB"/>
        </w:rPr>
        <w:t xml:space="preserve"> after reintegration units (0.3 thousand </w:t>
      </w:r>
      <w:r w:rsidR="007211D6">
        <w:rPr>
          <w:lang w:val="en-GB"/>
        </w:rPr>
        <w:t>persons</w:t>
      </w:r>
      <w:r w:rsidR="007211D6" w:rsidRPr="007211D6">
        <w:rPr>
          <w:lang w:val="en-GB"/>
        </w:rPr>
        <w:t>).</w:t>
      </w:r>
      <w:r w:rsidRPr="006950E9">
        <w:rPr>
          <w:lang w:val="en-GB"/>
        </w:rPr>
        <w:t xml:space="preserve"> In the case of cooperatives, only social cooperatives (7.2%) </w:t>
      </w:r>
      <w:r w:rsidR="007211D6">
        <w:rPr>
          <w:lang w:val="en-GB"/>
        </w:rPr>
        <w:t>employed</w:t>
      </w:r>
      <w:r w:rsidRPr="006950E9">
        <w:rPr>
          <w:lang w:val="en-GB"/>
        </w:rPr>
        <w:t xml:space="preserve"> such employees and it was 0.2 thousand </w:t>
      </w:r>
      <w:r w:rsidR="0086207F" w:rsidRPr="006950E9">
        <w:rPr>
          <w:lang w:val="en-GB"/>
        </w:rPr>
        <w:t>persons</w:t>
      </w:r>
      <w:r w:rsidRPr="006950E9">
        <w:rPr>
          <w:lang w:val="en-GB"/>
        </w:rPr>
        <w:t xml:space="preserve">. Social enterprises also stood out from the total - 7.1% </w:t>
      </w:r>
      <w:r w:rsidR="00ED782C" w:rsidRPr="006950E9">
        <w:rPr>
          <w:lang w:val="en-GB"/>
        </w:rPr>
        <w:t xml:space="preserve">of them </w:t>
      </w:r>
      <w:r w:rsidRPr="006950E9">
        <w:rPr>
          <w:lang w:val="en-GB"/>
        </w:rPr>
        <w:t xml:space="preserve">employed 0.1 thousand </w:t>
      </w:r>
      <w:r w:rsidR="0086207F" w:rsidRPr="006950E9">
        <w:rPr>
          <w:lang w:val="en-GB"/>
        </w:rPr>
        <w:t>persons</w:t>
      </w:r>
      <w:r w:rsidR="009A7DBE" w:rsidRPr="006950E9">
        <w:rPr>
          <w:lang w:val="en-GB"/>
        </w:rPr>
        <w:t xml:space="preserve"> </w:t>
      </w:r>
      <w:r w:rsidRPr="006950E9">
        <w:rPr>
          <w:lang w:val="en-GB"/>
        </w:rPr>
        <w:t>after completing participation in soci</w:t>
      </w:r>
      <w:r w:rsidR="009A7DBE" w:rsidRPr="006950E9">
        <w:rPr>
          <w:lang w:val="en-GB"/>
        </w:rPr>
        <w:t xml:space="preserve">al and </w:t>
      </w:r>
      <w:r w:rsidRPr="006950E9">
        <w:rPr>
          <w:lang w:val="en-GB"/>
        </w:rPr>
        <w:t>professional reintegration units</w:t>
      </w:r>
      <w:r w:rsidR="00ED782C" w:rsidRPr="006950E9">
        <w:rPr>
          <w:lang w:val="en-GB"/>
        </w:rPr>
        <w:t xml:space="preserve"> in 2021</w:t>
      </w:r>
      <w:r w:rsidRPr="006950E9">
        <w:rPr>
          <w:lang w:val="en-GB"/>
        </w:rPr>
        <w:t>.</w:t>
      </w:r>
    </w:p>
    <w:p w14:paraId="7E20D4D5" w14:textId="3482161E" w:rsidR="00D3449A" w:rsidRDefault="00D3449A" w:rsidP="004B4C2C">
      <w:pPr>
        <w:pStyle w:val="Nagwek1"/>
        <w:rPr>
          <w:lang w:val="en-GB"/>
        </w:rPr>
      </w:pPr>
      <w:r w:rsidRPr="00D3449A">
        <w:rPr>
          <w:lang w:val="en-GB"/>
        </w:rPr>
        <w:t>Revenues and costs</w:t>
      </w:r>
    </w:p>
    <w:p w14:paraId="50457006" w14:textId="154E8BC3" w:rsidR="00D3449A" w:rsidRPr="000A46D6" w:rsidRDefault="009A7DBE" w:rsidP="00253E4F">
      <w:pPr>
        <w:spacing w:line="288" w:lineRule="auto"/>
        <w:rPr>
          <w:lang w:val="en-GB"/>
        </w:rPr>
      </w:pPr>
      <w:r w:rsidRPr="00966C9A">
        <w:rPr>
          <w:noProof/>
        </w:rPr>
        <mc:AlternateContent>
          <mc:Choice Requires="wps">
            <w:drawing>
              <wp:anchor distT="45720" distB="45720" distL="114300" distR="114300" simplePos="0" relativeHeight="251769856" behindDoc="1" locked="0" layoutInCell="1" allowOverlap="1" wp14:anchorId="64FDE6A7" wp14:editId="776CA755">
                <wp:simplePos x="0" y="0"/>
                <wp:positionH relativeFrom="column">
                  <wp:posOffset>5248275</wp:posOffset>
                </wp:positionH>
                <wp:positionV relativeFrom="paragraph">
                  <wp:posOffset>-236855</wp:posOffset>
                </wp:positionV>
                <wp:extent cx="1725295" cy="1047750"/>
                <wp:effectExtent l="0" t="0" r="0" b="0"/>
                <wp:wrapTight wrapText="bothSides">
                  <wp:wrapPolygon edited="0">
                    <wp:start x="715" y="0"/>
                    <wp:lineTo x="715" y="21207"/>
                    <wp:lineTo x="20749" y="21207"/>
                    <wp:lineTo x="20749" y="0"/>
                    <wp:lineTo x="715" y="0"/>
                  </wp:wrapPolygon>
                </wp:wrapTight>
                <wp:docPr id="3" name="Pole tekstowe 3" descr="Lorem ipsum dolor sit amet, consectetur adipiscing el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47750"/>
                        </a:xfrm>
                        <a:prstGeom prst="rect">
                          <a:avLst/>
                        </a:prstGeom>
                        <a:noFill/>
                        <a:ln w="9525">
                          <a:noFill/>
                          <a:miter lim="800000"/>
                          <a:headEnd/>
                          <a:tailEnd/>
                        </a:ln>
                      </wps:spPr>
                      <wps:txbx>
                        <w:txbxContent>
                          <w:p w14:paraId="371D053F" w14:textId="0F5B9962" w:rsidR="00EE1D25" w:rsidRPr="00C96BCF" w:rsidRDefault="00D3449A" w:rsidP="00422AE2">
                            <w:pPr>
                              <w:pStyle w:val="tekstzboku"/>
                              <w:spacing w:before="0"/>
                              <w:rPr>
                                <w:bCs w:val="0"/>
                                <w:lang w:val="en-GB"/>
                              </w:rPr>
                            </w:pPr>
                            <w:r w:rsidRPr="00D3449A">
                              <w:rPr>
                                <w:lang w:val="en-GB"/>
                              </w:rPr>
                              <w:t>Revenues of social economy entities in 2021 reached PLN 40.1 billion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DE6A7" id="Pole tekstowe 3" o:spid="_x0000_s1030" type="#_x0000_t202" alt="Lorem ipsum dolor sit amet, consectetur adipiscing elit" style="position:absolute;margin-left:413.25pt;margin-top:-18.65pt;width:135.85pt;height:82.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" filled="f" stroked="f">
                <v:textbox>
                  <w:txbxContent>
                    <w:p w14:paraId="371D053F" w14:textId="0F5B9962" w:rsidR="00EE1D25" w:rsidRPr="00C96BCF" w:rsidRDefault="00D3449A" w:rsidP="00422AE2">
                      <w:pPr>
                        <w:pStyle w:val="tekstzboku"/>
                        <w:spacing w:before="0"/>
                        <w:rPr>
                          <w:bCs w:val="0"/>
                          <w:lang w:val="en-GB"/>
                        </w:rPr>
                      </w:pPr>
                      <w:r w:rsidRPr="00D3449A">
                        <w:rPr>
                          <w:lang w:val="en-GB"/>
                        </w:rPr>
                        <w:t>Revenues of social economy entities in 2021 reached PLN 40.1 billion</w:t>
                      </w:r>
                    </w:p>
                  </w:txbxContent>
                </v:textbox>
                <w10:wrap type="tight"/>
              </v:shape>
            </w:pict>
          </mc:Fallback>
        </mc:AlternateContent>
      </w:r>
      <w:r w:rsidR="00D3449A" w:rsidRPr="00D3449A">
        <w:rPr>
          <w:lang w:val="en-GB"/>
        </w:rPr>
        <w:t xml:space="preserve">In 2021, social economy entities generated revenues of a total value of PLN 40.1 billion. The highest </w:t>
      </w:r>
      <w:r w:rsidR="00201B89">
        <w:rPr>
          <w:lang w:val="en-GB"/>
        </w:rPr>
        <w:t xml:space="preserve">share of total </w:t>
      </w:r>
      <w:r w:rsidR="00D3449A" w:rsidRPr="00D3449A">
        <w:rPr>
          <w:lang w:val="en-GB"/>
        </w:rPr>
        <w:t>revenues were recorded by typical associations and organizations (PLN 13.1 billion), followed by foundations (PLN 12.8 billion). The cooperative's revenues amounted to PLN</w:t>
      </w:r>
      <w:r w:rsidR="004B4C2C">
        <w:rPr>
          <w:lang w:val="en-GB"/>
        </w:rPr>
        <w:t> </w:t>
      </w:r>
      <w:r w:rsidR="00D3449A" w:rsidRPr="00D3449A">
        <w:rPr>
          <w:lang w:val="en-GB"/>
        </w:rPr>
        <w:t>4.0</w:t>
      </w:r>
      <w:r w:rsidR="004B4C2C">
        <w:rPr>
          <w:lang w:val="en-GB"/>
        </w:rPr>
        <w:t> </w:t>
      </w:r>
      <w:r w:rsidR="00D3449A" w:rsidRPr="00D3449A">
        <w:rPr>
          <w:lang w:val="en-GB"/>
        </w:rPr>
        <w:t>billion and accounted for 10.0% of the total amount of receipts of social economy entities.</w:t>
      </w:r>
      <w:r w:rsidR="007211D6">
        <w:rPr>
          <w:lang w:val="en-GB"/>
        </w:rPr>
        <w:t xml:space="preserve"> </w:t>
      </w:r>
      <w:r w:rsidR="007211D6" w:rsidRPr="007211D6">
        <w:rPr>
          <w:lang w:val="en-GB"/>
        </w:rPr>
        <w:t>Entities with the status of a social enterprise achieved revenues of a total value of PLN 0.5 billion.</w:t>
      </w:r>
    </w:p>
    <w:p w14:paraId="1816A326" w14:textId="3AB163A7" w:rsidR="00D3449A" w:rsidRPr="00D3449A" w:rsidRDefault="00F729AE" w:rsidP="004B4C2C">
      <w:pPr>
        <w:pStyle w:val="Tytutablicy"/>
        <w:rPr>
          <w:lang w:val="en-GB"/>
        </w:rPr>
      </w:pPr>
      <w:r w:rsidRPr="00AE41F2">
        <w:rPr>
          <w:noProof/>
        </w:rPr>
        <w:lastRenderedPageBreak/>
        <w:drawing>
          <wp:anchor distT="0" distB="0" distL="114300" distR="114300" simplePos="0" relativeHeight="251778048" behindDoc="0" locked="0" layoutInCell="1" allowOverlap="1" wp14:anchorId="27F49521" wp14:editId="7F5549D6">
            <wp:simplePos x="0" y="0"/>
            <wp:positionH relativeFrom="margin">
              <wp:posOffset>-371475</wp:posOffset>
            </wp:positionH>
            <wp:positionV relativeFrom="paragraph">
              <wp:posOffset>233045</wp:posOffset>
            </wp:positionV>
            <wp:extent cx="5570220" cy="2580005"/>
            <wp:effectExtent l="0" t="0" r="0" b="0"/>
            <wp:wrapTopAndBottom/>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3449A" w:rsidRPr="000511CC">
        <w:rPr>
          <w:lang w:val="en-GB"/>
        </w:rPr>
        <w:t xml:space="preserve">Chart </w:t>
      </w:r>
      <w:r w:rsidR="00D3449A">
        <w:rPr>
          <w:lang w:val="en-GB"/>
        </w:rPr>
        <w:t>4</w:t>
      </w:r>
      <w:r w:rsidR="00D3449A" w:rsidRPr="000511CC">
        <w:rPr>
          <w:lang w:val="en-GB"/>
        </w:rPr>
        <w:t xml:space="preserve">. </w:t>
      </w:r>
      <w:r w:rsidR="00D3449A" w:rsidRPr="00D3449A">
        <w:rPr>
          <w:lang w:val="en-GB"/>
        </w:rPr>
        <w:t>Revenues of social economy entities in 2021</w:t>
      </w:r>
    </w:p>
    <w:p w14:paraId="2CF418E7" w14:textId="1CE2FF27" w:rsidR="00D3449A" w:rsidRDefault="00D3449A" w:rsidP="00ED288D">
      <w:pPr>
        <w:spacing w:line="288" w:lineRule="auto"/>
        <w:rPr>
          <w:rFonts w:eastAsia="Times New Roman" w:cs="Times New Roman"/>
          <w:b/>
          <w:bCs/>
          <w:color w:val="000000" w:themeColor="text1"/>
          <w:szCs w:val="19"/>
          <w:lang w:val="en-GB" w:eastAsia="pl-PL"/>
        </w:rPr>
      </w:pPr>
    </w:p>
    <w:p w14:paraId="69E54D85" w14:textId="782BD012" w:rsidR="000A46D6" w:rsidRPr="000A46D6" w:rsidRDefault="000A46D6" w:rsidP="006950E9">
      <w:pPr>
        <w:spacing w:line="288" w:lineRule="auto"/>
        <w:rPr>
          <w:shd w:val="clear" w:color="auto" w:fill="FFFFFF"/>
          <w:lang w:val="en-GB"/>
        </w:rPr>
      </w:pPr>
      <w:r w:rsidRPr="00EC7E57">
        <w:rPr>
          <w:lang w:val="en-GB"/>
        </w:rPr>
        <w:t>Among</w:t>
      </w:r>
      <w:r w:rsidRPr="000A46D6">
        <w:rPr>
          <w:shd w:val="clear" w:color="auto" w:fill="FFFFFF"/>
          <w:lang w:val="en-GB"/>
        </w:rPr>
        <w:t xml:space="preserve"> cooperatives, significantly higher </w:t>
      </w:r>
      <w:r w:rsidR="009A7DBE">
        <w:rPr>
          <w:shd w:val="clear" w:color="auto" w:fill="FFFFFF"/>
          <w:lang w:val="en-GB"/>
        </w:rPr>
        <w:t xml:space="preserve">amount of </w:t>
      </w:r>
      <w:r w:rsidRPr="000A46D6">
        <w:rPr>
          <w:shd w:val="clear" w:color="auto" w:fill="FFFFFF"/>
          <w:lang w:val="en-GB"/>
        </w:rPr>
        <w:t>average revenues were recorded than among non-profit organizations (PLN 3</w:t>
      </w:r>
      <w:r w:rsidR="00F729AE">
        <w:rPr>
          <w:shd w:val="clear" w:color="auto" w:fill="FFFFFF"/>
          <w:lang w:val="en-GB"/>
        </w:rPr>
        <w:t>,</w:t>
      </w:r>
      <w:r w:rsidRPr="000A46D6">
        <w:rPr>
          <w:shd w:val="clear" w:color="auto" w:fill="FFFFFF"/>
          <w:lang w:val="en-GB"/>
        </w:rPr>
        <w:t>121.2 thousand against PLN 415.6 thousand). Particularly high average values of revenues occurred in cooperatives of the disabled and blind (PLN 13</w:t>
      </w:r>
      <w:r w:rsidR="00F729AE">
        <w:rPr>
          <w:shd w:val="clear" w:color="auto" w:fill="FFFFFF"/>
          <w:lang w:val="en-GB"/>
        </w:rPr>
        <w:t>,</w:t>
      </w:r>
      <w:r w:rsidRPr="000A46D6">
        <w:rPr>
          <w:shd w:val="clear" w:color="auto" w:fill="FFFFFF"/>
          <w:lang w:val="en-GB"/>
        </w:rPr>
        <w:t>248.9 thousand) and in work</w:t>
      </w:r>
      <w:r w:rsidR="009A7DBE">
        <w:rPr>
          <w:shd w:val="clear" w:color="auto" w:fill="FFFFFF"/>
          <w:lang w:val="en-GB"/>
        </w:rPr>
        <w:t>ers</w:t>
      </w:r>
      <w:r w:rsidRPr="000A46D6">
        <w:rPr>
          <w:shd w:val="clear" w:color="auto" w:fill="FFFFFF"/>
          <w:lang w:val="en-GB"/>
        </w:rPr>
        <w:t xml:space="preserve"> cooperatives (PLN 6</w:t>
      </w:r>
      <w:r w:rsidR="00F729AE">
        <w:rPr>
          <w:shd w:val="clear" w:color="auto" w:fill="FFFFFF"/>
          <w:lang w:val="en-GB"/>
        </w:rPr>
        <w:t>,</w:t>
      </w:r>
      <w:r w:rsidRPr="000A46D6">
        <w:rPr>
          <w:shd w:val="clear" w:color="auto" w:fill="FFFFFF"/>
          <w:lang w:val="en-GB"/>
        </w:rPr>
        <w:t xml:space="preserve">211.3 thousand). Non-profit organizations were characterized by significant financial diversification. Comparing the average value of revenues, the highest indicator was achieved by </w:t>
      </w:r>
      <w:r w:rsidR="009A7DBE">
        <w:rPr>
          <w:shd w:val="clear" w:color="auto" w:fill="FFFFFF"/>
          <w:lang w:val="en-GB"/>
        </w:rPr>
        <w:t>faith-based charities</w:t>
      </w:r>
      <w:r w:rsidRPr="000A46D6">
        <w:rPr>
          <w:shd w:val="clear" w:color="auto" w:fill="FFFFFF"/>
          <w:lang w:val="en-GB"/>
        </w:rPr>
        <w:t xml:space="preserve"> </w:t>
      </w:r>
      <w:r w:rsidR="009A7DBE">
        <w:rPr>
          <w:shd w:val="clear" w:color="auto" w:fill="FFFFFF"/>
          <w:lang w:val="en-GB"/>
        </w:rPr>
        <w:t>–</w:t>
      </w:r>
      <w:r w:rsidRPr="000A46D6">
        <w:rPr>
          <w:shd w:val="clear" w:color="auto" w:fill="FFFFFF"/>
          <w:lang w:val="en-GB"/>
        </w:rPr>
        <w:t xml:space="preserve"> 2</w:t>
      </w:r>
      <w:r w:rsidR="00F729AE">
        <w:rPr>
          <w:shd w:val="clear" w:color="auto" w:fill="FFFFFF"/>
          <w:lang w:val="en-GB"/>
        </w:rPr>
        <w:t>,</w:t>
      </w:r>
      <w:r w:rsidRPr="000A46D6">
        <w:rPr>
          <w:shd w:val="clear" w:color="auto" w:fill="FFFFFF"/>
          <w:lang w:val="en-GB"/>
        </w:rPr>
        <w:t>192.9 thousand PLN, and the lowest average value of revenue was recorded among rural housewives</w:t>
      </w:r>
      <w:r w:rsidR="009A7DBE">
        <w:rPr>
          <w:shd w:val="clear" w:color="auto" w:fill="FFFFFF"/>
          <w:lang w:val="en-GB"/>
        </w:rPr>
        <w:t xml:space="preserve"> clubs</w:t>
      </w:r>
      <w:r w:rsidRPr="000A46D6">
        <w:rPr>
          <w:shd w:val="clear" w:color="auto" w:fill="FFFFFF"/>
          <w:lang w:val="en-GB"/>
        </w:rPr>
        <w:t xml:space="preserve"> (PLN 10.1 thousand), and then in volunteer fire brigades (PLN 45.0 thousand).</w:t>
      </w:r>
    </w:p>
    <w:p w14:paraId="7041CF12" w14:textId="447FFB1B" w:rsidR="006950E9" w:rsidRPr="00A17128" w:rsidRDefault="007211D6" w:rsidP="006950E9">
      <w:pPr>
        <w:spacing w:line="288" w:lineRule="auto"/>
        <w:rPr>
          <w:bCs/>
          <w:shd w:val="clear" w:color="auto" w:fill="FFFFFF"/>
          <w:lang w:val="en-GB"/>
        </w:rPr>
      </w:pPr>
      <w:r w:rsidRPr="007211D6">
        <w:rPr>
          <w:noProof/>
          <w:lang w:val="en-GB"/>
        </w:rPr>
        <mc:AlternateContent>
          <mc:Choice Requires="wps">
            <w:drawing>
              <wp:anchor distT="45720" distB="45720" distL="114300" distR="114300" simplePos="0" relativeHeight="251792384" behindDoc="0" locked="0" layoutInCell="1" allowOverlap="1" wp14:anchorId="0C69F142" wp14:editId="19EE5F07">
                <wp:simplePos x="0" y="0"/>
                <wp:positionH relativeFrom="column">
                  <wp:posOffset>5335270</wp:posOffset>
                </wp:positionH>
                <wp:positionV relativeFrom="paragraph">
                  <wp:posOffset>242570</wp:posOffset>
                </wp:positionV>
                <wp:extent cx="163576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404620"/>
                        </a:xfrm>
                        <a:prstGeom prst="rect">
                          <a:avLst/>
                        </a:prstGeom>
                        <a:noFill/>
                        <a:ln w="9525">
                          <a:noFill/>
                          <a:miter lim="800000"/>
                          <a:headEnd/>
                          <a:tailEnd/>
                        </a:ln>
                      </wps:spPr>
                      <wps:txbx>
                        <w:txbxContent>
                          <w:p w14:paraId="23A287F0" w14:textId="0BDECB2E" w:rsidR="007211D6" w:rsidRPr="007211D6" w:rsidRDefault="007211D6" w:rsidP="007211D6">
                            <w:pPr>
                              <w:pStyle w:val="tekstzboku"/>
                              <w:spacing w:before="0"/>
                              <w:rPr>
                                <w:lang w:val="en-GB"/>
                              </w:rPr>
                            </w:pPr>
                            <w:r w:rsidRPr="007211D6">
                              <w:rPr>
                                <w:lang w:val="en-GB"/>
                              </w:rPr>
                              <w:t>For cooperatives, the main source of revenue was market funds (90.5%), and in non-profit organizations the majority of revenues were funds from non-market sources (62.9%)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F142" id="_x0000_s1031" type="#_x0000_t202" style="position:absolute;margin-left:420.1pt;margin-top:19.1pt;width:128.8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" filled="f" stroked="f">
                <v:textbox style="mso-fit-shape-to-text:t">
                  <w:txbxContent>
                    <w:p w14:paraId="23A287F0" w14:textId="0BDECB2E" w:rsidR="007211D6" w:rsidRPr="007211D6" w:rsidRDefault="007211D6" w:rsidP="007211D6">
                      <w:pPr>
                        <w:pStyle w:val="tekstzboku"/>
                        <w:spacing w:before="0"/>
                        <w:rPr>
                          <w:lang w:val="en-GB"/>
                        </w:rPr>
                      </w:pPr>
                      <w:r w:rsidRPr="007211D6">
                        <w:rPr>
                          <w:lang w:val="en-GB"/>
                        </w:rPr>
                        <w:t>For cooperatives, the main source of revenue was market funds (90.5%), and in non-profit organizations the majority of revenues were funds from non-market sources (62.9%)</w:t>
                      </w:r>
                    </w:p>
                  </w:txbxContent>
                </v:textbox>
                <w10:wrap type="square"/>
              </v:shape>
            </w:pict>
          </mc:Fallback>
        </mc:AlternateContent>
      </w:r>
      <w:r w:rsidR="000A46D6" w:rsidRPr="00EC7E57">
        <w:rPr>
          <w:lang w:val="en-GB"/>
        </w:rPr>
        <w:t>In</w:t>
      </w:r>
      <w:r w:rsidR="000A46D6" w:rsidRPr="000A46D6">
        <w:rPr>
          <w:shd w:val="clear" w:color="auto" w:fill="FFFFFF"/>
          <w:lang w:val="en-GB"/>
        </w:rPr>
        <w:t xml:space="preserve"> 2021, funds from non-market public sources were obtained by 63.5% of non-profit organizations and 60.5% of cooperatives. Among non-profit organizations using public funds, entities that received subsidies granted under an open tender procedure prevailed, constituting 35.2% of all organizations declaring that they would generate revenue in 2021. Among cooperatives, the highest percentage of those using public sources concerned under - litters that received subsidies to salaries or social security contributions of employed persons (44.3%). For cooperatives, the main source of revenue</w:t>
      </w:r>
      <w:r w:rsidR="008F0407">
        <w:rPr>
          <w:shd w:val="clear" w:color="auto" w:fill="FFFFFF"/>
          <w:lang w:val="en-GB"/>
        </w:rPr>
        <w:t xml:space="preserve"> was </w:t>
      </w:r>
      <w:r w:rsidR="008F0407" w:rsidRPr="000A46D6">
        <w:rPr>
          <w:shd w:val="clear" w:color="auto" w:fill="FFFFFF"/>
          <w:lang w:val="en-GB"/>
        </w:rPr>
        <w:t>market funds</w:t>
      </w:r>
      <w:r w:rsidR="000A46D6" w:rsidRPr="000A46D6">
        <w:rPr>
          <w:shd w:val="clear" w:color="auto" w:fill="FFFFFF"/>
          <w:lang w:val="en-GB"/>
        </w:rPr>
        <w:t>, constituting 90.5% of total revenues obtained in 2021. As many as 99.0% of the surveyed cooperatives declared using them, compared to 36.7% of non-profit organizations. Non-market funds had the largest share in the total amount of revenues of non-profit organizations (public 46.9% and non-public 16.0%). Market revenues accounted for less than 1/3 of all receipts recorded by non-profit organizations. Taking into account the type of entity, on the one hand, worker cooperatives stand out, with 96.4% of their revenues coming from market sources, and on the other, volunteer fire brigades, whose 81.0% of funds came from non-market sources.</w:t>
      </w:r>
      <w:r w:rsidR="002967A5" w:rsidRPr="002967A5">
        <w:rPr>
          <w:shd w:val="clear" w:color="auto" w:fill="FFFFFF"/>
          <w:lang w:val="en-GB"/>
        </w:rPr>
        <w:t xml:space="preserve"> </w:t>
      </w:r>
      <w:r w:rsidR="00A17128" w:rsidRPr="00A17128">
        <w:rPr>
          <w:shd w:val="clear" w:color="auto" w:fill="FFFFFF"/>
          <w:lang w:val="en-GB"/>
        </w:rPr>
        <w:t>Revenues of social enterprises in a similar percentage came from market and non-market sources (49.0% and 48.9%, respectively).</w:t>
      </w:r>
    </w:p>
    <w:p w14:paraId="6FF83C94" w14:textId="19C3C14D" w:rsidR="00D3449A" w:rsidRPr="000A46D6" w:rsidRDefault="000A46D6" w:rsidP="006950E9">
      <w:pPr>
        <w:spacing w:line="288" w:lineRule="auto"/>
        <w:rPr>
          <w:bCs/>
          <w:shd w:val="clear" w:color="auto" w:fill="FFFFFF"/>
          <w:lang w:val="en-GB"/>
        </w:rPr>
      </w:pPr>
      <w:r w:rsidRPr="00EC7E57">
        <w:rPr>
          <w:lang w:val="en-GB"/>
        </w:rPr>
        <w:t>In</w:t>
      </w:r>
      <w:r w:rsidRPr="000A46D6">
        <w:rPr>
          <w:shd w:val="clear" w:color="auto" w:fill="FFFFFF"/>
          <w:lang w:val="en-GB"/>
        </w:rPr>
        <w:t xml:space="preserve"> 2021, 92.4% of social economy entities reported incurring costs, the value of which amounted to PLN 37.6 billion. Non-profit organizations spent a total of PLN 33.8 billion, of which 87.4% were costs related to statutory activities. The cooperative's </w:t>
      </w:r>
      <w:r w:rsidR="008F0407">
        <w:rPr>
          <w:shd w:val="clear" w:color="auto" w:fill="FFFFFF"/>
          <w:lang w:val="en-GB"/>
        </w:rPr>
        <w:t>costs</w:t>
      </w:r>
      <w:r w:rsidRPr="000A46D6">
        <w:rPr>
          <w:shd w:val="clear" w:color="auto" w:fill="FFFFFF"/>
          <w:lang w:val="en-GB"/>
        </w:rPr>
        <w:t xml:space="preserve"> amounted to PLN 3.8 billion. The largest part of them were the costs of consumption of materials and energy (35.3%) and </w:t>
      </w:r>
      <w:r w:rsidR="00444F87">
        <w:rPr>
          <w:shd w:val="clear" w:color="auto" w:fill="FFFFFF"/>
          <w:lang w:val="en-GB"/>
        </w:rPr>
        <w:t xml:space="preserve">personal </w:t>
      </w:r>
      <w:r w:rsidRPr="000A46D6">
        <w:rPr>
          <w:shd w:val="clear" w:color="auto" w:fill="FFFFFF"/>
          <w:lang w:val="en-GB"/>
        </w:rPr>
        <w:t xml:space="preserve">gross </w:t>
      </w:r>
      <w:r w:rsidR="00444F87">
        <w:rPr>
          <w:shd w:val="clear" w:color="auto" w:fill="FFFFFF"/>
          <w:lang w:val="en-GB"/>
        </w:rPr>
        <w:t>wages</w:t>
      </w:r>
      <w:r w:rsidRPr="000A46D6">
        <w:rPr>
          <w:shd w:val="clear" w:color="auto" w:fill="FFFFFF"/>
          <w:lang w:val="en-GB"/>
        </w:rPr>
        <w:t xml:space="preserve"> (32.0%).</w:t>
      </w:r>
    </w:p>
    <w:p w14:paraId="1EFA91F3" w14:textId="77777777" w:rsidR="00D3449A" w:rsidRDefault="00D3449A" w:rsidP="00ED288D">
      <w:pPr>
        <w:spacing w:line="288" w:lineRule="auto"/>
        <w:rPr>
          <w:rFonts w:eastAsia="Times New Roman" w:cs="Times New Roman"/>
          <w:b/>
          <w:bCs/>
          <w:color w:val="000000" w:themeColor="text1"/>
          <w:szCs w:val="19"/>
          <w:lang w:val="en-GB" w:eastAsia="pl-PL"/>
        </w:rPr>
      </w:pPr>
    </w:p>
    <w:p w14:paraId="360385E4" w14:textId="73DA9CBB" w:rsidR="00253815" w:rsidRDefault="00F729AE" w:rsidP="004B4C2C">
      <w:pPr>
        <w:pStyle w:val="Tytutablicy"/>
        <w:rPr>
          <w:lang w:val="en-GB"/>
        </w:rPr>
      </w:pPr>
      <w:r w:rsidRPr="00AE41F2">
        <w:rPr>
          <w:noProof/>
        </w:rPr>
        <w:lastRenderedPageBreak/>
        <w:drawing>
          <wp:anchor distT="0" distB="0" distL="114300" distR="114300" simplePos="0" relativeHeight="251781120" behindDoc="0" locked="0" layoutInCell="1" allowOverlap="1" wp14:anchorId="506139F5" wp14:editId="0B9D7D4E">
            <wp:simplePos x="0" y="0"/>
            <wp:positionH relativeFrom="margin">
              <wp:posOffset>-371475</wp:posOffset>
            </wp:positionH>
            <wp:positionV relativeFrom="paragraph">
              <wp:posOffset>254000</wp:posOffset>
            </wp:positionV>
            <wp:extent cx="5570220" cy="2580005"/>
            <wp:effectExtent l="0" t="0" r="0" b="0"/>
            <wp:wrapTopAndBottom/>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12DBA" w:rsidRPr="000511CC">
        <w:rPr>
          <w:lang w:val="en-GB"/>
        </w:rPr>
        <w:t xml:space="preserve">Chart </w:t>
      </w:r>
      <w:r w:rsidR="00412DBA">
        <w:rPr>
          <w:lang w:val="en-GB"/>
        </w:rPr>
        <w:t>5</w:t>
      </w:r>
      <w:r w:rsidR="00412DBA" w:rsidRPr="000511CC">
        <w:rPr>
          <w:lang w:val="en-GB"/>
        </w:rPr>
        <w:t xml:space="preserve">. </w:t>
      </w:r>
      <w:r w:rsidR="00412DBA" w:rsidRPr="00412DBA">
        <w:rPr>
          <w:lang w:val="en-GB"/>
        </w:rPr>
        <w:t>Costs of social economy entities in 2021</w:t>
      </w:r>
    </w:p>
    <w:p w14:paraId="48280ABD" w14:textId="24BBA194" w:rsidR="00D3449A" w:rsidRPr="00253815" w:rsidRDefault="002967A5" w:rsidP="006950E9">
      <w:pPr>
        <w:spacing w:line="288" w:lineRule="auto"/>
        <w:rPr>
          <w:rFonts w:eastAsia="Times New Roman" w:cs="Times New Roman"/>
          <w:b/>
          <w:bCs/>
          <w:color w:val="000000" w:themeColor="text1"/>
          <w:szCs w:val="19"/>
          <w:lang w:val="en-GB" w:eastAsia="pl-PL"/>
        </w:rPr>
      </w:pPr>
      <w:r>
        <w:rPr>
          <w:b/>
          <w:noProof/>
          <w:lang w:val="en-GB"/>
        </w:rPr>
        <mc:AlternateContent>
          <mc:Choice Requires="wps">
            <w:drawing>
              <wp:anchor distT="0" distB="0" distL="114300" distR="114300" simplePos="0" relativeHeight="251782144" behindDoc="0" locked="0" layoutInCell="1" allowOverlap="1" wp14:anchorId="57032782" wp14:editId="77934683">
                <wp:simplePos x="0" y="0"/>
                <wp:positionH relativeFrom="column">
                  <wp:posOffset>5343525</wp:posOffset>
                </wp:positionH>
                <wp:positionV relativeFrom="paragraph">
                  <wp:posOffset>2583053</wp:posOffset>
                </wp:positionV>
                <wp:extent cx="1571625" cy="1162050"/>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71625" cy="1162050"/>
                        </a:xfrm>
                        <a:prstGeom prst="rect">
                          <a:avLst/>
                        </a:prstGeom>
                        <a:noFill/>
                        <a:ln w="6350">
                          <a:noFill/>
                        </a:ln>
                      </wps:spPr>
                      <wps:txbx>
                        <w:txbxContent>
                          <w:p w14:paraId="74FAB2DF" w14:textId="6B74C5AB" w:rsidR="00401BFD" w:rsidRPr="00401BFD" w:rsidRDefault="00401BFD" w:rsidP="00401BFD">
                            <w:pPr>
                              <w:pStyle w:val="tekstzboku"/>
                              <w:spacing w:before="0"/>
                              <w:rPr>
                                <w:lang w:val="en-GB"/>
                              </w:rPr>
                            </w:pPr>
                            <w:r w:rsidRPr="00401BFD">
                              <w:rPr>
                                <w:lang w:val="en-GB"/>
                              </w:rPr>
                              <w:t>The value of loans and credits taken out by social economy entities amounted to PLN 395.1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32782" id="Pole tekstowe 20" o:spid="_x0000_s1032" type="#_x0000_t202" style="position:absolute;margin-left:420.75pt;margin-top:203.4pt;width:123.75pt;height:91.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" filled="f" stroked="f" strokeweight=".5pt">
                <v:textbox>
                  <w:txbxContent>
                    <w:p w14:paraId="74FAB2DF" w14:textId="6B74C5AB" w:rsidR="00401BFD" w:rsidRPr="00401BFD" w:rsidRDefault="00401BFD" w:rsidP="00401BFD">
                      <w:pPr>
                        <w:pStyle w:val="tekstzboku"/>
                        <w:spacing w:before="0"/>
                        <w:rPr>
                          <w:lang w:val="en-GB"/>
                        </w:rPr>
                      </w:pPr>
                      <w:r w:rsidRPr="00401BFD">
                        <w:rPr>
                          <w:lang w:val="en-GB"/>
                        </w:rPr>
                        <w:t>The value of loans and credits taken out by social economy entities amounted to PLN 395.1 million</w:t>
                      </w:r>
                    </w:p>
                  </w:txbxContent>
                </v:textbox>
              </v:shape>
            </w:pict>
          </mc:Fallback>
        </mc:AlternateContent>
      </w:r>
      <w:r w:rsidR="00253815" w:rsidRPr="00253815">
        <w:rPr>
          <w:bCs/>
          <w:shd w:val="clear" w:color="auto" w:fill="FFFFFF"/>
          <w:lang w:val="en-GB"/>
        </w:rPr>
        <w:t>In 2021, a loan or credit was taken out by 1.5 thousand non-profit organizations and 0.2 thous</w:t>
      </w:r>
      <w:r w:rsidR="00F60D0E">
        <w:rPr>
          <w:bCs/>
          <w:shd w:val="clear" w:color="auto" w:fill="FFFFFF"/>
          <w:lang w:val="en-GB"/>
        </w:rPr>
        <w:t>and</w:t>
      </w:r>
      <w:r w:rsidR="00253815" w:rsidRPr="00253815">
        <w:rPr>
          <w:bCs/>
          <w:shd w:val="clear" w:color="auto" w:fill="FFFFFF"/>
          <w:lang w:val="en-GB"/>
        </w:rPr>
        <w:t xml:space="preserve"> cooperative</w:t>
      </w:r>
      <w:r w:rsidR="00F60D0E">
        <w:rPr>
          <w:bCs/>
          <w:shd w:val="clear" w:color="auto" w:fill="FFFFFF"/>
          <w:lang w:val="en-GB"/>
        </w:rPr>
        <w:t>s</w:t>
      </w:r>
      <w:r w:rsidR="00253815" w:rsidRPr="00253815">
        <w:rPr>
          <w:bCs/>
          <w:shd w:val="clear" w:color="auto" w:fill="FFFFFF"/>
          <w:lang w:val="en-GB"/>
        </w:rPr>
        <w:t>. In total, these entities accounted for 1.7% of the total surveyed population. The total value of loans and credits amounted to PLN 395.1 million, of which 2/3 were liabilities of typical</w:t>
      </w:r>
      <w:r w:rsidR="00F60D0E">
        <w:rPr>
          <w:bCs/>
          <w:shd w:val="clear" w:color="auto" w:fill="FFFFFF"/>
          <w:lang w:val="en-GB"/>
        </w:rPr>
        <w:t xml:space="preserve"> </w:t>
      </w:r>
      <w:r w:rsidR="00253815" w:rsidRPr="00253815">
        <w:rPr>
          <w:bCs/>
          <w:shd w:val="clear" w:color="auto" w:fill="FFFFFF"/>
          <w:lang w:val="en-GB"/>
        </w:rPr>
        <w:t xml:space="preserve">associations and </w:t>
      </w:r>
      <w:r w:rsidR="00F60D0E">
        <w:rPr>
          <w:bCs/>
          <w:shd w:val="clear" w:color="auto" w:fill="FFFFFF"/>
          <w:lang w:val="en-GB"/>
        </w:rPr>
        <w:t xml:space="preserve">similar </w:t>
      </w:r>
      <w:r w:rsidR="00253815" w:rsidRPr="00253815">
        <w:rPr>
          <w:bCs/>
          <w:shd w:val="clear" w:color="auto" w:fill="FFFFFF"/>
          <w:lang w:val="en-GB"/>
        </w:rPr>
        <w:t xml:space="preserve">organizations </w:t>
      </w:r>
      <w:r w:rsidR="00F60D0E">
        <w:rPr>
          <w:bCs/>
          <w:shd w:val="clear" w:color="auto" w:fill="FFFFFF"/>
          <w:lang w:val="en-GB"/>
        </w:rPr>
        <w:t>as well as</w:t>
      </w:r>
      <w:r w:rsidR="00253815" w:rsidRPr="00253815">
        <w:rPr>
          <w:bCs/>
          <w:shd w:val="clear" w:color="auto" w:fill="FFFFFF"/>
          <w:lang w:val="en-GB"/>
        </w:rPr>
        <w:t xml:space="preserve"> foundations. Cooperatives took out loans and credits for the total amount of PLN 63.0 million, which accounted for 15.9% of the total value of liabilities </w:t>
      </w:r>
      <w:r w:rsidR="00F60D0E">
        <w:rPr>
          <w:bCs/>
          <w:shd w:val="clear" w:color="auto" w:fill="FFFFFF"/>
          <w:lang w:val="en-GB"/>
        </w:rPr>
        <w:t>taken</w:t>
      </w:r>
      <w:r w:rsidR="00253815" w:rsidRPr="00253815">
        <w:rPr>
          <w:bCs/>
          <w:shd w:val="clear" w:color="auto" w:fill="FFFFFF"/>
          <w:lang w:val="en-GB"/>
        </w:rPr>
        <w:t xml:space="preserve"> by social economy entities. The average value of loans and credits taken out by non-profit organizations amounted to PLN 217.1 thousand, and the average value of liabilities </w:t>
      </w:r>
      <w:r w:rsidR="00F60D0E">
        <w:rPr>
          <w:bCs/>
          <w:shd w:val="clear" w:color="auto" w:fill="FFFFFF"/>
          <w:lang w:val="en-GB"/>
        </w:rPr>
        <w:t>taken</w:t>
      </w:r>
      <w:r w:rsidR="00253815" w:rsidRPr="00253815">
        <w:rPr>
          <w:bCs/>
          <w:shd w:val="clear" w:color="auto" w:fill="FFFFFF"/>
          <w:lang w:val="en-GB"/>
        </w:rPr>
        <w:t xml:space="preserve"> by cooperatives reached PLN 372.8 thousand</w:t>
      </w:r>
      <w:r w:rsidR="00F60D0E">
        <w:rPr>
          <w:bCs/>
          <w:shd w:val="clear" w:color="auto" w:fill="FFFFFF"/>
          <w:lang w:val="en-GB"/>
        </w:rPr>
        <w:t xml:space="preserve">. </w:t>
      </w:r>
      <w:r w:rsidR="00253815" w:rsidRPr="00253815">
        <w:rPr>
          <w:bCs/>
          <w:shd w:val="clear" w:color="auto" w:fill="FFFFFF"/>
          <w:lang w:val="en-GB"/>
        </w:rPr>
        <w:t xml:space="preserve">The highest average was recorded in disabled and blind cooperatives (PLN 1,157.8 thousand), followed by </w:t>
      </w:r>
      <w:r w:rsidR="00871812">
        <w:rPr>
          <w:bCs/>
          <w:shd w:val="clear" w:color="auto" w:fill="FFFFFF"/>
          <w:lang w:val="en-GB"/>
        </w:rPr>
        <w:t>faith-based charities</w:t>
      </w:r>
      <w:r w:rsidR="00253815" w:rsidRPr="00253815">
        <w:rPr>
          <w:bCs/>
          <w:shd w:val="clear" w:color="auto" w:fill="FFFFFF"/>
          <w:lang w:val="en-GB"/>
        </w:rPr>
        <w:t xml:space="preserve"> (PLN 979.1 thousand). In two types of non-profit organizations – hunting clubs and </w:t>
      </w:r>
      <w:r w:rsidR="00F60D0E">
        <w:rPr>
          <w:bCs/>
          <w:shd w:val="clear" w:color="auto" w:fill="FFFFFF"/>
          <w:lang w:val="en-GB"/>
        </w:rPr>
        <w:t>rural</w:t>
      </w:r>
      <w:r w:rsidR="00253815" w:rsidRPr="00253815">
        <w:rPr>
          <w:bCs/>
          <w:shd w:val="clear" w:color="auto" w:fill="FFFFFF"/>
          <w:lang w:val="en-GB"/>
        </w:rPr>
        <w:t xml:space="preserve"> housewives clubs, taking out loans was almost non-existent.</w:t>
      </w:r>
    </w:p>
    <w:p w14:paraId="669A653B" w14:textId="11502519" w:rsidR="00253815" w:rsidRPr="00253815" w:rsidRDefault="00253815" w:rsidP="004B4C2C">
      <w:pPr>
        <w:pStyle w:val="Nagwek1"/>
        <w:rPr>
          <w:lang w:val="en-GB"/>
        </w:rPr>
      </w:pPr>
      <w:r w:rsidRPr="00253815">
        <w:rPr>
          <w:lang w:val="en-GB"/>
        </w:rPr>
        <w:t xml:space="preserve">Methodological </w:t>
      </w:r>
      <w:proofErr w:type="spellStart"/>
      <w:r w:rsidRPr="004B4C2C">
        <w:t>information</w:t>
      </w:r>
      <w:proofErr w:type="spellEnd"/>
    </w:p>
    <w:p w14:paraId="26880BCD" w14:textId="68432C88" w:rsidR="00253815" w:rsidRPr="00253815" w:rsidRDefault="00253815" w:rsidP="006950E9">
      <w:pPr>
        <w:spacing w:line="288" w:lineRule="auto"/>
        <w:rPr>
          <w:bCs/>
          <w:shd w:val="clear" w:color="auto" w:fill="FFFFFF"/>
          <w:lang w:val="en-GB"/>
        </w:rPr>
      </w:pPr>
      <w:r w:rsidRPr="00253815">
        <w:rPr>
          <w:bCs/>
          <w:shd w:val="clear" w:color="auto" w:fill="FFFFFF"/>
          <w:lang w:val="en-GB"/>
        </w:rPr>
        <w:t>Preliminary results from the first edition of the GUS survey of 1.04.09 were used to develop th</w:t>
      </w:r>
      <w:r w:rsidR="00305BF7">
        <w:rPr>
          <w:bCs/>
          <w:shd w:val="clear" w:color="auto" w:fill="FFFFFF"/>
          <w:lang w:val="en-GB"/>
        </w:rPr>
        <w:t>is</w:t>
      </w:r>
      <w:r w:rsidRPr="00253815">
        <w:rPr>
          <w:bCs/>
          <w:shd w:val="clear" w:color="auto" w:fill="FFFFFF"/>
          <w:lang w:val="en-GB"/>
        </w:rPr>
        <w:t xml:space="preserve"> </w:t>
      </w:r>
      <w:r w:rsidR="00B303CB">
        <w:rPr>
          <w:bCs/>
          <w:shd w:val="clear" w:color="auto" w:fill="FFFFFF"/>
          <w:lang w:val="en-GB"/>
        </w:rPr>
        <w:t>news release</w:t>
      </w:r>
      <w:r w:rsidRPr="00253815">
        <w:rPr>
          <w:bCs/>
          <w:shd w:val="clear" w:color="auto" w:fill="FFFFFF"/>
          <w:lang w:val="en-GB"/>
        </w:rPr>
        <w:t xml:space="preserve">. Integration activities of social economy entities for 2021, carried out on the SOF-5 form (Report on cooperation, management and integration activities of selected non-profit organizations) and GS-S (Report on the activities of cooperatives: </w:t>
      </w:r>
      <w:r w:rsidR="00B303CB">
        <w:rPr>
          <w:bCs/>
          <w:shd w:val="clear" w:color="auto" w:fill="FFFFFF"/>
          <w:lang w:val="en-GB"/>
        </w:rPr>
        <w:t>workers</w:t>
      </w:r>
      <w:r w:rsidRPr="00253815">
        <w:rPr>
          <w:bCs/>
          <w:shd w:val="clear" w:color="auto" w:fill="FFFFFF"/>
          <w:lang w:val="en-GB"/>
        </w:rPr>
        <w:t>, social, disabled and blind).</w:t>
      </w:r>
    </w:p>
    <w:p w14:paraId="4C398E17" w14:textId="77777777" w:rsidR="00253815" w:rsidRPr="00253815" w:rsidRDefault="00253815" w:rsidP="006950E9">
      <w:pPr>
        <w:spacing w:line="288" w:lineRule="auto"/>
        <w:rPr>
          <w:bCs/>
          <w:shd w:val="clear" w:color="auto" w:fill="FFFFFF"/>
          <w:lang w:val="en-GB"/>
        </w:rPr>
      </w:pPr>
      <w:r w:rsidRPr="00253815">
        <w:rPr>
          <w:bCs/>
          <w:shd w:val="clear" w:color="auto" w:fill="FFFFFF"/>
          <w:lang w:val="en-GB"/>
        </w:rPr>
        <w:t>Both reports were carried out via the Reporting Portal, using e-mail, as well as the traditional postal method.</w:t>
      </w:r>
    </w:p>
    <w:p w14:paraId="570CE14B" w14:textId="4D32771E" w:rsidR="00253815" w:rsidRPr="00253815" w:rsidRDefault="00253815" w:rsidP="006950E9">
      <w:pPr>
        <w:spacing w:line="288" w:lineRule="auto"/>
        <w:rPr>
          <w:bCs/>
          <w:shd w:val="clear" w:color="auto" w:fill="FFFFFF"/>
          <w:lang w:val="en-GB"/>
        </w:rPr>
      </w:pPr>
      <w:r w:rsidRPr="00253815">
        <w:rPr>
          <w:bCs/>
          <w:shd w:val="clear" w:color="auto" w:fill="FFFFFF"/>
          <w:lang w:val="en-GB"/>
        </w:rPr>
        <w:t>The survey on the SOF-5 form was panel-based, and its file included units from the SOF-1 file (Report on the activities of foundations, associations and similar organizations) and SOF-4s (Report on the activities of economic and professional self-government) which submitted reports for 2020. Due to the fact that the file for the SOF-5 study for 2021 was created on the basis of the SOF-1 and SOF-4</w:t>
      </w:r>
      <w:r w:rsidR="002967A5">
        <w:rPr>
          <w:bCs/>
          <w:shd w:val="clear" w:color="auto" w:fill="FFFFFF"/>
          <w:lang w:val="en-GB"/>
        </w:rPr>
        <w:t>s</w:t>
      </w:r>
      <w:r w:rsidRPr="00253815">
        <w:rPr>
          <w:bCs/>
          <w:shd w:val="clear" w:color="auto" w:fill="FFFFFF"/>
          <w:lang w:val="en-GB"/>
        </w:rPr>
        <w:t xml:space="preserve"> files for 2020, in order to generalize the results, it was necessary to take into account the changes in the sampling frame that occurred between the editions of the study. For this purpose, data from the Statistical Units Base as at</w:t>
      </w:r>
      <w:r w:rsidR="00415419">
        <w:rPr>
          <w:bCs/>
          <w:shd w:val="clear" w:color="auto" w:fill="FFFFFF"/>
          <w:lang w:val="en-GB"/>
        </w:rPr>
        <w:t xml:space="preserve"> </w:t>
      </w:r>
      <w:r w:rsidRPr="00253815">
        <w:rPr>
          <w:bCs/>
          <w:shd w:val="clear" w:color="auto" w:fill="FFFFFF"/>
          <w:lang w:val="en-GB"/>
        </w:rPr>
        <w:t xml:space="preserve">December </w:t>
      </w:r>
      <w:r w:rsidR="00415419">
        <w:rPr>
          <w:bCs/>
          <w:shd w:val="clear" w:color="auto" w:fill="FFFFFF"/>
          <w:lang w:val="en-GB"/>
        </w:rPr>
        <w:t>31</w:t>
      </w:r>
      <w:r w:rsidR="00415419" w:rsidRPr="00415419">
        <w:rPr>
          <w:bCs/>
          <w:shd w:val="clear" w:color="auto" w:fill="FFFFFF"/>
          <w:vertAlign w:val="superscript"/>
          <w:lang w:val="en-GB"/>
        </w:rPr>
        <w:t>st</w:t>
      </w:r>
      <w:r w:rsidR="00415419">
        <w:rPr>
          <w:bCs/>
          <w:shd w:val="clear" w:color="auto" w:fill="FFFFFF"/>
          <w:lang w:val="en-GB"/>
        </w:rPr>
        <w:t xml:space="preserve">, </w:t>
      </w:r>
      <w:r w:rsidRPr="00253815">
        <w:rPr>
          <w:bCs/>
          <w:shd w:val="clear" w:color="auto" w:fill="FFFFFF"/>
          <w:lang w:val="en-GB"/>
        </w:rPr>
        <w:t>2021 and data from the Social Insurance Institution were used. Weights were constructed for the result set, which made it possible to generalize the obtained data to the entire population of active units.</w:t>
      </w:r>
    </w:p>
    <w:p w14:paraId="1A205A7B" w14:textId="242BEB64" w:rsidR="00412DBA" w:rsidRPr="00253815" w:rsidRDefault="00253815" w:rsidP="006950E9">
      <w:pPr>
        <w:spacing w:line="288" w:lineRule="auto"/>
        <w:rPr>
          <w:bCs/>
          <w:shd w:val="clear" w:color="auto" w:fill="FFFFFF"/>
          <w:lang w:val="en-GB"/>
        </w:rPr>
      </w:pPr>
      <w:r w:rsidRPr="00253815">
        <w:rPr>
          <w:bCs/>
          <w:shd w:val="clear" w:color="auto" w:fill="FFFFFF"/>
          <w:lang w:val="en-GB"/>
        </w:rPr>
        <w:t>The GS-S report covered all active cooperatives among the surveyed types, but due to the fact that not all active entities submitted the report, it was also necessary to construct weights generalizing the data to the entire population of active cooperatives.</w:t>
      </w:r>
    </w:p>
    <w:p w14:paraId="672C570E" w14:textId="6C355B17" w:rsidR="006950E9" w:rsidRDefault="006950E9">
      <w:pPr>
        <w:spacing w:before="0" w:after="160" w:line="259" w:lineRule="auto"/>
        <w:rPr>
          <w:rFonts w:eastAsia="Times New Roman" w:cs="Times New Roman"/>
          <w:b/>
          <w:bCs/>
          <w:color w:val="000000" w:themeColor="text1"/>
          <w:szCs w:val="19"/>
          <w:lang w:val="en-GB" w:eastAsia="pl-PL"/>
        </w:rPr>
      </w:pPr>
    </w:p>
    <w:p w14:paraId="55F478B7" w14:textId="77777777" w:rsidR="00253E4F" w:rsidRDefault="00253E4F">
      <w:pPr>
        <w:spacing w:before="0" w:after="160" w:line="259" w:lineRule="auto"/>
        <w:rPr>
          <w:rFonts w:eastAsia="Times New Roman" w:cs="Times New Roman"/>
          <w:b/>
          <w:bCs/>
          <w:color w:val="000000" w:themeColor="text1"/>
          <w:szCs w:val="19"/>
          <w:lang w:val="en-GB" w:eastAsia="pl-PL"/>
        </w:rPr>
      </w:pPr>
    </w:p>
    <w:p w14:paraId="26C72C65" w14:textId="2E755AE2" w:rsidR="008F08FF" w:rsidRPr="00DA7FA6" w:rsidRDefault="00DA7FA6" w:rsidP="004B4C2C">
      <w:pPr>
        <w:pStyle w:val="Tytutablicy"/>
        <w:rPr>
          <w:lang w:val="en-GB"/>
        </w:rPr>
      </w:pPr>
      <w:r w:rsidRPr="00DA7FA6">
        <w:rPr>
          <w:lang w:val="en-GB"/>
        </w:rPr>
        <w:lastRenderedPageBreak/>
        <w:t xml:space="preserve">Table 1. Completeness of SOF-5 and GS-S </w:t>
      </w:r>
      <w:r>
        <w:rPr>
          <w:lang w:val="en-GB"/>
        </w:rPr>
        <w:t>forms</w:t>
      </w:r>
      <w:r w:rsidRPr="00DA7FA6">
        <w:rPr>
          <w:lang w:val="en-GB"/>
        </w:rPr>
        <w:t xml:space="preserve"> for 2021</w:t>
      </w:r>
    </w:p>
    <w:tbl>
      <w:tblPr>
        <w:tblStyle w:val="Tabela-Siatka"/>
        <w:tblW w:w="0" w:type="auto"/>
        <w:tblBorders>
          <w:top w:val="none" w:sz="0" w:space="0" w:color="auto"/>
          <w:left w:val="none" w:sz="0" w:space="0" w:color="auto"/>
          <w:bottom w:val="none" w:sz="0" w:space="0" w:color="auto"/>
          <w:right w:val="none" w:sz="0" w:space="0" w:color="auto"/>
          <w:insideH w:val="single" w:sz="8" w:space="0" w:color="001D77"/>
          <w:insideV w:val="single" w:sz="8" w:space="0" w:color="001D77"/>
        </w:tblBorders>
        <w:tblLook w:val="04A0" w:firstRow="1" w:lastRow="0" w:firstColumn="1" w:lastColumn="0" w:noHBand="0" w:noVBand="1"/>
      </w:tblPr>
      <w:tblGrid>
        <w:gridCol w:w="1382"/>
        <w:gridCol w:w="839"/>
        <w:gridCol w:w="662"/>
        <w:gridCol w:w="921"/>
        <w:gridCol w:w="918"/>
        <w:gridCol w:w="1409"/>
        <w:gridCol w:w="914"/>
        <w:gridCol w:w="854"/>
      </w:tblGrid>
      <w:tr w:rsidR="00253815" w14:paraId="014BE4B4" w14:textId="283C9884" w:rsidTr="00D46C04">
        <w:trPr>
          <w:trHeight w:val="1851"/>
        </w:trPr>
        <w:tc>
          <w:tcPr>
            <w:tcW w:w="1382" w:type="dxa"/>
            <w:vMerge w:val="restart"/>
            <w:vAlign w:val="center"/>
          </w:tcPr>
          <w:p w14:paraId="284BEE28" w14:textId="0D66E456" w:rsidR="00253815" w:rsidRDefault="00253815" w:rsidP="00E54608">
            <w:pPr>
              <w:spacing w:line="288" w:lineRule="auto"/>
              <w:rPr>
                <w:shd w:val="clear" w:color="auto" w:fill="FFFFFF"/>
              </w:rPr>
            </w:pPr>
            <w:r>
              <w:rPr>
                <w:shd w:val="clear" w:color="auto" w:fill="FFFFFF"/>
              </w:rPr>
              <w:t xml:space="preserve">form </w:t>
            </w:r>
          </w:p>
        </w:tc>
        <w:tc>
          <w:tcPr>
            <w:tcW w:w="1487" w:type="dxa"/>
            <w:gridSpan w:val="2"/>
            <w:vAlign w:val="center"/>
          </w:tcPr>
          <w:p w14:paraId="03FC4E13" w14:textId="1482532C" w:rsidR="00253815" w:rsidRDefault="00253815" w:rsidP="00E54608">
            <w:pPr>
              <w:spacing w:line="288" w:lineRule="auto"/>
              <w:rPr>
                <w:shd w:val="clear" w:color="auto" w:fill="FFFFFF"/>
              </w:rPr>
            </w:pPr>
            <w:r>
              <w:rPr>
                <w:shd w:val="clear" w:color="auto" w:fill="FFFFFF"/>
              </w:rPr>
              <w:t>file of the form</w:t>
            </w:r>
          </w:p>
        </w:tc>
        <w:tc>
          <w:tcPr>
            <w:tcW w:w="921" w:type="dxa"/>
            <w:vAlign w:val="center"/>
          </w:tcPr>
          <w:p w14:paraId="7AE7FF84" w14:textId="6AC98BD8" w:rsidR="00253815" w:rsidRDefault="00253815" w:rsidP="008F08FF">
            <w:pPr>
              <w:spacing w:line="288" w:lineRule="auto"/>
              <w:rPr>
                <w:shd w:val="clear" w:color="auto" w:fill="FFFFFF"/>
              </w:rPr>
            </w:pPr>
            <w:proofErr w:type="spellStart"/>
            <w:r w:rsidRPr="00DA7FA6">
              <w:rPr>
                <w:shd w:val="clear" w:color="auto" w:fill="FFFFFF"/>
              </w:rPr>
              <w:t>submitted</w:t>
            </w:r>
            <w:proofErr w:type="spellEnd"/>
            <w:r w:rsidRPr="00DA7FA6">
              <w:rPr>
                <w:shd w:val="clear" w:color="auto" w:fill="FFFFFF"/>
              </w:rPr>
              <w:t xml:space="preserve"> </w:t>
            </w:r>
            <w:proofErr w:type="spellStart"/>
            <w:r w:rsidRPr="00DA7FA6">
              <w:rPr>
                <w:shd w:val="clear" w:color="auto" w:fill="FFFFFF"/>
              </w:rPr>
              <w:t>reports</w:t>
            </w:r>
            <w:proofErr w:type="spellEnd"/>
          </w:p>
        </w:tc>
        <w:tc>
          <w:tcPr>
            <w:tcW w:w="918" w:type="dxa"/>
            <w:vAlign w:val="center"/>
          </w:tcPr>
          <w:p w14:paraId="2428D87A" w14:textId="1AE889C8" w:rsidR="00253815" w:rsidRDefault="00253815" w:rsidP="008F08FF">
            <w:pPr>
              <w:spacing w:line="288" w:lineRule="auto"/>
              <w:rPr>
                <w:shd w:val="clear" w:color="auto" w:fill="FFFFFF"/>
              </w:rPr>
            </w:pPr>
            <w:proofErr w:type="spellStart"/>
            <w:r w:rsidRPr="00DA7FA6">
              <w:rPr>
                <w:shd w:val="clear" w:color="auto" w:fill="FFFFFF"/>
              </w:rPr>
              <w:t>inactive</w:t>
            </w:r>
            <w:proofErr w:type="spellEnd"/>
            <w:r w:rsidRPr="00DA7FA6">
              <w:rPr>
                <w:shd w:val="clear" w:color="auto" w:fill="FFFFFF"/>
              </w:rPr>
              <w:t xml:space="preserve"> </w:t>
            </w:r>
            <w:proofErr w:type="spellStart"/>
            <w:r w:rsidRPr="00DA7FA6">
              <w:rPr>
                <w:shd w:val="clear" w:color="auto" w:fill="FFFFFF"/>
              </w:rPr>
              <w:t>units</w:t>
            </w:r>
            <w:proofErr w:type="spellEnd"/>
          </w:p>
        </w:tc>
        <w:tc>
          <w:tcPr>
            <w:tcW w:w="1409" w:type="dxa"/>
            <w:tcBorders>
              <w:bottom w:val="single" w:sz="8" w:space="0" w:color="001D77"/>
            </w:tcBorders>
            <w:vAlign w:val="center"/>
          </w:tcPr>
          <w:p w14:paraId="1764BDA0" w14:textId="2C73C730" w:rsidR="00253815" w:rsidRPr="00DA7FA6" w:rsidRDefault="00253815" w:rsidP="008F08FF">
            <w:pPr>
              <w:spacing w:after="0" w:line="288" w:lineRule="auto"/>
              <w:rPr>
                <w:shd w:val="clear" w:color="auto" w:fill="FFFFFF"/>
                <w:lang w:val="en-GB"/>
              </w:rPr>
            </w:pPr>
            <w:r w:rsidRPr="00DA7FA6">
              <w:rPr>
                <w:shd w:val="clear" w:color="auto" w:fill="FFFFFF"/>
                <w:lang w:val="en-GB"/>
              </w:rPr>
              <w:t>refusal to participate in the study, also due to random events</w:t>
            </w:r>
          </w:p>
        </w:tc>
        <w:tc>
          <w:tcPr>
            <w:tcW w:w="912" w:type="dxa"/>
            <w:vAlign w:val="center"/>
          </w:tcPr>
          <w:p w14:paraId="230B1D49" w14:textId="1A7F0A35" w:rsidR="00253815" w:rsidRDefault="00253815" w:rsidP="008F08FF">
            <w:pPr>
              <w:spacing w:line="288" w:lineRule="auto"/>
              <w:rPr>
                <w:shd w:val="clear" w:color="auto" w:fill="FFFFFF"/>
              </w:rPr>
            </w:pPr>
            <w:proofErr w:type="spellStart"/>
            <w:r>
              <w:rPr>
                <w:shd w:val="clear" w:color="auto" w:fill="FFFFFF"/>
              </w:rPr>
              <w:t>lack</w:t>
            </w:r>
            <w:proofErr w:type="spellEnd"/>
            <w:r>
              <w:rPr>
                <w:shd w:val="clear" w:color="auto" w:fill="FFFFFF"/>
              </w:rPr>
              <w:t xml:space="preserve"> of </w:t>
            </w:r>
            <w:proofErr w:type="spellStart"/>
            <w:r>
              <w:rPr>
                <w:shd w:val="clear" w:color="auto" w:fill="FFFFFF"/>
              </w:rPr>
              <w:t>contact</w:t>
            </w:r>
            <w:proofErr w:type="spellEnd"/>
            <w:r>
              <w:rPr>
                <w:shd w:val="clear" w:color="auto" w:fill="FFFFFF"/>
              </w:rPr>
              <w:t xml:space="preserve"> </w:t>
            </w:r>
          </w:p>
        </w:tc>
        <w:tc>
          <w:tcPr>
            <w:tcW w:w="854" w:type="dxa"/>
            <w:vAlign w:val="center"/>
          </w:tcPr>
          <w:p w14:paraId="37B3BDC5" w14:textId="4BFB9602" w:rsidR="00253815" w:rsidRDefault="008F0407" w:rsidP="00D46C04">
            <w:pPr>
              <w:spacing w:line="288" w:lineRule="auto"/>
              <w:jc w:val="center"/>
              <w:rPr>
                <w:shd w:val="clear" w:color="auto" w:fill="FFFFFF"/>
              </w:rPr>
            </w:pPr>
            <w:proofErr w:type="spellStart"/>
            <w:r>
              <w:rPr>
                <w:shd w:val="clear" w:color="auto" w:fill="FFFFFF"/>
              </w:rPr>
              <w:t>o</w:t>
            </w:r>
            <w:r w:rsidR="0016151B">
              <w:rPr>
                <w:shd w:val="clear" w:color="auto" w:fill="FFFFFF"/>
              </w:rPr>
              <w:t>ther</w:t>
            </w:r>
            <w:proofErr w:type="spellEnd"/>
          </w:p>
        </w:tc>
      </w:tr>
      <w:tr w:rsidR="00253815" w14:paraId="037F9229" w14:textId="058402CA" w:rsidTr="00B303CB">
        <w:trPr>
          <w:trHeight w:val="620"/>
        </w:trPr>
        <w:tc>
          <w:tcPr>
            <w:tcW w:w="1382" w:type="dxa"/>
            <w:vMerge/>
            <w:vAlign w:val="center"/>
          </w:tcPr>
          <w:p w14:paraId="67479C17" w14:textId="77777777" w:rsidR="00253815" w:rsidRDefault="00253815" w:rsidP="00175EDF">
            <w:pPr>
              <w:spacing w:line="288" w:lineRule="auto"/>
              <w:rPr>
                <w:shd w:val="clear" w:color="auto" w:fill="FFFFFF"/>
              </w:rPr>
            </w:pPr>
          </w:p>
        </w:tc>
        <w:tc>
          <w:tcPr>
            <w:tcW w:w="839" w:type="dxa"/>
            <w:vAlign w:val="center"/>
          </w:tcPr>
          <w:p w14:paraId="413C1857" w14:textId="1296D56B" w:rsidR="00253815" w:rsidRDefault="00253815" w:rsidP="00175EDF">
            <w:pPr>
              <w:autoSpaceDE w:val="0"/>
              <w:autoSpaceDN w:val="0"/>
              <w:spacing w:after="0" w:line="240" w:lineRule="auto"/>
              <w:rPr>
                <w:rFonts w:ascii="Segoe UI" w:hAnsi="Segoe UI" w:cs="Segoe UI"/>
                <w:color w:val="000000"/>
                <w:sz w:val="20"/>
                <w:szCs w:val="20"/>
              </w:rPr>
            </w:pPr>
            <w:r>
              <w:rPr>
                <w:rFonts w:cs="Segoe UI"/>
                <w:color w:val="000000"/>
                <w:szCs w:val="20"/>
              </w:rPr>
              <w:t xml:space="preserve">In </w:t>
            </w:r>
            <w:proofErr w:type="spellStart"/>
            <w:r>
              <w:rPr>
                <w:rFonts w:cs="Segoe UI"/>
                <w:color w:val="000000"/>
                <w:szCs w:val="20"/>
              </w:rPr>
              <w:t>thousand</w:t>
            </w:r>
            <w:proofErr w:type="spellEnd"/>
          </w:p>
        </w:tc>
        <w:tc>
          <w:tcPr>
            <w:tcW w:w="4810" w:type="dxa"/>
            <w:gridSpan w:val="5"/>
            <w:vAlign w:val="center"/>
          </w:tcPr>
          <w:p w14:paraId="6DEEF6D1" w14:textId="62CC1141" w:rsidR="00253815" w:rsidRDefault="00253815" w:rsidP="00175EDF">
            <w:pPr>
              <w:spacing w:line="288" w:lineRule="auto"/>
              <w:jc w:val="center"/>
              <w:rPr>
                <w:shd w:val="clear" w:color="auto" w:fill="FFFFFF"/>
              </w:rPr>
            </w:pPr>
            <w:r>
              <w:rPr>
                <w:shd w:val="clear" w:color="auto" w:fill="FFFFFF"/>
              </w:rPr>
              <w:t>%</w:t>
            </w:r>
          </w:p>
        </w:tc>
        <w:tc>
          <w:tcPr>
            <w:tcW w:w="854" w:type="dxa"/>
          </w:tcPr>
          <w:p w14:paraId="346BB927" w14:textId="77777777" w:rsidR="00253815" w:rsidRDefault="00253815" w:rsidP="00175EDF">
            <w:pPr>
              <w:spacing w:line="288" w:lineRule="auto"/>
              <w:jc w:val="center"/>
              <w:rPr>
                <w:shd w:val="clear" w:color="auto" w:fill="FFFFFF"/>
              </w:rPr>
            </w:pPr>
          </w:p>
        </w:tc>
      </w:tr>
      <w:tr w:rsidR="00253815" w14:paraId="2DB5313F" w14:textId="23AAE8BB" w:rsidTr="00B303CB">
        <w:trPr>
          <w:trHeight w:val="543"/>
        </w:trPr>
        <w:tc>
          <w:tcPr>
            <w:tcW w:w="1382" w:type="dxa"/>
            <w:vAlign w:val="center"/>
          </w:tcPr>
          <w:p w14:paraId="04FC4DD6" w14:textId="671A8287" w:rsidR="00253815" w:rsidRDefault="00253815" w:rsidP="00175EDF">
            <w:pPr>
              <w:spacing w:line="288" w:lineRule="auto"/>
              <w:rPr>
                <w:shd w:val="clear" w:color="auto" w:fill="FFFFFF"/>
              </w:rPr>
            </w:pPr>
            <w:r>
              <w:rPr>
                <w:shd w:val="clear" w:color="auto" w:fill="FFFFFF"/>
              </w:rPr>
              <w:t>SOF-5</w:t>
            </w:r>
          </w:p>
        </w:tc>
        <w:tc>
          <w:tcPr>
            <w:tcW w:w="839" w:type="dxa"/>
            <w:vAlign w:val="center"/>
          </w:tcPr>
          <w:p w14:paraId="0670BAA6" w14:textId="0F3C8B55" w:rsidR="00253815" w:rsidRPr="008F08FF" w:rsidRDefault="00253815" w:rsidP="008F08FF">
            <w:pPr>
              <w:autoSpaceDE w:val="0"/>
              <w:autoSpaceDN w:val="0"/>
              <w:spacing w:after="0" w:line="240" w:lineRule="auto"/>
              <w:jc w:val="right"/>
              <w:rPr>
                <w:rFonts w:cs="Segoe UI"/>
                <w:color w:val="000000"/>
                <w:szCs w:val="19"/>
              </w:rPr>
            </w:pPr>
            <w:r w:rsidRPr="008F08FF">
              <w:rPr>
                <w:rFonts w:cs="Segoe UI"/>
                <w:color w:val="000000"/>
                <w:szCs w:val="19"/>
              </w:rPr>
              <w:t>22</w:t>
            </w:r>
            <w:r>
              <w:rPr>
                <w:rFonts w:cs="Segoe UI"/>
                <w:color w:val="000000"/>
                <w:szCs w:val="19"/>
              </w:rPr>
              <w:t>.</w:t>
            </w:r>
            <w:r w:rsidRPr="008F08FF">
              <w:rPr>
                <w:rFonts w:cs="Segoe UI"/>
                <w:color w:val="000000"/>
                <w:szCs w:val="19"/>
              </w:rPr>
              <w:t>7</w:t>
            </w:r>
          </w:p>
        </w:tc>
        <w:tc>
          <w:tcPr>
            <w:tcW w:w="647" w:type="dxa"/>
            <w:tcBorders>
              <w:top w:val="single" w:sz="8" w:space="0" w:color="001D77"/>
            </w:tcBorders>
            <w:vAlign w:val="center"/>
          </w:tcPr>
          <w:p w14:paraId="07851098" w14:textId="2B26A347" w:rsidR="00253815" w:rsidRPr="008F08FF" w:rsidRDefault="00253815" w:rsidP="008F08FF">
            <w:pPr>
              <w:autoSpaceDE w:val="0"/>
              <w:autoSpaceDN w:val="0"/>
              <w:spacing w:after="0" w:line="240" w:lineRule="auto"/>
              <w:jc w:val="right"/>
              <w:rPr>
                <w:szCs w:val="19"/>
              </w:rPr>
            </w:pPr>
            <w:r w:rsidRPr="008F08FF">
              <w:rPr>
                <w:szCs w:val="19"/>
                <w:shd w:val="clear" w:color="auto" w:fill="FFFFFF"/>
              </w:rPr>
              <w:t>100</w:t>
            </w:r>
            <w:r>
              <w:rPr>
                <w:szCs w:val="19"/>
                <w:shd w:val="clear" w:color="auto" w:fill="FFFFFF"/>
              </w:rPr>
              <w:t>.0</w:t>
            </w:r>
          </w:p>
        </w:tc>
        <w:tc>
          <w:tcPr>
            <w:tcW w:w="921" w:type="dxa"/>
            <w:tcBorders>
              <w:top w:val="single" w:sz="8" w:space="0" w:color="001D77"/>
            </w:tcBorders>
            <w:vAlign w:val="center"/>
          </w:tcPr>
          <w:p w14:paraId="5BC812B2" w14:textId="20B9FB92" w:rsidR="00253815" w:rsidRPr="008F08FF" w:rsidRDefault="00253815" w:rsidP="008F08FF">
            <w:pPr>
              <w:spacing w:line="288" w:lineRule="auto"/>
              <w:jc w:val="right"/>
              <w:rPr>
                <w:szCs w:val="19"/>
                <w:shd w:val="clear" w:color="auto" w:fill="FFFFFF"/>
              </w:rPr>
            </w:pPr>
            <w:r w:rsidRPr="008F08FF">
              <w:rPr>
                <w:szCs w:val="19"/>
                <w:shd w:val="clear" w:color="auto" w:fill="FFFFFF"/>
              </w:rPr>
              <w:t>93</w:t>
            </w:r>
            <w:r>
              <w:rPr>
                <w:szCs w:val="19"/>
                <w:shd w:val="clear" w:color="auto" w:fill="FFFFFF"/>
              </w:rPr>
              <w:t>.</w:t>
            </w:r>
            <w:r w:rsidRPr="008F08FF">
              <w:rPr>
                <w:szCs w:val="19"/>
                <w:shd w:val="clear" w:color="auto" w:fill="FFFFFF"/>
              </w:rPr>
              <w:t>5</w:t>
            </w:r>
          </w:p>
        </w:tc>
        <w:tc>
          <w:tcPr>
            <w:tcW w:w="918" w:type="dxa"/>
            <w:vAlign w:val="center"/>
          </w:tcPr>
          <w:p w14:paraId="475F8F6C" w14:textId="19F4D2A7" w:rsidR="00253815" w:rsidRPr="008F08FF" w:rsidRDefault="00253815" w:rsidP="008F08FF">
            <w:pPr>
              <w:spacing w:line="288" w:lineRule="auto"/>
              <w:jc w:val="right"/>
              <w:rPr>
                <w:szCs w:val="19"/>
                <w:shd w:val="clear" w:color="auto" w:fill="FFFFFF"/>
              </w:rPr>
            </w:pPr>
            <w:r w:rsidRPr="008F08FF">
              <w:rPr>
                <w:szCs w:val="19"/>
                <w:shd w:val="clear" w:color="auto" w:fill="FFFFFF"/>
              </w:rPr>
              <w:t>3</w:t>
            </w:r>
            <w:r>
              <w:rPr>
                <w:szCs w:val="19"/>
                <w:shd w:val="clear" w:color="auto" w:fill="FFFFFF"/>
              </w:rPr>
              <w:t>.</w:t>
            </w:r>
            <w:r w:rsidRPr="008F08FF">
              <w:rPr>
                <w:szCs w:val="19"/>
                <w:shd w:val="clear" w:color="auto" w:fill="FFFFFF"/>
              </w:rPr>
              <w:t>4</w:t>
            </w:r>
          </w:p>
        </w:tc>
        <w:tc>
          <w:tcPr>
            <w:tcW w:w="1409" w:type="dxa"/>
            <w:vAlign w:val="center"/>
          </w:tcPr>
          <w:p w14:paraId="2CC880F6" w14:textId="53EA6BF6" w:rsidR="00253815" w:rsidRPr="008F08FF" w:rsidRDefault="00253815" w:rsidP="008F08FF">
            <w:pPr>
              <w:spacing w:line="288" w:lineRule="auto"/>
              <w:jc w:val="right"/>
              <w:rPr>
                <w:szCs w:val="19"/>
                <w:shd w:val="clear" w:color="auto" w:fill="FFFFFF"/>
              </w:rPr>
            </w:pPr>
            <w:r w:rsidRPr="008F08FF">
              <w:rPr>
                <w:szCs w:val="19"/>
                <w:shd w:val="clear" w:color="auto" w:fill="FFFFFF"/>
              </w:rPr>
              <w:t>2</w:t>
            </w:r>
            <w:r>
              <w:rPr>
                <w:szCs w:val="19"/>
                <w:shd w:val="clear" w:color="auto" w:fill="FFFFFF"/>
              </w:rPr>
              <w:t>.</w:t>
            </w:r>
            <w:r w:rsidR="0016151B">
              <w:rPr>
                <w:szCs w:val="19"/>
                <w:shd w:val="clear" w:color="auto" w:fill="FFFFFF"/>
              </w:rPr>
              <w:t>8</w:t>
            </w:r>
          </w:p>
        </w:tc>
        <w:tc>
          <w:tcPr>
            <w:tcW w:w="912" w:type="dxa"/>
            <w:vAlign w:val="center"/>
          </w:tcPr>
          <w:p w14:paraId="4FEA46A3" w14:textId="6266116D" w:rsidR="00253815" w:rsidRPr="008F08FF" w:rsidRDefault="00253815" w:rsidP="008F08FF">
            <w:pPr>
              <w:spacing w:line="288" w:lineRule="auto"/>
              <w:jc w:val="right"/>
              <w:rPr>
                <w:szCs w:val="19"/>
                <w:shd w:val="clear" w:color="auto" w:fill="FFFFFF"/>
              </w:rPr>
            </w:pPr>
            <w:r w:rsidRPr="008F08FF">
              <w:rPr>
                <w:szCs w:val="19"/>
                <w:shd w:val="clear" w:color="auto" w:fill="FFFFFF"/>
              </w:rPr>
              <w:t>0</w:t>
            </w:r>
            <w:r>
              <w:rPr>
                <w:szCs w:val="19"/>
                <w:shd w:val="clear" w:color="auto" w:fill="FFFFFF"/>
              </w:rPr>
              <w:t>.</w:t>
            </w:r>
            <w:r w:rsidRPr="008F08FF">
              <w:rPr>
                <w:szCs w:val="19"/>
                <w:shd w:val="clear" w:color="auto" w:fill="FFFFFF"/>
              </w:rPr>
              <w:t>2</w:t>
            </w:r>
          </w:p>
        </w:tc>
        <w:tc>
          <w:tcPr>
            <w:tcW w:w="854" w:type="dxa"/>
          </w:tcPr>
          <w:p w14:paraId="6EAF266C" w14:textId="50F8884D" w:rsidR="00253815" w:rsidRPr="008F08FF" w:rsidRDefault="0016151B" w:rsidP="008F08FF">
            <w:pPr>
              <w:spacing w:line="288" w:lineRule="auto"/>
              <w:jc w:val="right"/>
              <w:rPr>
                <w:szCs w:val="19"/>
                <w:shd w:val="clear" w:color="auto" w:fill="FFFFFF"/>
              </w:rPr>
            </w:pPr>
            <w:r>
              <w:rPr>
                <w:szCs w:val="19"/>
                <w:shd w:val="clear" w:color="auto" w:fill="FFFFFF"/>
              </w:rPr>
              <w:t>0.1</w:t>
            </w:r>
          </w:p>
        </w:tc>
      </w:tr>
      <w:tr w:rsidR="00253815" w14:paraId="2BB08755" w14:textId="5061EAEE" w:rsidTr="00B303CB">
        <w:trPr>
          <w:trHeight w:val="527"/>
        </w:trPr>
        <w:tc>
          <w:tcPr>
            <w:tcW w:w="1382" w:type="dxa"/>
            <w:vAlign w:val="center"/>
          </w:tcPr>
          <w:p w14:paraId="7DD1D92E" w14:textId="4AB26BCE" w:rsidR="00253815" w:rsidRDefault="00253815" w:rsidP="00175EDF">
            <w:pPr>
              <w:spacing w:line="288" w:lineRule="auto"/>
              <w:rPr>
                <w:shd w:val="clear" w:color="auto" w:fill="FFFFFF"/>
              </w:rPr>
            </w:pPr>
            <w:r>
              <w:rPr>
                <w:shd w:val="clear" w:color="auto" w:fill="FFFFFF"/>
              </w:rPr>
              <w:t>GS-S</w:t>
            </w:r>
          </w:p>
        </w:tc>
        <w:tc>
          <w:tcPr>
            <w:tcW w:w="839" w:type="dxa"/>
            <w:vAlign w:val="center"/>
          </w:tcPr>
          <w:p w14:paraId="31698CB9" w14:textId="00B77624" w:rsidR="00253815" w:rsidRPr="008F08FF" w:rsidRDefault="00253815" w:rsidP="008F08FF">
            <w:pPr>
              <w:spacing w:line="288" w:lineRule="auto"/>
              <w:jc w:val="right"/>
              <w:rPr>
                <w:szCs w:val="19"/>
                <w:shd w:val="clear" w:color="auto" w:fill="FFFFFF"/>
              </w:rPr>
            </w:pPr>
            <w:r w:rsidRPr="008F08FF">
              <w:rPr>
                <w:szCs w:val="19"/>
              </w:rPr>
              <w:t>1</w:t>
            </w:r>
            <w:r>
              <w:rPr>
                <w:szCs w:val="19"/>
              </w:rPr>
              <w:t>.</w:t>
            </w:r>
            <w:r w:rsidRPr="008F08FF">
              <w:rPr>
                <w:szCs w:val="19"/>
              </w:rPr>
              <w:t>5</w:t>
            </w:r>
          </w:p>
        </w:tc>
        <w:tc>
          <w:tcPr>
            <w:tcW w:w="647" w:type="dxa"/>
            <w:vAlign w:val="center"/>
          </w:tcPr>
          <w:p w14:paraId="5590C969" w14:textId="7421F9EF" w:rsidR="00253815" w:rsidRPr="008F08FF" w:rsidRDefault="00253815" w:rsidP="008F08FF">
            <w:pPr>
              <w:spacing w:line="288" w:lineRule="auto"/>
              <w:jc w:val="right"/>
              <w:rPr>
                <w:szCs w:val="19"/>
                <w:shd w:val="clear" w:color="auto" w:fill="FFFFFF"/>
              </w:rPr>
            </w:pPr>
            <w:r w:rsidRPr="008F08FF">
              <w:rPr>
                <w:szCs w:val="19"/>
              </w:rPr>
              <w:t>100</w:t>
            </w:r>
            <w:r>
              <w:rPr>
                <w:szCs w:val="19"/>
              </w:rPr>
              <w:t>.0</w:t>
            </w:r>
          </w:p>
        </w:tc>
        <w:tc>
          <w:tcPr>
            <w:tcW w:w="921" w:type="dxa"/>
            <w:vAlign w:val="center"/>
          </w:tcPr>
          <w:p w14:paraId="091C1DE9" w14:textId="193BFA01" w:rsidR="00253815" w:rsidRPr="008F08FF" w:rsidRDefault="00253815" w:rsidP="008F08FF">
            <w:pPr>
              <w:spacing w:line="288" w:lineRule="auto"/>
              <w:jc w:val="right"/>
              <w:rPr>
                <w:szCs w:val="19"/>
                <w:shd w:val="clear" w:color="auto" w:fill="FFFFFF"/>
              </w:rPr>
            </w:pPr>
            <w:r w:rsidRPr="008F08FF">
              <w:rPr>
                <w:szCs w:val="19"/>
                <w:shd w:val="clear" w:color="auto" w:fill="FFFFFF"/>
              </w:rPr>
              <w:t>81</w:t>
            </w:r>
            <w:r>
              <w:rPr>
                <w:szCs w:val="19"/>
                <w:shd w:val="clear" w:color="auto" w:fill="FFFFFF"/>
              </w:rPr>
              <w:t>.</w:t>
            </w:r>
            <w:r w:rsidRPr="008F08FF">
              <w:rPr>
                <w:szCs w:val="19"/>
                <w:shd w:val="clear" w:color="auto" w:fill="FFFFFF"/>
              </w:rPr>
              <w:t>2</w:t>
            </w:r>
          </w:p>
        </w:tc>
        <w:tc>
          <w:tcPr>
            <w:tcW w:w="918" w:type="dxa"/>
            <w:vAlign w:val="center"/>
          </w:tcPr>
          <w:p w14:paraId="394874AB" w14:textId="310B5C05" w:rsidR="00253815" w:rsidRPr="008F08FF" w:rsidRDefault="0016151B" w:rsidP="008F08FF">
            <w:pPr>
              <w:spacing w:line="288" w:lineRule="auto"/>
              <w:jc w:val="right"/>
              <w:rPr>
                <w:szCs w:val="19"/>
                <w:shd w:val="clear" w:color="auto" w:fill="FFFFFF"/>
              </w:rPr>
            </w:pPr>
            <w:r>
              <w:rPr>
                <w:szCs w:val="19"/>
                <w:shd w:val="clear" w:color="auto" w:fill="FFFFFF"/>
              </w:rPr>
              <w:t>8</w:t>
            </w:r>
            <w:r w:rsidR="00253815">
              <w:rPr>
                <w:szCs w:val="19"/>
                <w:shd w:val="clear" w:color="auto" w:fill="FFFFFF"/>
              </w:rPr>
              <w:t>.</w:t>
            </w:r>
            <w:r>
              <w:rPr>
                <w:szCs w:val="19"/>
                <w:shd w:val="clear" w:color="auto" w:fill="FFFFFF"/>
              </w:rPr>
              <w:t>8</w:t>
            </w:r>
          </w:p>
        </w:tc>
        <w:tc>
          <w:tcPr>
            <w:tcW w:w="1409" w:type="dxa"/>
            <w:vAlign w:val="center"/>
          </w:tcPr>
          <w:p w14:paraId="08A032F4" w14:textId="250AF00F" w:rsidR="00253815" w:rsidRPr="008F08FF" w:rsidRDefault="00253815" w:rsidP="008F08FF">
            <w:pPr>
              <w:spacing w:line="288" w:lineRule="auto"/>
              <w:jc w:val="right"/>
              <w:rPr>
                <w:szCs w:val="19"/>
                <w:shd w:val="clear" w:color="auto" w:fill="FFFFFF"/>
              </w:rPr>
            </w:pPr>
            <w:r w:rsidRPr="008F08FF">
              <w:rPr>
                <w:szCs w:val="19"/>
                <w:shd w:val="clear" w:color="auto" w:fill="FFFFFF"/>
              </w:rPr>
              <w:t>7</w:t>
            </w:r>
            <w:r>
              <w:rPr>
                <w:szCs w:val="19"/>
                <w:shd w:val="clear" w:color="auto" w:fill="FFFFFF"/>
              </w:rPr>
              <w:t>.</w:t>
            </w:r>
            <w:r w:rsidR="0016151B">
              <w:rPr>
                <w:szCs w:val="19"/>
                <w:shd w:val="clear" w:color="auto" w:fill="FFFFFF"/>
              </w:rPr>
              <w:t>5</w:t>
            </w:r>
          </w:p>
        </w:tc>
        <w:tc>
          <w:tcPr>
            <w:tcW w:w="912" w:type="dxa"/>
            <w:vAlign w:val="center"/>
          </w:tcPr>
          <w:p w14:paraId="6E4FB0EE" w14:textId="7FD7C803" w:rsidR="00253815" w:rsidRPr="008F08FF" w:rsidRDefault="00253815" w:rsidP="008F08FF">
            <w:pPr>
              <w:spacing w:line="288" w:lineRule="auto"/>
              <w:jc w:val="right"/>
              <w:rPr>
                <w:szCs w:val="19"/>
                <w:shd w:val="clear" w:color="auto" w:fill="FFFFFF"/>
              </w:rPr>
            </w:pPr>
            <w:r w:rsidRPr="008F08FF">
              <w:rPr>
                <w:szCs w:val="19"/>
                <w:shd w:val="clear" w:color="auto" w:fill="FFFFFF"/>
              </w:rPr>
              <w:t>1</w:t>
            </w:r>
            <w:r>
              <w:rPr>
                <w:szCs w:val="19"/>
                <w:shd w:val="clear" w:color="auto" w:fill="FFFFFF"/>
              </w:rPr>
              <w:t>.</w:t>
            </w:r>
            <w:r w:rsidR="0016151B">
              <w:rPr>
                <w:szCs w:val="19"/>
                <w:shd w:val="clear" w:color="auto" w:fill="FFFFFF"/>
              </w:rPr>
              <w:t>7</w:t>
            </w:r>
          </w:p>
        </w:tc>
        <w:tc>
          <w:tcPr>
            <w:tcW w:w="854" w:type="dxa"/>
          </w:tcPr>
          <w:p w14:paraId="577E834D" w14:textId="1D3401CD" w:rsidR="00253815" w:rsidRPr="008F08FF" w:rsidRDefault="0016151B" w:rsidP="008F08FF">
            <w:pPr>
              <w:spacing w:line="288" w:lineRule="auto"/>
              <w:jc w:val="right"/>
              <w:rPr>
                <w:szCs w:val="19"/>
                <w:shd w:val="clear" w:color="auto" w:fill="FFFFFF"/>
              </w:rPr>
            </w:pPr>
            <w:r>
              <w:rPr>
                <w:szCs w:val="19"/>
                <w:shd w:val="clear" w:color="auto" w:fill="FFFFFF"/>
              </w:rPr>
              <w:t>0.8</w:t>
            </w:r>
          </w:p>
        </w:tc>
      </w:tr>
    </w:tbl>
    <w:p w14:paraId="4C533449" w14:textId="77777777" w:rsidR="00FF02A6" w:rsidRDefault="00FF02A6" w:rsidP="006950E9">
      <w:pPr>
        <w:spacing w:line="288" w:lineRule="auto"/>
        <w:rPr>
          <w:shd w:val="clear" w:color="auto" w:fill="FFFFFF"/>
          <w:lang w:val="en-GB"/>
        </w:rPr>
      </w:pPr>
    </w:p>
    <w:p w14:paraId="66DC8A12" w14:textId="5DEF9C7C" w:rsidR="00611210" w:rsidRPr="009705EB" w:rsidRDefault="009705EB" w:rsidP="006950E9">
      <w:pPr>
        <w:spacing w:line="288" w:lineRule="auto"/>
        <w:rPr>
          <w:shd w:val="clear" w:color="auto" w:fill="FFFFFF"/>
          <w:lang w:val="en-GB"/>
        </w:rPr>
      </w:pPr>
      <w:r w:rsidRPr="009705EB">
        <w:rPr>
          <w:shd w:val="clear" w:color="auto" w:fill="FFFFFF"/>
          <w:lang w:val="en-GB"/>
        </w:rPr>
        <w:t xml:space="preserve">As a result of the generalization of the results, the group of active </w:t>
      </w:r>
      <w:r w:rsidR="002967A5">
        <w:rPr>
          <w:shd w:val="clear" w:color="auto" w:fill="FFFFFF"/>
          <w:lang w:val="en-GB"/>
        </w:rPr>
        <w:t xml:space="preserve">social economy </w:t>
      </w:r>
      <w:r w:rsidRPr="009705EB">
        <w:rPr>
          <w:shd w:val="clear" w:color="auto" w:fill="FFFFFF"/>
          <w:lang w:val="en-GB"/>
        </w:rPr>
        <w:t>entities as at December 31</w:t>
      </w:r>
      <w:r w:rsidR="00ED192B" w:rsidRPr="00ED192B">
        <w:rPr>
          <w:shd w:val="clear" w:color="auto" w:fill="FFFFFF"/>
          <w:vertAlign w:val="superscript"/>
          <w:lang w:val="en-GB"/>
        </w:rPr>
        <w:t>st</w:t>
      </w:r>
      <w:r w:rsidRPr="009705EB">
        <w:rPr>
          <w:shd w:val="clear" w:color="auto" w:fill="FFFFFF"/>
          <w:lang w:val="en-GB"/>
        </w:rPr>
        <w:t>, 2021 amounted to 96.</w:t>
      </w:r>
      <w:r w:rsidR="002967A5">
        <w:rPr>
          <w:shd w:val="clear" w:color="auto" w:fill="FFFFFF"/>
          <w:lang w:val="en-GB"/>
        </w:rPr>
        <w:t>1</w:t>
      </w:r>
      <w:r w:rsidR="002967A5" w:rsidRPr="009705EB">
        <w:rPr>
          <w:shd w:val="clear" w:color="auto" w:fill="FFFFFF"/>
          <w:lang w:val="en-GB"/>
        </w:rPr>
        <w:t xml:space="preserve"> </w:t>
      </w:r>
      <w:r w:rsidRPr="009705EB">
        <w:rPr>
          <w:shd w:val="clear" w:color="auto" w:fill="FFFFFF"/>
          <w:lang w:val="en-GB"/>
        </w:rPr>
        <w:t xml:space="preserve">thousand non-profit organizations and 1.3 thousand social, </w:t>
      </w:r>
      <w:r>
        <w:rPr>
          <w:shd w:val="clear" w:color="auto" w:fill="FFFFFF"/>
          <w:lang w:val="en-GB"/>
        </w:rPr>
        <w:t>work</w:t>
      </w:r>
      <w:r w:rsidR="00B303CB">
        <w:rPr>
          <w:shd w:val="clear" w:color="auto" w:fill="FFFFFF"/>
          <w:lang w:val="en-GB"/>
        </w:rPr>
        <w:t>ers</w:t>
      </w:r>
      <w:r>
        <w:rPr>
          <w:shd w:val="clear" w:color="auto" w:fill="FFFFFF"/>
          <w:lang w:val="en-GB"/>
        </w:rPr>
        <w:t>,</w:t>
      </w:r>
      <w:r w:rsidRPr="009705EB">
        <w:rPr>
          <w:shd w:val="clear" w:color="auto" w:fill="FFFFFF"/>
          <w:lang w:val="en-GB"/>
        </w:rPr>
        <w:t xml:space="preserve"> as well as the disabled and blind</w:t>
      </w:r>
      <w:r>
        <w:rPr>
          <w:shd w:val="clear" w:color="auto" w:fill="FFFFFF"/>
          <w:lang w:val="en-GB"/>
        </w:rPr>
        <w:t xml:space="preserve"> </w:t>
      </w:r>
      <w:r w:rsidRPr="009705EB">
        <w:rPr>
          <w:shd w:val="clear" w:color="auto" w:fill="FFFFFF"/>
          <w:lang w:val="en-GB"/>
        </w:rPr>
        <w:t>cooperatives</w:t>
      </w:r>
      <w:r>
        <w:rPr>
          <w:shd w:val="clear" w:color="auto" w:fill="FFFFFF"/>
          <w:lang w:val="en-GB"/>
        </w:rPr>
        <w:t>.</w:t>
      </w:r>
    </w:p>
    <w:p w14:paraId="2828EA63" w14:textId="218EFD75" w:rsidR="0016151B" w:rsidRDefault="008F0407" w:rsidP="00EF2C33">
      <w:pPr>
        <w:spacing w:line="288" w:lineRule="auto"/>
        <w:rPr>
          <w:lang w:val="en-GB"/>
        </w:rPr>
      </w:pPr>
      <w:r w:rsidRPr="008F0407">
        <w:rPr>
          <w:lang w:val="en-GB"/>
        </w:rPr>
        <w:t xml:space="preserve">The social economy entities include only those entities that fall within the subjective scope of the study and </w:t>
      </w:r>
      <w:r>
        <w:rPr>
          <w:lang w:val="en-GB"/>
        </w:rPr>
        <w:t>those that meet</w:t>
      </w:r>
      <w:r w:rsidRPr="008F0407">
        <w:rPr>
          <w:lang w:val="en-GB"/>
        </w:rPr>
        <w:t xml:space="preserve"> the definition of social economy entities introduced by the Act on Social Economy of August 5</w:t>
      </w:r>
      <w:r w:rsidRPr="008F0407">
        <w:rPr>
          <w:vertAlign w:val="superscript"/>
          <w:lang w:val="en-GB"/>
        </w:rPr>
        <w:t>th</w:t>
      </w:r>
      <w:r w:rsidRPr="008F0407">
        <w:rPr>
          <w:lang w:val="en-GB"/>
        </w:rPr>
        <w:t>, 2022</w:t>
      </w:r>
      <w:r w:rsidR="00FF02A6">
        <w:rPr>
          <w:lang w:val="en-GB"/>
        </w:rPr>
        <w:t>.</w:t>
      </w:r>
      <w:r w:rsidRPr="008F0407">
        <w:rPr>
          <w:lang w:val="en-GB"/>
        </w:rPr>
        <w:t xml:space="preserve"> </w:t>
      </w:r>
      <w:r w:rsidR="00FF02A6">
        <w:rPr>
          <w:lang w:val="en-GB"/>
        </w:rPr>
        <w:t>These are</w:t>
      </w:r>
      <w:r w:rsidRPr="008F0407">
        <w:rPr>
          <w:lang w:val="en-GB"/>
        </w:rPr>
        <w:t xml:space="preserve"> associations, foundations</w:t>
      </w:r>
      <w:r>
        <w:rPr>
          <w:lang w:val="en-GB"/>
        </w:rPr>
        <w:t>, rural housewives clubs,</w:t>
      </w:r>
      <w:r w:rsidRPr="008F0407">
        <w:rPr>
          <w:lang w:val="en-GB"/>
        </w:rPr>
        <w:t xml:space="preserve"> </w:t>
      </w:r>
      <w:r w:rsidR="001F7A6B">
        <w:rPr>
          <w:lang w:val="en-GB"/>
        </w:rPr>
        <w:t>faith-based charities</w:t>
      </w:r>
      <w:r w:rsidRPr="008F0407">
        <w:rPr>
          <w:lang w:val="en-GB"/>
        </w:rPr>
        <w:t xml:space="preserve">, </w:t>
      </w:r>
      <w:r w:rsidR="001F7A6B">
        <w:rPr>
          <w:lang w:val="en-GB"/>
        </w:rPr>
        <w:t>farmers organizations</w:t>
      </w:r>
      <w:r w:rsidRPr="008F0407">
        <w:rPr>
          <w:lang w:val="en-GB"/>
        </w:rPr>
        <w:t xml:space="preserve">, </w:t>
      </w:r>
      <w:r w:rsidR="001F7A6B">
        <w:rPr>
          <w:lang w:val="en-GB"/>
        </w:rPr>
        <w:t>business organizations,</w:t>
      </w:r>
      <w:r w:rsidRPr="008F0407">
        <w:rPr>
          <w:lang w:val="en-GB"/>
        </w:rPr>
        <w:t xml:space="preserve"> </w:t>
      </w:r>
      <w:r w:rsidR="001F7A6B">
        <w:rPr>
          <w:lang w:val="en-GB"/>
        </w:rPr>
        <w:t>as well as</w:t>
      </w:r>
      <w:r w:rsidRPr="008F0407">
        <w:rPr>
          <w:lang w:val="en-GB"/>
        </w:rPr>
        <w:t xml:space="preserve"> </w:t>
      </w:r>
      <w:r w:rsidR="001F7A6B">
        <w:rPr>
          <w:lang w:val="en-GB"/>
        </w:rPr>
        <w:t>workers</w:t>
      </w:r>
      <w:r w:rsidRPr="008F0407">
        <w:rPr>
          <w:lang w:val="en-GB"/>
        </w:rPr>
        <w:t>, social</w:t>
      </w:r>
      <w:r w:rsidR="001F7A6B">
        <w:rPr>
          <w:lang w:val="en-GB"/>
        </w:rPr>
        <w:t xml:space="preserve"> and</w:t>
      </w:r>
      <w:r w:rsidRPr="008F0407">
        <w:rPr>
          <w:lang w:val="en-GB"/>
        </w:rPr>
        <w:t xml:space="preserve"> disabled and blind</w:t>
      </w:r>
      <w:r w:rsidR="001F7A6B">
        <w:rPr>
          <w:lang w:val="en-GB"/>
        </w:rPr>
        <w:t xml:space="preserve"> cooperatives</w:t>
      </w:r>
      <w:r w:rsidRPr="008F0407">
        <w:rPr>
          <w:lang w:val="en-GB"/>
        </w:rPr>
        <w:t xml:space="preserve">. In addition, it should be noted that social enterprises have been identified based on the legal status in force in 2021, so they are not social enterprises that have obtained such a status under the </w:t>
      </w:r>
      <w:r w:rsidR="00A93EB8" w:rsidRPr="00A93EB8">
        <w:rPr>
          <w:lang w:val="en-GB"/>
        </w:rPr>
        <w:t>Act on Social Economy</w:t>
      </w:r>
      <w:r w:rsidRPr="008F0407">
        <w:rPr>
          <w:lang w:val="en-GB"/>
        </w:rPr>
        <w:t xml:space="preserve">. The presented number of social enterprises is </w:t>
      </w:r>
      <w:r w:rsidR="00BB15B2" w:rsidRPr="008F0407">
        <w:rPr>
          <w:lang w:val="en-GB"/>
        </w:rPr>
        <w:t>as of December 31</w:t>
      </w:r>
      <w:r w:rsidR="00BB15B2" w:rsidRPr="00A93EB8">
        <w:rPr>
          <w:vertAlign w:val="superscript"/>
          <w:lang w:val="en-GB"/>
        </w:rPr>
        <w:t>st</w:t>
      </w:r>
      <w:r w:rsidR="00BB15B2">
        <w:rPr>
          <w:lang w:val="en-GB"/>
        </w:rPr>
        <w:t>,</w:t>
      </w:r>
      <w:r w:rsidR="00BB15B2" w:rsidRPr="008F0407">
        <w:rPr>
          <w:lang w:val="en-GB"/>
        </w:rPr>
        <w:t xml:space="preserve"> 2021</w:t>
      </w:r>
      <w:r w:rsidR="00BB15B2">
        <w:rPr>
          <w:lang w:val="en-GB"/>
        </w:rPr>
        <w:t xml:space="preserve"> </w:t>
      </w:r>
      <w:r w:rsidR="00BB15B2" w:rsidRPr="00BB15B2">
        <w:rPr>
          <w:lang w:val="en-GB"/>
        </w:rPr>
        <w:t>according to the list of the Ministry of Family and Social Policy</w:t>
      </w:r>
      <w:r w:rsidRPr="008F0407">
        <w:rPr>
          <w:lang w:val="en-GB"/>
        </w:rPr>
        <w:t>.</w:t>
      </w:r>
    </w:p>
    <w:p w14:paraId="5F2ACAA4" w14:textId="77777777" w:rsidR="0016151B" w:rsidRDefault="0016151B" w:rsidP="00EF2C33">
      <w:pPr>
        <w:spacing w:line="288" w:lineRule="auto"/>
        <w:rPr>
          <w:lang w:val="en-GB"/>
        </w:rPr>
      </w:pPr>
    </w:p>
    <w:p w14:paraId="0E5E4DDD" w14:textId="77777777" w:rsidR="0016151B" w:rsidRDefault="0016151B" w:rsidP="00EF2C33">
      <w:pPr>
        <w:spacing w:line="288" w:lineRule="auto"/>
        <w:rPr>
          <w:lang w:val="en-GB"/>
        </w:rPr>
      </w:pPr>
    </w:p>
    <w:p w14:paraId="2A2724AD" w14:textId="4755DC23" w:rsidR="0016151B" w:rsidRDefault="0016151B" w:rsidP="00EF2C33">
      <w:pPr>
        <w:spacing w:line="288" w:lineRule="auto"/>
        <w:rPr>
          <w:lang w:val="en-GB"/>
        </w:rPr>
      </w:pPr>
    </w:p>
    <w:p w14:paraId="43EB0035" w14:textId="2973D4C3" w:rsidR="0016151B" w:rsidRDefault="0016151B" w:rsidP="00EF2C33">
      <w:pPr>
        <w:spacing w:line="288" w:lineRule="auto"/>
        <w:rPr>
          <w:lang w:val="en-GB"/>
        </w:rPr>
      </w:pPr>
    </w:p>
    <w:p w14:paraId="5BB5F8B5" w14:textId="6F13169C" w:rsidR="0016151B" w:rsidRDefault="0016151B" w:rsidP="00EF2C33">
      <w:pPr>
        <w:spacing w:line="288" w:lineRule="auto"/>
        <w:rPr>
          <w:lang w:val="en-GB"/>
        </w:rPr>
      </w:pPr>
    </w:p>
    <w:p w14:paraId="4A575D3A" w14:textId="14A04BF8" w:rsidR="0016151B" w:rsidRDefault="0016151B" w:rsidP="00EF2C33">
      <w:pPr>
        <w:spacing w:line="288" w:lineRule="auto"/>
        <w:rPr>
          <w:lang w:val="en-GB"/>
        </w:rPr>
      </w:pPr>
    </w:p>
    <w:p w14:paraId="15E68366" w14:textId="474BA211" w:rsidR="0016151B" w:rsidRDefault="0016151B" w:rsidP="00EF2C33">
      <w:pPr>
        <w:spacing w:line="288" w:lineRule="auto"/>
        <w:rPr>
          <w:lang w:val="en-GB"/>
        </w:rPr>
      </w:pPr>
    </w:p>
    <w:p w14:paraId="3B9540FD" w14:textId="67EB0971" w:rsidR="0016151B" w:rsidRDefault="0016151B" w:rsidP="00EF2C33">
      <w:pPr>
        <w:spacing w:line="288" w:lineRule="auto"/>
        <w:rPr>
          <w:lang w:val="en-GB"/>
        </w:rPr>
      </w:pPr>
    </w:p>
    <w:p w14:paraId="1301CE59" w14:textId="1EC7EBF5" w:rsidR="0016151B" w:rsidRDefault="0016151B" w:rsidP="00EF2C33">
      <w:pPr>
        <w:spacing w:line="288" w:lineRule="auto"/>
        <w:rPr>
          <w:lang w:val="en-GB"/>
        </w:rPr>
      </w:pPr>
    </w:p>
    <w:p w14:paraId="76B3E9EC" w14:textId="6F21ED5B" w:rsidR="00253E4F" w:rsidRDefault="00253E4F" w:rsidP="00EF2C33">
      <w:pPr>
        <w:spacing w:line="288" w:lineRule="auto"/>
        <w:rPr>
          <w:lang w:val="en-GB"/>
        </w:rPr>
      </w:pPr>
    </w:p>
    <w:p w14:paraId="039BA82F" w14:textId="058FCAC0" w:rsidR="00253E4F" w:rsidRDefault="00253E4F" w:rsidP="00EF2C33">
      <w:pPr>
        <w:spacing w:line="288" w:lineRule="auto"/>
        <w:rPr>
          <w:lang w:val="en-GB"/>
        </w:rPr>
      </w:pPr>
    </w:p>
    <w:p w14:paraId="7861D9A6" w14:textId="5CE7B475" w:rsidR="00253E4F" w:rsidRDefault="00253E4F" w:rsidP="00EF2C33">
      <w:pPr>
        <w:spacing w:line="288" w:lineRule="auto"/>
        <w:rPr>
          <w:lang w:val="en-GB"/>
        </w:rPr>
      </w:pPr>
    </w:p>
    <w:p w14:paraId="4002CFC9" w14:textId="46EA1F58" w:rsidR="00253E4F" w:rsidRDefault="00253E4F" w:rsidP="00EF2C33">
      <w:pPr>
        <w:spacing w:line="288" w:lineRule="auto"/>
        <w:rPr>
          <w:lang w:val="en-GB"/>
        </w:rPr>
      </w:pPr>
    </w:p>
    <w:p w14:paraId="7A8FA508" w14:textId="77777777" w:rsidR="00253E4F" w:rsidRDefault="00253E4F" w:rsidP="00EF2C33">
      <w:pPr>
        <w:spacing w:line="288" w:lineRule="auto"/>
        <w:rPr>
          <w:lang w:val="en-GB"/>
        </w:rPr>
      </w:pPr>
    </w:p>
    <w:p w14:paraId="064ED3F8" w14:textId="3AB6D478" w:rsidR="00122019" w:rsidRPr="00122019" w:rsidRDefault="00122019" w:rsidP="00EF2C33">
      <w:pPr>
        <w:spacing w:line="288" w:lineRule="auto"/>
        <w:rPr>
          <w:shd w:val="clear" w:color="auto" w:fill="FFFFFF"/>
          <w:lang w:val="en-GB"/>
        </w:rPr>
      </w:pPr>
      <w:r w:rsidRPr="00ED192B">
        <w:rPr>
          <w:lang w:val="en-GB"/>
        </w:rPr>
        <w:t>In case of quoting Statistics Poland data, please provide information: “Source of data: Statistics Poland”, and in case of publishing calculations made on data published by Statistics Poland, please include the following disclaimer: “Own study based on figures from Statistics Poland”.</w:t>
      </w:r>
    </w:p>
    <w:p w14:paraId="4A4A7EE9" w14:textId="77777777" w:rsidR="001867B4" w:rsidRPr="009705EB" w:rsidRDefault="001867B4" w:rsidP="00EF2C33">
      <w:pPr>
        <w:spacing w:line="288" w:lineRule="auto"/>
        <w:rPr>
          <w:shd w:val="clear" w:color="auto" w:fill="FFFFFF"/>
          <w:lang w:val="en-GB"/>
        </w:rPr>
        <w:sectPr w:rsidR="001867B4" w:rsidRPr="009705EB" w:rsidSect="003B18B6">
          <w:headerReference w:type="default" r:id="rId15"/>
          <w:footerReference w:type="default" r:id="rId16"/>
          <w:headerReference w:type="first" r:id="rId17"/>
          <w:footerReference w:type="first" r:id="rId18"/>
          <w:pgSz w:w="11906" w:h="16838"/>
          <w:pgMar w:top="720" w:right="3119" w:bottom="720" w:left="720" w:header="284" w:footer="283" w:gutter="0"/>
          <w:cols w:space="708"/>
          <w:titlePg/>
          <w:docGrid w:linePitch="360"/>
        </w:sectPr>
      </w:pPr>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E2400" w14:paraId="196D0BDA" w14:textId="77777777" w:rsidTr="00B84C43">
        <w:trPr>
          <w:trHeight w:val="1626"/>
        </w:trPr>
        <w:tc>
          <w:tcPr>
            <w:tcW w:w="4926" w:type="dxa"/>
          </w:tcPr>
          <w:p w14:paraId="3C767BB1" w14:textId="77777777" w:rsidR="009E051F" w:rsidRDefault="009E051F" w:rsidP="009E051F">
            <w:pPr>
              <w:spacing w:before="0" w:after="0" w:line="240" w:lineRule="auto"/>
              <w:rPr>
                <w:rFonts w:cs="Arial"/>
                <w:color w:val="000000" w:themeColor="text1"/>
                <w:sz w:val="20"/>
                <w:szCs w:val="20"/>
                <w:lang w:val="en-GB"/>
              </w:rPr>
            </w:pPr>
            <w:r w:rsidRPr="006D5217">
              <w:rPr>
                <w:rFonts w:cs="Arial"/>
                <w:color w:val="000000" w:themeColor="text1"/>
                <w:sz w:val="20"/>
                <w:szCs w:val="20"/>
                <w:lang w:val="en-GB"/>
              </w:rPr>
              <w:lastRenderedPageBreak/>
              <w:t>Prepared by:</w:t>
            </w:r>
          </w:p>
          <w:p w14:paraId="23A9F7F6" w14:textId="77777777" w:rsidR="009E051F" w:rsidRPr="00D43ED3" w:rsidRDefault="009E051F" w:rsidP="009E051F">
            <w:pPr>
              <w:spacing w:before="0" w:after="0" w:line="240" w:lineRule="auto"/>
              <w:rPr>
                <w:rFonts w:cs="Arial"/>
                <w:b/>
                <w:color w:val="000000" w:themeColor="text1"/>
                <w:sz w:val="20"/>
                <w:szCs w:val="20"/>
                <w:lang w:val="en-GB"/>
              </w:rPr>
            </w:pPr>
            <w:r w:rsidRPr="00D43ED3">
              <w:rPr>
                <w:rFonts w:cs="Arial"/>
                <w:b/>
                <w:color w:val="000000" w:themeColor="text1"/>
                <w:sz w:val="20"/>
                <w:szCs w:val="20"/>
                <w:lang w:val="en-GB"/>
              </w:rPr>
              <w:t>Social Surveys Department</w:t>
            </w:r>
          </w:p>
          <w:p w14:paraId="4A9A6911" w14:textId="77777777" w:rsidR="009E051F" w:rsidRPr="00D43ED3" w:rsidRDefault="009E051F" w:rsidP="009E051F">
            <w:pPr>
              <w:spacing w:before="0" w:after="0" w:line="240" w:lineRule="auto"/>
              <w:rPr>
                <w:rFonts w:cs="Arial"/>
                <w:b/>
                <w:color w:val="000000" w:themeColor="text1"/>
                <w:sz w:val="20"/>
                <w:szCs w:val="20"/>
                <w:lang w:val="en-GB"/>
              </w:rPr>
            </w:pPr>
            <w:r w:rsidRPr="00D43ED3">
              <w:rPr>
                <w:rFonts w:cs="Arial"/>
                <w:b/>
                <w:color w:val="000000" w:themeColor="text1"/>
                <w:sz w:val="20"/>
                <w:szCs w:val="20"/>
                <w:lang w:val="en-GB"/>
              </w:rPr>
              <w:t>Director: Piotr Łysoń, Ph.D.</w:t>
            </w:r>
          </w:p>
          <w:p w14:paraId="20BD7CB5" w14:textId="77777777" w:rsidR="009E051F" w:rsidRPr="00D43ED3" w:rsidRDefault="009E051F" w:rsidP="009E051F">
            <w:pPr>
              <w:spacing w:before="0" w:after="0" w:line="240" w:lineRule="auto"/>
              <w:rPr>
                <w:rFonts w:cs="Arial"/>
                <w:color w:val="000000" w:themeColor="text1"/>
                <w:sz w:val="20"/>
                <w:szCs w:val="20"/>
                <w:lang w:val="en-GB"/>
              </w:rPr>
            </w:pPr>
            <w:r w:rsidRPr="00D43ED3">
              <w:rPr>
                <w:rFonts w:cs="Arial"/>
                <w:color w:val="000000" w:themeColor="text1"/>
                <w:sz w:val="20"/>
                <w:szCs w:val="20"/>
                <w:lang w:val="en-GB"/>
              </w:rPr>
              <w:t xml:space="preserve">Tel. </w:t>
            </w:r>
            <w:r>
              <w:rPr>
                <w:rFonts w:cs="Arial"/>
                <w:color w:val="000000" w:themeColor="text1"/>
                <w:sz w:val="20"/>
                <w:szCs w:val="20"/>
                <w:lang w:val="en-GB"/>
              </w:rPr>
              <w:t xml:space="preserve">+48 </w:t>
            </w:r>
            <w:r w:rsidRPr="00D43ED3">
              <w:rPr>
                <w:rFonts w:cs="Arial"/>
                <w:color w:val="000000" w:themeColor="text1"/>
                <w:sz w:val="20"/>
                <w:szCs w:val="20"/>
                <w:lang w:val="en-GB"/>
              </w:rPr>
              <w:t>22 449 40 27</w:t>
            </w:r>
          </w:p>
          <w:p w14:paraId="26964899" w14:textId="77777777" w:rsidR="009422BB" w:rsidRPr="000007D0" w:rsidRDefault="009422BB" w:rsidP="009422BB">
            <w:pPr>
              <w:spacing w:before="0" w:after="0" w:line="276" w:lineRule="auto"/>
              <w:rPr>
                <w:rFonts w:cs="Arial"/>
                <w:b/>
                <w:color w:val="000000" w:themeColor="text1"/>
                <w:sz w:val="20"/>
                <w:szCs w:val="20"/>
                <w:lang w:val="en-GB"/>
              </w:rPr>
            </w:pPr>
          </w:p>
          <w:p w14:paraId="64C92C8E" w14:textId="77777777" w:rsidR="000007D0" w:rsidRPr="00D43ED3" w:rsidRDefault="000007D0" w:rsidP="000007D0">
            <w:pPr>
              <w:spacing w:before="0" w:after="0" w:line="240" w:lineRule="auto"/>
              <w:rPr>
                <w:rFonts w:cs="Arial"/>
                <w:b/>
                <w:color w:val="000000" w:themeColor="text1"/>
                <w:sz w:val="20"/>
                <w:szCs w:val="20"/>
                <w:lang w:val="en-GB"/>
              </w:rPr>
            </w:pPr>
            <w:r w:rsidRPr="00D43ED3">
              <w:rPr>
                <w:rFonts w:cs="Arial"/>
                <w:b/>
                <w:color w:val="000000" w:themeColor="text1"/>
                <w:sz w:val="20"/>
                <w:szCs w:val="20"/>
                <w:lang w:val="en-GB"/>
              </w:rPr>
              <w:t xml:space="preserve">Statistical Office in </w:t>
            </w:r>
            <w:r>
              <w:rPr>
                <w:rFonts w:cs="Arial"/>
                <w:b/>
                <w:color w:val="000000" w:themeColor="text1"/>
                <w:sz w:val="20"/>
                <w:szCs w:val="20"/>
                <w:lang w:val="en-GB"/>
              </w:rPr>
              <w:t>Kraków</w:t>
            </w:r>
          </w:p>
          <w:p w14:paraId="14BF3A93" w14:textId="77777777" w:rsidR="000007D0" w:rsidRPr="00D43ED3" w:rsidRDefault="000007D0" w:rsidP="000007D0">
            <w:pPr>
              <w:spacing w:before="0" w:after="0" w:line="240" w:lineRule="auto"/>
              <w:rPr>
                <w:rFonts w:cs="Arial"/>
                <w:b/>
                <w:color w:val="000000" w:themeColor="text1"/>
                <w:sz w:val="20"/>
                <w:szCs w:val="20"/>
                <w:lang w:val="en-GB"/>
              </w:rPr>
            </w:pPr>
            <w:r w:rsidRPr="00D43ED3">
              <w:rPr>
                <w:rFonts w:cs="Arial"/>
                <w:b/>
                <w:color w:val="000000" w:themeColor="text1"/>
                <w:sz w:val="20"/>
                <w:szCs w:val="20"/>
                <w:lang w:val="en-GB"/>
              </w:rPr>
              <w:t xml:space="preserve">Director: Agnieszka </w:t>
            </w:r>
            <w:proofErr w:type="spellStart"/>
            <w:r w:rsidRPr="00D43ED3">
              <w:rPr>
                <w:rFonts w:cs="Arial"/>
                <w:b/>
                <w:color w:val="000000" w:themeColor="text1"/>
                <w:sz w:val="20"/>
                <w:szCs w:val="20"/>
                <w:lang w:val="en-GB"/>
              </w:rPr>
              <w:t>Szlubowska</w:t>
            </w:r>
            <w:proofErr w:type="spellEnd"/>
          </w:p>
          <w:p w14:paraId="0736DDF7" w14:textId="77777777" w:rsidR="000007D0" w:rsidRPr="007F4E65" w:rsidRDefault="000007D0" w:rsidP="000007D0">
            <w:pPr>
              <w:pStyle w:val="Nagwek3"/>
              <w:spacing w:before="0" w:line="240" w:lineRule="auto"/>
              <w:outlineLvl w:val="2"/>
              <w:rPr>
                <w:rFonts w:ascii="Fira Sans" w:hAnsi="Fira Sans" w:cs="Arial"/>
                <w:color w:val="000000" w:themeColor="text1"/>
                <w:sz w:val="20"/>
                <w:szCs w:val="20"/>
                <w:lang w:val="en-US"/>
              </w:rPr>
            </w:pPr>
            <w:r w:rsidRPr="007F4E65">
              <w:rPr>
                <w:rFonts w:ascii="Fira Sans" w:hAnsi="Fira Sans" w:cs="Arial"/>
                <w:color w:val="000000" w:themeColor="text1"/>
                <w:sz w:val="20"/>
                <w:szCs w:val="20"/>
                <w:lang w:val="en-US"/>
              </w:rPr>
              <w:t xml:space="preserve">Tel: </w:t>
            </w:r>
            <w:r>
              <w:rPr>
                <w:rFonts w:ascii="Fira Sans" w:hAnsi="Fira Sans" w:cs="Arial"/>
                <w:color w:val="000000" w:themeColor="text1"/>
                <w:sz w:val="20"/>
                <w:szCs w:val="20"/>
                <w:lang w:val="en-US"/>
              </w:rPr>
              <w:t xml:space="preserve">+48 </w:t>
            </w:r>
            <w:r w:rsidRPr="007F4E65">
              <w:rPr>
                <w:rFonts w:ascii="Fira Sans" w:hAnsi="Fira Sans" w:cs="Arial"/>
                <w:color w:val="000000" w:themeColor="text1"/>
                <w:sz w:val="20"/>
                <w:szCs w:val="20"/>
                <w:lang w:val="en-US"/>
              </w:rPr>
              <w:t>12</w:t>
            </w:r>
            <w:r>
              <w:rPr>
                <w:rFonts w:ascii="Fira Sans" w:hAnsi="Fira Sans" w:cs="Arial"/>
                <w:color w:val="000000" w:themeColor="text1"/>
                <w:sz w:val="20"/>
                <w:szCs w:val="20"/>
                <w:lang w:val="en-US"/>
              </w:rPr>
              <w:t xml:space="preserve"> </w:t>
            </w:r>
            <w:r w:rsidRPr="007F4E65">
              <w:rPr>
                <w:rFonts w:ascii="Fira Sans" w:hAnsi="Fira Sans" w:cs="Arial"/>
                <w:color w:val="000000" w:themeColor="text1"/>
                <w:sz w:val="20"/>
                <w:szCs w:val="20"/>
                <w:lang w:val="en-US"/>
              </w:rPr>
              <w:t>420 40 50</w:t>
            </w:r>
          </w:p>
          <w:p w14:paraId="5425F0B4" w14:textId="03FE6F9D" w:rsidR="00DE2400" w:rsidRPr="00AB24E4" w:rsidRDefault="00DE2400" w:rsidP="00253AB6">
            <w:pPr>
              <w:pStyle w:val="Nagwek3"/>
              <w:spacing w:before="0" w:after="120" w:line="276" w:lineRule="auto"/>
              <w:outlineLvl w:val="2"/>
              <w:rPr>
                <w:rFonts w:ascii="Fira Sans" w:hAnsi="Fira Sans" w:cs="Arial"/>
                <w:color w:val="000000" w:themeColor="text1"/>
                <w:sz w:val="20"/>
                <w:lang w:val="fi-FI"/>
              </w:rPr>
            </w:pPr>
          </w:p>
        </w:tc>
        <w:tc>
          <w:tcPr>
            <w:tcW w:w="4927" w:type="dxa"/>
          </w:tcPr>
          <w:p w14:paraId="5B5B8C72" w14:textId="77777777" w:rsidR="009E051F" w:rsidRDefault="009E051F" w:rsidP="009E051F">
            <w:pPr>
              <w:spacing w:before="0" w:after="0" w:line="240" w:lineRule="auto"/>
              <w:rPr>
                <w:rFonts w:cs="Arial"/>
                <w:b/>
                <w:color w:val="000000" w:themeColor="text1"/>
                <w:sz w:val="20"/>
                <w:szCs w:val="20"/>
                <w:lang w:val="en-GB"/>
              </w:rPr>
            </w:pPr>
            <w:r w:rsidRPr="006D5217">
              <w:rPr>
                <w:rFonts w:cs="Arial"/>
                <w:color w:val="000000" w:themeColor="text1"/>
                <w:sz w:val="20"/>
                <w:szCs w:val="20"/>
                <w:lang w:val="en-GB"/>
              </w:rPr>
              <w:t>Issued by:</w:t>
            </w:r>
          </w:p>
          <w:p w14:paraId="6227E806" w14:textId="77777777" w:rsidR="009E051F" w:rsidRPr="00D43ED3" w:rsidRDefault="009E051F" w:rsidP="009E051F">
            <w:pPr>
              <w:spacing w:before="0" w:after="0" w:line="240" w:lineRule="auto"/>
              <w:rPr>
                <w:rFonts w:cs="Arial"/>
                <w:b/>
                <w:color w:val="000000" w:themeColor="text1"/>
                <w:sz w:val="20"/>
                <w:szCs w:val="20"/>
                <w:lang w:val="en-GB"/>
              </w:rPr>
            </w:pPr>
            <w:r>
              <w:rPr>
                <w:rFonts w:cs="Arial"/>
                <w:b/>
                <w:color w:val="000000" w:themeColor="text1"/>
                <w:sz w:val="20"/>
                <w:szCs w:val="20"/>
                <w:lang w:val="en-GB"/>
              </w:rPr>
              <w:t xml:space="preserve">The </w:t>
            </w:r>
            <w:r w:rsidRPr="00D43ED3">
              <w:rPr>
                <w:rFonts w:cs="Arial"/>
                <w:b/>
                <w:color w:val="000000" w:themeColor="text1"/>
                <w:sz w:val="20"/>
                <w:szCs w:val="20"/>
                <w:lang w:val="en-GB"/>
              </w:rPr>
              <w:t>Spokesperson for the President</w:t>
            </w:r>
            <w:r w:rsidRPr="00D43ED3">
              <w:rPr>
                <w:rFonts w:cs="Arial"/>
                <w:b/>
                <w:color w:val="000000" w:themeColor="text1"/>
                <w:sz w:val="20"/>
                <w:szCs w:val="20"/>
                <w:lang w:val="en-GB"/>
              </w:rPr>
              <w:br/>
              <w:t>of Statistics Poland</w:t>
            </w:r>
          </w:p>
          <w:p w14:paraId="2FFD1CA0" w14:textId="77777777" w:rsidR="009E051F" w:rsidRPr="007F4E65" w:rsidRDefault="009E051F" w:rsidP="009E051F">
            <w:pPr>
              <w:pStyle w:val="Nagwek3"/>
              <w:spacing w:before="0" w:line="240" w:lineRule="auto"/>
              <w:outlineLvl w:val="2"/>
              <w:rPr>
                <w:rFonts w:ascii="Fira Sans" w:hAnsi="Fira Sans" w:cs="Arial"/>
                <w:b/>
                <w:color w:val="000000" w:themeColor="text1"/>
                <w:sz w:val="20"/>
                <w:szCs w:val="20"/>
              </w:rPr>
            </w:pPr>
            <w:r w:rsidRPr="007F4E65">
              <w:rPr>
                <w:rFonts w:ascii="Fira Sans" w:hAnsi="Fira Sans" w:cs="Arial"/>
                <w:b/>
                <w:color w:val="000000" w:themeColor="text1"/>
                <w:sz w:val="20"/>
                <w:szCs w:val="20"/>
              </w:rPr>
              <w:t>Karolina</w:t>
            </w:r>
            <w:r w:rsidRPr="007F4E65">
              <w:rPr>
                <w:rFonts w:ascii="Fira Sans" w:hAnsi="Fira Sans" w:cs="Arial"/>
                <w:b/>
                <w:color w:val="auto"/>
                <w:sz w:val="20"/>
                <w:szCs w:val="20"/>
              </w:rPr>
              <w:t xml:space="preserve"> Banaszek</w:t>
            </w:r>
          </w:p>
          <w:p w14:paraId="1C3FF5ED" w14:textId="1ABFECE8" w:rsidR="009E051F" w:rsidRPr="009C5B22" w:rsidRDefault="009E051F" w:rsidP="009E051F">
            <w:pPr>
              <w:pStyle w:val="Nagwek3"/>
              <w:spacing w:before="0" w:line="240" w:lineRule="auto"/>
              <w:outlineLvl w:val="2"/>
            </w:pPr>
            <w:r w:rsidRPr="007F4E65">
              <w:rPr>
                <w:rFonts w:ascii="Fira Sans" w:hAnsi="Fira Sans" w:cs="Arial"/>
                <w:color w:val="000000" w:themeColor="text1"/>
                <w:sz w:val="20"/>
                <w:szCs w:val="20"/>
                <w:lang w:val="fi-FI"/>
              </w:rPr>
              <w:t xml:space="preserve">Tel: </w:t>
            </w:r>
            <w:r>
              <w:rPr>
                <w:rFonts w:ascii="Fira Sans" w:hAnsi="Fira Sans" w:cs="Arial"/>
                <w:color w:val="000000" w:themeColor="text1"/>
                <w:sz w:val="20"/>
                <w:szCs w:val="20"/>
                <w:lang w:val="fi-FI"/>
              </w:rPr>
              <w:t>+48 695 255 011</w:t>
            </w:r>
          </w:p>
          <w:p w14:paraId="3CC62B04" w14:textId="77777777" w:rsidR="00DE2400" w:rsidRDefault="00DE2400" w:rsidP="000007D0">
            <w:pPr>
              <w:pStyle w:val="Nagwek3"/>
              <w:spacing w:before="0" w:after="120" w:line="276" w:lineRule="auto"/>
              <w:outlineLvl w:val="2"/>
              <w:rPr>
                <w:sz w:val="18"/>
              </w:rPr>
            </w:pPr>
          </w:p>
        </w:tc>
      </w:tr>
      <w:tr w:rsidR="00DE2400" w14:paraId="28647E7C" w14:textId="77777777" w:rsidTr="00B84C43">
        <w:trPr>
          <w:trHeight w:val="418"/>
        </w:trPr>
        <w:tc>
          <w:tcPr>
            <w:tcW w:w="4926" w:type="dxa"/>
            <w:vMerge w:val="restart"/>
          </w:tcPr>
          <w:p w14:paraId="076C640B" w14:textId="4DA4DA42" w:rsidR="00DE2400" w:rsidRPr="002A11DA" w:rsidRDefault="000007D0" w:rsidP="00747B8C">
            <w:pPr>
              <w:rPr>
                <w:b/>
                <w:sz w:val="20"/>
                <w:lang w:val="en-GB"/>
              </w:rPr>
            </w:pPr>
            <w:r w:rsidRPr="002A11DA">
              <w:rPr>
                <w:b/>
                <w:sz w:val="20"/>
                <w:lang w:val="en-GB"/>
              </w:rPr>
              <w:t>Press office</w:t>
            </w:r>
          </w:p>
          <w:p w14:paraId="6446B629" w14:textId="575B0CB9" w:rsidR="00DE2400" w:rsidRPr="002A11DA" w:rsidRDefault="00DE2400" w:rsidP="00075BD4">
            <w:pPr>
              <w:spacing w:before="0" w:after="0"/>
              <w:rPr>
                <w:sz w:val="20"/>
                <w:lang w:val="en-GB"/>
              </w:rPr>
            </w:pPr>
            <w:r w:rsidRPr="002A11DA">
              <w:rPr>
                <w:sz w:val="20"/>
                <w:lang w:val="en-GB"/>
              </w:rPr>
              <w:t>Tel: 22 608 3</w:t>
            </w:r>
            <w:r w:rsidR="00E95036" w:rsidRPr="002A11DA">
              <w:rPr>
                <w:sz w:val="20"/>
                <w:lang w:val="en-GB"/>
              </w:rPr>
              <w:t>8 04</w:t>
            </w:r>
            <w:r w:rsidRPr="002A11DA">
              <w:rPr>
                <w:sz w:val="20"/>
                <w:lang w:val="en-GB"/>
              </w:rPr>
              <w:t xml:space="preserve"> </w:t>
            </w:r>
          </w:p>
          <w:p w14:paraId="07C73DA1" w14:textId="67A03011" w:rsidR="00DE2400" w:rsidRPr="001604A3" w:rsidRDefault="00DE2400" w:rsidP="00747B8C">
            <w:pPr>
              <w:rPr>
                <w:sz w:val="18"/>
                <w:lang w:val="en-GB"/>
              </w:rPr>
            </w:pPr>
            <w:r w:rsidRPr="00A82D31">
              <w:rPr>
                <w:b/>
                <w:sz w:val="20"/>
                <w:lang w:val="en-GB"/>
              </w:rPr>
              <w:t>e-mail:</w:t>
            </w:r>
            <w:r w:rsidRPr="00A82D31">
              <w:rPr>
                <w:sz w:val="20"/>
                <w:lang w:val="en-GB"/>
              </w:rPr>
              <w:t xml:space="preserve"> </w:t>
            </w:r>
            <w:hyperlink r:id="rId19" w:history="1">
              <w:r w:rsidR="001604A3" w:rsidRPr="00394E26">
                <w:rPr>
                  <w:rStyle w:val="Hipercze"/>
                  <w:rFonts w:eastAsiaTheme="majorEastAsia" w:cs="Arial"/>
                  <w:b/>
                  <w:color w:val="auto"/>
                  <w:sz w:val="20"/>
                  <w:szCs w:val="20"/>
                  <w:lang w:val="en-US"/>
                </w:rPr>
                <w:t>obslugaprasowa@stat.gov.pl</w:t>
              </w:r>
            </w:hyperlink>
          </w:p>
        </w:tc>
        <w:tc>
          <w:tcPr>
            <w:tcW w:w="4927" w:type="dxa"/>
            <w:vAlign w:val="center"/>
          </w:tcPr>
          <w:p w14:paraId="01941133" w14:textId="5F3E6A33" w:rsidR="00DE2400" w:rsidRDefault="00DE2400" w:rsidP="00747B8C">
            <w:pPr>
              <w:ind w:firstLine="680"/>
              <w:rPr>
                <w:sz w:val="18"/>
              </w:rPr>
            </w:pPr>
            <w:r>
              <w:rPr>
                <w:noProof/>
                <w:sz w:val="20"/>
                <w:lang w:eastAsia="pl-PL"/>
              </w:rPr>
              <w:drawing>
                <wp:anchor distT="0" distB="0" distL="114300" distR="114300" simplePos="0" relativeHeight="251744256" behindDoc="0" locked="0" layoutInCell="1" allowOverlap="1" wp14:anchorId="5018E5AE" wp14:editId="704A9D15">
                  <wp:simplePos x="0" y="0"/>
                  <wp:positionH relativeFrom="column">
                    <wp:posOffset>78740</wp:posOffset>
                  </wp:positionH>
                  <wp:positionV relativeFrom="paragraph">
                    <wp:posOffset>21590</wp:posOffset>
                  </wp:positionV>
                  <wp:extent cx="251460" cy="251460"/>
                  <wp:effectExtent l="0" t="0" r="0" b="0"/>
                  <wp:wrapNone/>
                  <wp:docPr id="21" name="Obraz 21" descr="Ikonka strony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3D5F42">
              <w:rPr>
                <w:sz w:val="20"/>
              </w:rPr>
              <w:t>stat.gov.pl</w:t>
            </w:r>
            <w:r>
              <w:rPr>
                <w:sz w:val="18"/>
              </w:rPr>
              <w:t xml:space="preserve">      </w:t>
            </w:r>
          </w:p>
        </w:tc>
      </w:tr>
      <w:tr w:rsidR="00DE2400" w14:paraId="36A99721" w14:textId="77777777" w:rsidTr="00B84C43">
        <w:trPr>
          <w:trHeight w:val="418"/>
        </w:trPr>
        <w:tc>
          <w:tcPr>
            <w:tcW w:w="4926" w:type="dxa"/>
            <w:vMerge/>
          </w:tcPr>
          <w:p w14:paraId="3255344A" w14:textId="77777777" w:rsidR="00DE2400" w:rsidRPr="00C91687" w:rsidRDefault="00DE2400" w:rsidP="00747B8C">
            <w:pPr>
              <w:rPr>
                <w:b/>
                <w:sz w:val="20"/>
              </w:rPr>
            </w:pPr>
          </w:p>
        </w:tc>
        <w:tc>
          <w:tcPr>
            <w:tcW w:w="4927" w:type="dxa"/>
            <w:vAlign w:val="center"/>
          </w:tcPr>
          <w:p w14:paraId="09C3C6AD" w14:textId="397A9745" w:rsidR="00DE2400" w:rsidRDefault="00531873" w:rsidP="00747B8C">
            <w:pPr>
              <w:ind w:firstLine="680"/>
              <w:rPr>
                <w:sz w:val="18"/>
              </w:rPr>
            </w:pPr>
            <w:r>
              <w:rPr>
                <w:noProof/>
                <w:sz w:val="20"/>
                <w:lang w:eastAsia="pl-PL"/>
              </w:rPr>
              <w:drawing>
                <wp:anchor distT="0" distB="0" distL="114300" distR="114300" simplePos="0" relativeHeight="251745280" behindDoc="0" locked="0" layoutInCell="1" allowOverlap="1" wp14:anchorId="601D1D76" wp14:editId="1078FD4F">
                  <wp:simplePos x="0" y="0"/>
                  <wp:positionH relativeFrom="column">
                    <wp:posOffset>78740</wp:posOffset>
                  </wp:positionH>
                  <wp:positionV relativeFrom="paragraph">
                    <wp:posOffset>21590</wp:posOffset>
                  </wp:positionV>
                  <wp:extent cx="251460" cy="251460"/>
                  <wp:effectExtent l="0" t="0" r="0" b="0"/>
                  <wp:wrapNone/>
                  <wp:docPr id="22" name="Obraz 22" descr="Ikonka twi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626521" w:rsidRPr="00626521">
              <w:rPr>
                <w:noProof/>
                <w:sz w:val="20"/>
                <w:lang w:eastAsia="pl-PL"/>
              </w:rPr>
              <w:t>@StatPoland</w:t>
            </w:r>
          </w:p>
        </w:tc>
      </w:tr>
      <w:tr w:rsidR="00DE2400" w14:paraId="549C3B1C" w14:textId="77777777" w:rsidTr="00B84C43">
        <w:trPr>
          <w:trHeight w:val="476"/>
        </w:trPr>
        <w:tc>
          <w:tcPr>
            <w:tcW w:w="4926" w:type="dxa"/>
            <w:vMerge/>
          </w:tcPr>
          <w:p w14:paraId="231798A1" w14:textId="77777777" w:rsidR="00DE2400" w:rsidRPr="00C91687" w:rsidRDefault="00DE2400" w:rsidP="00747B8C">
            <w:pPr>
              <w:rPr>
                <w:b/>
                <w:sz w:val="20"/>
              </w:rPr>
            </w:pPr>
          </w:p>
        </w:tc>
        <w:tc>
          <w:tcPr>
            <w:tcW w:w="4927" w:type="dxa"/>
          </w:tcPr>
          <w:p w14:paraId="5B472D28" w14:textId="4EA23A0C" w:rsidR="00DE2400" w:rsidRDefault="00531873" w:rsidP="00747B8C">
            <w:pPr>
              <w:ind w:firstLine="680"/>
              <w:rPr>
                <w:sz w:val="18"/>
              </w:rPr>
            </w:pPr>
            <w:r>
              <w:rPr>
                <w:noProof/>
                <w:sz w:val="20"/>
                <w:lang w:eastAsia="pl-PL"/>
              </w:rPr>
              <w:drawing>
                <wp:anchor distT="0" distB="0" distL="114300" distR="114300" simplePos="0" relativeHeight="251746304" behindDoc="0" locked="0" layoutInCell="1" allowOverlap="1" wp14:anchorId="171E4E22" wp14:editId="200AFBDD">
                  <wp:simplePos x="0" y="0"/>
                  <wp:positionH relativeFrom="column">
                    <wp:posOffset>80645</wp:posOffset>
                  </wp:positionH>
                  <wp:positionV relativeFrom="paragraph">
                    <wp:posOffset>13970</wp:posOffset>
                  </wp:positionV>
                  <wp:extent cx="251460" cy="251460"/>
                  <wp:effectExtent l="0" t="0" r="0" b="0"/>
                  <wp:wrapNone/>
                  <wp:docPr id="23" name="Obraz 23" descr="Ikonka facebo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DE2400" w:rsidRPr="003D5F42">
              <w:rPr>
                <w:sz w:val="20"/>
              </w:rPr>
              <w:t>@GlownyUrzadStatystyczny</w:t>
            </w:r>
            <w:r w:rsidR="00DE2400">
              <w:rPr>
                <w:noProof/>
                <w:sz w:val="20"/>
                <w:lang w:eastAsia="pl-PL"/>
              </w:rPr>
              <w:t xml:space="preserve"> </w:t>
            </w:r>
          </w:p>
        </w:tc>
      </w:tr>
      <w:tr w:rsidR="00531873" w14:paraId="4884FF26" w14:textId="77777777" w:rsidTr="00B84C43">
        <w:trPr>
          <w:trHeight w:val="426"/>
        </w:trPr>
        <w:tc>
          <w:tcPr>
            <w:tcW w:w="4926" w:type="dxa"/>
          </w:tcPr>
          <w:p w14:paraId="282131AD" w14:textId="77777777" w:rsidR="00531873" w:rsidRPr="00C91687" w:rsidRDefault="00531873" w:rsidP="00531873">
            <w:pPr>
              <w:rPr>
                <w:b/>
                <w:sz w:val="20"/>
              </w:rPr>
            </w:pPr>
          </w:p>
        </w:tc>
        <w:tc>
          <w:tcPr>
            <w:tcW w:w="4927" w:type="dxa"/>
          </w:tcPr>
          <w:p w14:paraId="1C7B7D5C" w14:textId="5165892B" w:rsidR="00531873" w:rsidRDefault="00531873" w:rsidP="00531873">
            <w:pPr>
              <w:ind w:firstLine="680"/>
              <w:rPr>
                <w:noProof/>
                <w:sz w:val="20"/>
                <w:lang w:eastAsia="pl-PL"/>
              </w:rPr>
            </w:pPr>
            <w:r>
              <w:rPr>
                <w:noProof/>
                <w:sz w:val="20"/>
                <w:lang w:eastAsia="pl-PL"/>
              </w:rPr>
              <w:drawing>
                <wp:anchor distT="0" distB="0" distL="114300" distR="114300" simplePos="0" relativeHeight="251753472" behindDoc="0" locked="0" layoutInCell="1" allowOverlap="1" wp14:anchorId="0C16ECD2" wp14:editId="5495C907">
                  <wp:simplePos x="0" y="0"/>
                  <wp:positionH relativeFrom="column">
                    <wp:posOffset>82550</wp:posOffset>
                  </wp:positionH>
                  <wp:positionV relativeFrom="paragraph">
                    <wp:posOffset>12700</wp:posOffset>
                  </wp:positionV>
                  <wp:extent cx="251460" cy="251460"/>
                  <wp:effectExtent l="0" t="0" r="0" b="0"/>
                  <wp:wrapNone/>
                  <wp:docPr id="5" name="Obraz 5" descr="Ikonka ins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31873">
              <w:rPr>
                <w:sz w:val="20"/>
              </w:rPr>
              <w:t>gus_stat</w:t>
            </w:r>
            <w:proofErr w:type="spellEnd"/>
          </w:p>
        </w:tc>
      </w:tr>
      <w:tr w:rsidR="00531873" w14:paraId="2C7A5D68" w14:textId="77777777" w:rsidTr="00B84C43">
        <w:trPr>
          <w:trHeight w:val="504"/>
        </w:trPr>
        <w:tc>
          <w:tcPr>
            <w:tcW w:w="4926" w:type="dxa"/>
          </w:tcPr>
          <w:p w14:paraId="627AA41B" w14:textId="77777777" w:rsidR="00531873" w:rsidRPr="00C91687" w:rsidRDefault="00531873" w:rsidP="00531873">
            <w:pPr>
              <w:rPr>
                <w:b/>
                <w:sz w:val="20"/>
              </w:rPr>
            </w:pPr>
          </w:p>
        </w:tc>
        <w:tc>
          <w:tcPr>
            <w:tcW w:w="4927" w:type="dxa"/>
          </w:tcPr>
          <w:p w14:paraId="15F67F32" w14:textId="6D0277E9" w:rsidR="00531873" w:rsidRDefault="00531873" w:rsidP="00531873">
            <w:pPr>
              <w:ind w:firstLine="680"/>
              <w:rPr>
                <w:noProof/>
                <w:sz w:val="20"/>
                <w:lang w:eastAsia="pl-PL"/>
              </w:rPr>
            </w:pPr>
            <w:r>
              <w:rPr>
                <w:noProof/>
                <w:sz w:val="20"/>
                <w:lang w:eastAsia="pl-PL"/>
              </w:rPr>
              <w:drawing>
                <wp:anchor distT="0" distB="0" distL="114300" distR="114300" simplePos="0" relativeHeight="251755520" behindDoc="0" locked="0" layoutInCell="1" allowOverlap="1" wp14:anchorId="0FC606A4" wp14:editId="448A684C">
                  <wp:simplePos x="0" y="0"/>
                  <wp:positionH relativeFrom="column">
                    <wp:posOffset>82550</wp:posOffset>
                  </wp:positionH>
                  <wp:positionV relativeFrom="paragraph">
                    <wp:posOffset>13970</wp:posOffset>
                  </wp:positionV>
                  <wp:extent cx="251460" cy="251460"/>
                  <wp:effectExtent l="0" t="0" r="0" b="0"/>
                  <wp:wrapNone/>
                  <wp:docPr id="11" name="Obraz 11" descr="Ikonka Yout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31873">
              <w:rPr>
                <w:sz w:val="20"/>
              </w:rPr>
              <w:t>glownyurzadstatystycznygus</w:t>
            </w:r>
            <w:proofErr w:type="spellEnd"/>
          </w:p>
        </w:tc>
      </w:tr>
      <w:tr w:rsidR="00531873" w14:paraId="373CEFAE" w14:textId="77777777" w:rsidTr="00B84C43">
        <w:trPr>
          <w:trHeight w:val="1546"/>
        </w:trPr>
        <w:tc>
          <w:tcPr>
            <w:tcW w:w="4926" w:type="dxa"/>
          </w:tcPr>
          <w:p w14:paraId="7F9FD058" w14:textId="77777777" w:rsidR="00531873" w:rsidRPr="00C91687" w:rsidRDefault="00531873" w:rsidP="00531873">
            <w:pPr>
              <w:rPr>
                <w:b/>
                <w:sz w:val="20"/>
              </w:rPr>
            </w:pPr>
          </w:p>
        </w:tc>
        <w:tc>
          <w:tcPr>
            <w:tcW w:w="4927" w:type="dxa"/>
          </w:tcPr>
          <w:p w14:paraId="3108BCBA" w14:textId="01C12363" w:rsidR="00531873" w:rsidRDefault="00531873" w:rsidP="00531873">
            <w:pPr>
              <w:ind w:firstLine="680"/>
              <w:rPr>
                <w:noProof/>
                <w:sz w:val="20"/>
                <w:lang w:eastAsia="pl-PL"/>
              </w:rPr>
            </w:pPr>
            <w:r w:rsidRPr="00531873">
              <w:rPr>
                <w:noProof/>
                <w:sz w:val="20"/>
                <w:lang w:eastAsia="pl-PL"/>
              </w:rPr>
              <w:t>glownyurzadstatystyczny</w:t>
            </w:r>
            <w:r>
              <w:rPr>
                <w:noProof/>
                <w:sz w:val="20"/>
                <w:lang w:eastAsia="pl-PL"/>
              </w:rPr>
              <w:drawing>
                <wp:anchor distT="0" distB="0" distL="114300" distR="114300" simplePos="0" relativeHeight="251757568" behindDoc="0" locked="0" layoutInCell="1" allowOverlap="1" wp14:anchorId="033A47C4" wp14:editId="5DFF71AE">
                  <wp:simplePos x="0" y="0"/>
                  <wp:positionH relativeFrom="column">
                    <wp:posOffset>82550</wp:posOffset>
                  </wp:positionH>
                  <wp:positionV relativeFrom="paragraph">
                    <wp:posOffset>15240</wp:posOffset>
                  </wp:positionV>
                  <wp:extent cx="251460" cy="251460"/>
                  <wp:effectExtent l="0" t="0" r="0" b="0"/>
                  <wp:wrapNone/>
                  <wp:docPr id="14" name="Obraz 14" descr="Ikonka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r w:rsidR="00531873" w:rsidRPr="00CB6194" w14:paraId="385E56CC" w14:textId="77777777" w:rsidTr="006A50D6">
        <w:trPr>
          <w:trHeight w:val="2850"/>
        </w:trPr>
        <w:tc>
          <w:tcPr>
            <w:tcW w:w="9853" w:type="dxa"/>
            <w:gridSpan w:val="2"/>
            <w:shd w:val="clear" w:color="auto" w:fill="D9D9D9" w:themeFill="background1" w:themeFillShade="D9"/>
          </w:tcPr>
          <w:p w14:paraId="227D3D54" w14:textId="0780D974" w:rsidR="00F71EAE" w:rsidRPr="00855B19" w:rsidRDefault="000007D0" w:rsidP="00855B19">
            <w:pPr>
              <w:rPr>
                <w:b/>
                <w:lang w:val="en-GB"/>
              </w:rPr>
            </w:pPr>
            <w:r w:rsidRPr="004A779D">
              <w:rPr>
                <w:b/>
                <w:lang w:val="en-GB"/>
              </w:rPr>
              <w:t>Related publications</w:t>
            </w:r>
          </w:p>
          <w:p w14:paraId="731007F9" w14:textId="29E50A78" w:rsidR="006A50D6" w:rsidRPr="000007D0" w:rsidRDefault="0031455F" w:rsidP="006A50D6">
            <w:pPr>
              <w:shd w:val="clear" w:color="auto" w:fill="D9D9D9" w:themeFill="background1" w:themeFillShade="D9"/>
              <w:rPr>
                <w:rStyle w:val="Hipercze"/>
                <w:lang w:val="en-GB"/>
              </w:rPr>
            </w:pPr>
            <w:hyperlink r:id="rId26" w:history="1">
              <w:r w:rsidR="00F71EAE" w:rsidRPr="00F71EAE">
                <w:rPr>
                  <w:rStyle w:val="Hipercze"/>
                  <w:rFonts w:cstheme="minorBidi"/>
                  <w:lang w:val="en-GB"/>
                </w:rPr>
                <w:t>Involvement of social economy entities in providing support due to hostilities in the territory of Ukraine (February 24th-March 31st, 2022)</w:t>
              </w:r>
            </w:hyperlink>
          </w:p>
          <w:p w14:paraId="41D02A0F" w14:textId="07803830" w:rsidR="00855B19" w:rsidRDefault="0031455F" w:rsidP="009422BB">
            <w:pPr>
              <w:rPr>
                <w:lang w:val="en-GB"/>
              </w:rPr>
            </w:pPr>
            <w:hyperlink r:id="rId27" w:history="1">
              <w:r w:rsidR="00855B19" w:rsidRPr="00855B19">
                <w:rPr>
                  <w:rStyle w:val="Hipercze"/>
                  <w:rFonts w:cstheme="minorBidi"/>
                  <w:lang w:val="en-GB"/>
                </w:rPr>
                <w:t>Cooperation of non-profit organizations with other entities in 2021</w:t>
              </w:r>
            </w:hyperlink>
          </w:p>
          <w:p w14:paraId="5CF83BF0" w14:textId="3E20B307" w:rsidR="00855B19" w:rsidRDefault="0031455F" w:rsidP="009422BB">
            <w:pPr>
              <w:rPr>
                <w:lang w:val="en-GB"/>
              </w:rPr>
            </w:pPr>
            <w:hyperlink r:id="rId28" w:history="1">
              <w:r w:rsidR="00855B19" w:rsidRPr="00855B19">
                <w:rPr>
                  <w:rStyle w:val="Hipercze"/>
                  <w:rFonts w:cstheme="minorBidi"/>
                  <w:lang w:val="en-GB"/>
                </w:rPr>
                <w:t>Non-profit sector in 2020. Associations, foundations, faith-based charities, business and professional associations</w:t>
              </w:r>
            </w:hyperlink>
          </w:p>
          <w:p w14:paraId="60775B1F" w14:textId="77777777" w:rsidR="00FF02A6" w:rsidRDefault="00FF02A6" w:rsidP="00FF02A6">
            <w:pPr>
              <w:rPr>
                <w:rStyle w:val="Hipercze"/>
                <w:rFonts w:cstheme="minorBidi"/>
                <w:lang w:val="en-GB"/>
              </w:rPr>
            </w:pPr>
            <w:hyperlink r:id="rId29" w:history="1">
              <w:r w:rsidRPr="000007D0">
                <w:rPr>
                  <w:rStyle w:val="Hipercze"/>
                  <w:rFonts w:cstheme="minorBidi"/>
                  <w:lang w:val="en-GB"/>
                </w:rPr>
                <w:t>Development of the social economy in 2019. The results of pilot studies</w:t>
              </w:r>
            </w:hyperlink>
          </w:p>
          <w:p w14:paraId="42C5A697" w14:textId="50E13804" w:rsidR="000007D0" w:rsidRPr="000007D0" w:rsidRDefault="0031455F" w:rsidP="009422BB">
            <w:pPr>
              <w:rPr>
                <w:lang w:val="en-GB"/>
              </w:rPr>
            </w:pPr>
            <w:hyperlink r:id="rId30" w:history="1">
              <w:r w:rsidR="000007D0" w:rsidRPr="000007D0">
                <w:rPr>
                  <w:rStyle w:val="Hipercze"/>
                  <w:rFonts w:cstheme="minorBidi"/>
                  <w:lang w:val="en-GB"/>
                </w:rPr>
                <w:t>Management of non-profit organizations in 2019</w:t>
              </w:r>
            </w:hyperlink>
          </w:p>
          <w:p w14:paraId="59EB7117" w14:textId="66C7CF65" w:rsidR="006A50D6" w:rsidRPr="000007D0" w:rsidRDefault="0031455F" w:rsidP="009422BB">
            <w:pPr>
              <w:rPr>
                <w:rFonts w:cs="Times New Roman"/>
                <w:color w:val="0000FF"/>
                <w:u w:val="single"/>
                <w:lang w:val="en-GB"/>
              </w:rPr>
            </w:pPr>
            <w:hyperlink r:id="rId31" w:history="1">
              <w:r w:rsidR="000007D0" w:rsidRPr="000007D0">
                <w:rPr>
                  <w:rStyle w:val="Hipercze"/>
                  <w:rFonts w:cstheme="minorBidi"/>
                  <w:lang w:val="en-GB"/>
                </w:rPr>
                <w:t>Social Economy Satellite Account for Poland 2018</w:t>
              </w:r>
            </w:hyperlink>
          </w:p>
        </w:tc>
      </w:tr>
      <w:bookmarkEnd w:id="0"/>
    </w:tbl>
    <w:p w14:paraId="7C19EFAE" w14:textId="50EC71FD" w:rsidR="00D261A2" w:rsidRPr="000007D0" w:rsidRDefault="00D261A2" w:rsidP="00AD0E56">
      <w:pPr>
        <w:rPr>
          <w:sz w:val="18"/>
          <w:lang w:val="en-GB"/>
        </w:rPr>
      </w:pPr>
    </w:p>
    <w:sectPr w:rsidR="00D261A2" w:rsidRPr="000007D0" w:rsidSect="003B18B6">
      <w:headerReference w:type="default" r:id="rId32"/>
      <w:footerReference w:type="default" r:id="rId33"/>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7D9E" w14:textId="77777777" w:rsidR="007755DC" w:rsidRDefault="007755DC" w:rsidP="000662E2">
      <w:pPr>
        <w:spacing w:after="0" w:line="240" w:lineRule="auto"/>
      </w:pPr>
      <w:r>
        <w:separator/>
      </w:r>
    </w:p>
  </w:endnote>
  <w:endnote w:type="continuationSeparator" w:id="0">
    <w:p w14:paraId="7B5907A8" w14:textId="77777777" w:rsidR="007755DC" w:rsidRDefault="007755DC"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75277"/>
      <w:docPartObj>
        <w:docPartGallery w:val="Page Numbers (Bottom of Page)"/>
        <w:docPartUnique/>
      </w:docPartObj>
    </w:sdtPr>
    <w:sdtEndPr/>
    <w:sdtContent>
      <w:p w14:paraId="6E91F2FF" w14:textId="77777777" w:rsidR="00EB556D" w:rsidRDefault="00541E6E" w:rsidP="003B18B6">
        <w:pPr>
          <w:pStyle w:val="Stopka"/>
          <w:jc w:val="center"/>
        </w:pPr>
        <w:r>
          <w:fldChar w:fldCharType="begin"/>
        </w:r>
        <w:r>
          <w:instrText>PAGE   \* MERGEFORMAT</w:instrText>
        </w:r>
        <w:r>
          <w:fldChar w:fldCharType="separate"/>
        </w:r>
        <w:r w:rsidR="004A018A">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836088"/>
      <w:docPartObj>
        <w:docPartGallery w:val="Page Numbers (Bottom of Page)"/>
        <w:docPartUnique/>
      </w:docPartObj>
    </w:sdtPr>
    <w:sdtEndPr/>
    <w:sdtContent>
      <w:p w14:paraId="7A63DCE2" w14:textId="77777777" w:rsidR="00EB556D" w:rsidRDefault="00541E6E" w:rsidP="003B18B6">
        <w:pPr>
          <w:pStyle w:val="Stopka"/>
          <w:jc w:val="center"/>
        </w:pPr>
        <w:r>
          <w:fldChar w:fldCharType="begin"/>
        </w:r>
        <w:r>
          <w:instrText>PAGE   \* MERGEFORMAT</w:instrText>
        </w:r>
        <w:r>
          <w:fldChar w:fldCharType="separate"/>
        </w:r>
        <w:r w:rsidR="004A018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36839"/>
      <w:docPartObj>
        <w:docPartGallery w:val="Page Numbers (Bottom of Page)"/>
        <w:docPartUnique/>
      </w:docPartObj>
    </w:sdtPr>
    <w:sdtEndPr/>
    <w:sdtContent>
      <w:p w14:paraId="535B31BF" w14:textId="77777777" w:rsidR="003B18B6" w:rsidRDefault="003B18B6" w:rsidP="003B18B6">
        <w:pPr>
          <w:pStyle w:val="Stopka"/>
          <w:jc w:val="center"/>
        </w:pPr>
        <w:r>
          <w:fldChar w:fldCharType="begin"/>
        </w:r>
        <w:r>
          <w:instrText>PAGE   \* MERGEFORMAT</w:instrText>
        </w:r>
        <w:r>
          <w:fldChar w:fldCharType="separate"/>
        </w:r>
        <w:r w:rsidR="004A018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A3C9A" w14:textId="77777777" w:rsidR="007755DC" w:rsidRDefault="007755DC" w:rsidP="000662E2">
      <w:pPr>
        <w:spacing w:after="0" w:line="240" w:lineRule="auto"/>
      </w:pPr>
      <w:r>
        <w:separator/>
      </w:r>
    </w:p>
  </w:footnote>
  <w:footnote w:type="continuationSeparator" w:id="0">
    <w:p w14:paraId="7A56544D" w14:textId="77777777" w:rsidR="007755DC" w:rsidRDefault="007755DC" w:rsidP="00066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A6DB" w14:textId="72C31978" w:rsidR="000662E2" w:rsidRDefault="00D972F6">
    <w:pPr>
      <w:pStyle w:val="Nagwek"/>
    </w:pPr>
    <w:r>
      <w:rPr>
        <w:noProof/>
        <w:lang w:eastAsia="pl-PL"/>
      </w:rPr>
      <mc:AlternateContent>
        <mc:Choice Requires="wps">
          <w:drawing>
            <wp:anchor distT="0" distB="0" distL="114300" distR="114300" simplePos="0" relativeHeight="251673600" behindDoc="1" locked="0" layoutInCell="1" allowOverlap="1" wp14:anchorId="2E1D93D8" wp14:editId="7A3166C2">
              <wp:simplePos x="0" y="0"/>
              <wp:positionH relativeFrom="column">
                <wp:posOffset>5222240</wp:posOffset>
              </wp:positionH>
              <wp:positionV relativeFrom="paragraph">
                <wp:posOffset>-4100195</wp:posOffset>
              </wp:positionV>
              <wp:extent cx="1871980" cy="22905085"/>
              <wp:effectExtent l="0" t="0" r="0" b="0"/>
              <wp:wrapTight wrapText="bothSides">
                <wp:wrapPolygon edited="0">
                  <wp:start x="0" y="0"/>
                  <wp:lineTo x="0" y="21575"/>
                  <wp:lineTo x="21322" y="21575"/>
                  <wp:lineTo x="21322" y="0"/>
                  <wp:lineTo x="0" y="0"/>
                </wp:wrapPolygon>
              </wp:wrapTight>
              <wp:docPr id="12" name="Prostokąt 12"/>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9732E2B" id="Prostokąt 12" o:spid="_x0000_s1026" style="position:absolute;margin-left:411.2pt;margin-top:-322.85pt;width:147.4pt;height:180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US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" fillcolor="#f2f2f2" stroked="f" strokeweight="1pt">
              <w10:wrap type="tight"/>
            </v:rect>
          </w:pict>
        </mc:Fallback>
      </mc:AlternateContent>
    </w:r>
  </w:p>
  <w:p w14:paraId="03DCE83E" w14:textId="77777777" w:rsidR="000662E2" w:rsidRDefault="000662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A999" w14:textId="5BC9C8CE" w:rsidR="00540C5C" w:rsidRDefault="00445710">
    <w:pPr>
      <w:pStyle w:val="Nagwek"/>
      <w:rPr>
        <w:noProof/>
        <w:lang w:eastAsia="pl-PL"/>
      </w:rPr>
    </w:pPr>
    <w:r w:rsidRPr="00445710">
      <w:rPr>
        <w:noProof/>
        <w:lang w:eastAsia="pl-PL"/>
      </w:rPr>
      <w:drawing>
        <wp:inline distT="0" distB="0" distL="0" distR="0" wp14:anchorId="065575F4" wp14:editId="29A054C9">
          <wp:extent cx="1783222" cy="6096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260" cy="612006"/>
                  </a:xfrm>
                  <a:prstGeom prst="rect">
                    <a:avLst/>
                  </a:prstGeom>
                  <a:noFill/>
                  <a:ln>
                    <a:noFill/>
                  </a:ln>
                </pic:spPr>
              </pic:pic>
            </a:graphicData>
          </a:graphic>
        </wp:inline>
      </w:drawing>
    </w:r>
    <w:r w:rsidR="00AE2D4B" w:rsidRPr="00F37172">
      <w:rPr>
        <w:noProof/>
        <w:lang w:eastAsia="pl-PL"/>
      </w:rPr>
      <mc:AlternateContent>
        <mc:Choice Requires="wps">
          <w:drawing>
            <wp:anchor distT="0" distB="0" distL="114300" distR="114300" simplePos="0" relativeHeight="251668480" behindDoc="0" locked="0" layoutInCell="1" allowOverlap="1" wp14:anchorId="39BCBEE3" wp14:editId="382201FC">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descr="Napis &quot;Informacja sygnalna&quot;"/>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15D9C" w14:textId="4D017A83" w:rsidR="00F37172" w:rsidRPr="003C6C8D" w:rsidRDefault="00C96BCF" w:rsidP="005D2F6B">
                          <w:pPr>
                            <w:spacing w:before="0" w:after="0" w:line="240" w:lineRule="auto"/>
                            <w:ind w:left="227"/>
                            <w:jc w:val="center"/>
                            <w:rPr>
                              <w:rFonts w:ascii="Fira Sans SemiBold" w:hAnsi="Fira Sans SemiBold"/>
                            </w:rPr>
                          </w:pPr>
                          <w:r>
                            <w:rPr>
                              <w:rFonts w:ascii="Fira Sans SemiBold" w:hAnsi="Fira Sans SemiBold"/>
                            </w:rPr>
                            <w:t>NEWS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BEE3" id="Schemat blokowy: opóźnienie 6" o:spid="_x0000_s1033" alt="Napis &quot;Informacja sygnalna&quot;"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62915D9C" w14:textId="4D017A83" w:rsidR="00F37172" w:rsidRPr="003C6C8D" w:rsidRDefault="00C96BCF" w:rsidP="005D2F6B">
                    <w:pPr>
                      <w:spacing w:before="0" w:after="0" w:line="240" w:lineRule="auto"/>
                      <w:ind w:left="227"/>
                      <w:jc w:val="center"/>
                      <w:rPr>
                        <w:rFonts w:ascii="Fira Sans SemiBold" w:hAnsi="Fira Sans SemiBold"/>
                      </w:rPr>
                    </w:pPr>
                    <w:r>
                      <w:rPr>
                        <w:rFonts w:ascii="Fira Sans SemiBold" w:hAnsi="Fira Sans SemiBold"/>
                      </w:rPr>
                      <w:t>NEWS RELEASE</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5CAA771D" wp14:editId="12A8801C">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8EC1D02"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14:paraId="3194277A" w14:textId="5E6F66AE"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65476D37" wp14:editId="5DD44CEF">
              <wp:simplePos x="0" y="0"/>
              <wp:positionH relativeFrom="column">
                <wp:posOffset>5287976</wp:posOffset>
              </wp:positionH>
              <wp:positionV relativeFrom="paragraph">
                <wp:posOffset>266065</wp:posOffset>
              </wp:positionV>
              <wp:extent cx="1432293" cy="336589"/>
              <wp:effectExtent l="0" t="0" r="0" b="6350"/>
              <wp:wrapNone/>
              <wp:docPr id="8" name="Pole tekstowe 2" descr="Data publikacji informacji sygnaln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71967FEA" w14:textId="1F4F3EC1" w:rsidR="00F37172" w:rsidRPr="00A01B40" w:rsidRDefault="00F54CF5" w:rsidP="00F049AB">
                          <w:pPr>
                            <w:pStyle w:val="Datainformacjisygnalnej"/>
                          </w:pPr>
                          <w:r>
                            <w:t>26</w:t>
                          </w:r>
                          <w:r w:rsidR="00DE6B58">
                            <w:t>.</w:t>
                          </w:r>
                          <w:r>
                            <w:t>01</w:t>
                          </w:r>
                          <w:r w:rsidR="00DE6B58">
                            <w:t>.</w:t>
                          </w:r>
                          <w:r w:rsidR="009422BB">
                            <w:t>202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76D37" id="_x0000_t202" coordsize="21600,21600" o:spt="202" path="m,l,21600r21600,l21600,xe">
              <v:stroke joinstyle="miter"/>
              <v:path gradientshapeok="t" o:connecttype="rect"/>
            </v:shapetype>
            <v:shape id="_x0000_s1034" type="#_x0000_t202" alt="Data publikacji informacji sygnalnej" style="position:absolute;margin-left:416.4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" filled="f" stroked="f">
              <v:textbox>
                <w:txbxContent>
                  <w:p w14:paraId="71967FEA" w14:textId="1F4F3EC1" w:rsidR="00F37172" w:rsidRPr="00A01B40" w:rsidRDefault="00F54CF5" w:rsidP="00F049AB">
                    <w:pPr>
                      <w:pStyle w:val="Datainformacjisygnalnej"/>
                    </w:pPr>
                    <w:r>
                      <w:t>26</w:t>
                    </w:r>
                    <w:r w:rsidR="00DE6B58">
                      <w:t>.</w:t>
                    </w:r>
                    <w:r>
                      <w:t>01</w:t>
                    </w:r>
                    <w:r w:rsidR="00DE6B58">
                      <w:t>.</w:t>
                    </w:r>
                    <w:r w:rsidR="009422BB">
                      <w:t>202</w:t>
                    </w:r>
                    <w:r>
                      <w:t>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80AA" w14:textId="77777777" w:rsidR="00607CC5" w:rsidRDefault="00607CC5">
    <w:pPr>
      <w:pStyle w:val="Nagwek"/>
    </w:pPr>
  </w:p>
  <w:p w14:paraId="0738E4E9" w14:textId="77777777" w:rsidR="00607CC5" w:rsidRDefault="00607C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4.5pt;height:124.55pt;visibility:visible;mso-wrap-style:square" o:bullet="t">
        <v:imagedata r:id="rId1" o:title=""/>
      </v:shape>
    </w:pict>
  </w:numPicBullet>
  <w:numPicBullet w:numPicBulletId="1">
    <w:pict>
      <v:shape id="_x0000_i1063" type="#_x0000_t75" style="width:123pt;height:124.55pt;visibility:visible;mso-wrap-style:square" o:bullet="t">
        <v:imagedata r:id="rId2" o:title=""/>
      </v:shape>
    </w:pict>
  </w:numPicBullet>
  <w:numPicBullet w:numPicBulletId="2">
    <w:pict>
      <v:shape id="_x0000_i1064" type="#_x0000_t75" style="width:21pt;height:24pt;visibility:visible;mso-wrap-style:square" o:bullet="t">
        <v:imagedata r:id="rId3" o:title=""/>
      </v:shape>
    </w:pict>
  </w:numPicBullet>
  <w:numPicBullet w:numPicBulletId="3">
    <w:pict>
      <v:shape id="_x0000_i1065" type="#_x0000_t75" style="width:21pt;height:24pt;visibility:visible;mso-wrap-style:square" o:bullet="t">
        <v:imagedata r:id="rId4" o:title=""/>
      </v:shape>
    </w:pict>
  </w:numPicBullet>
  <w:abstractNum w:abstractNumId="0" w15:restartNumberingAfterBreak="0">
    <w:nsid w:val="09814555"/>
    <w:multiLevelType w:val="hybridMultilevel"/>
    <w:tmpl w:val="183E75B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7F332C"/>
    <w:multiLevelType w:val="hybridMultilevel"/>
    <w:tmpl w:val="9670BE8C"/>
    <w:lvl w:ilvl="0" w:tplc="B218E378">
      <w:start w:val="1"/>
      <w:numFmt w:val="bullet"/>
      <w:lvlText w:val=""/>
      <w:lvlPicBulletId w:val="1"/>
      <w:lvlJc w:val="left"/>
      <w:pPr>
        <w:tabs>
          <w:tab w:val="num" w:pos="720"/>
        </w:tabs>
        <w:ind w:left="720" w:hanging="360"/>
      </w:pPr>
      <w:rPr>
        <w:rFonts w:ascii="Symbol" w:hAnsi="Symbol" w:hint="default"/>
      </w:rPr>
    </w:lvl>
    <w:lvl w:ilvl="1" w:tplc="294E243E" w:tentative="1">
      <w:start w:val="1"/>
      <w:numFmt w:val="bullet"/>
      <w:lvlText w:val=""/>
      <w:lvlJc w:val="left"/>
      <w:pPr>
        <w:tabs>
          <w:tab w:val="num" w:pos="1440"/>
        </w:tabs>
        <w:ind w:left="1440" w:hanging="360"/>
      </w:pPr>
      <w:rPr>
        <w:rFonts w:ascii="Symbol" w:hAnsi="Symbol" w:hint="default"/>
      </w:rPr>
    </w:lvl>
    <w:lvl w:ilvl="2" w:tplc="DA1CF354" w:tentative="1">
      <w:start w:val="1"/>
      <w:numFmt w:val="bullet"/>
      <w:lvlText w:val=""/>
      <w:lvlJc w:val="left"/>
      <w:pPr>
        <w:tabs>
          <w:tab w:val="num" w:pos="2160"/>
        </w:tabs>
        <w:ind w:left="2160" w:hanging="360"/>
      </w:pPr>
      <w:rPr>
        <w:rFonts w:ascii="Symbol" w:hAnsi="Symbol" w:hint="default"/>
      </w:rPr>
    </w:lvl>
    <w:lvl w:ilvl="3" w:tplc="987EB006" w:tentative="1">
      <w:start w:val="1"/>
      <w:numFmt w:val="bullet"/>
      <w:lvlText w:val=""/>
      <w:lvlJc w:val="left"/>
      <w:pPr>
        <w:tabs>
          <w:tab w:val="num" w:pos="2880"/>
        </w:tabs>
        <w:ind w:left="2880" w:hanging="360"/>
      </w:pPr>
      <w:rPr>
        <w:rFonts w:ascii="Symbol" w:hAnsi="Symbol" w:hint="default"/>
      </w:rPr>
    </w:lvl>
    <w:lvl w:ilvl="4" w:tplc="7D324380" w:tentative="1">
      <w:start w:val="1"/>
      <w:numFmt w:val="bullet"/>
      <w:lvlText w:val=""/>
      <w:lvlJc w:val="left"/>
      <w:pPr>
        <w:tabs>
          <w:tab w:val="num" w:pos="3600"/>
        </w:tabs>
        <w:ind w:left="3600" w:hanging="360"/>
      </w:pPr>
      <w:rPr>
        <w:rFonts w:ascii="Symbol" w:hAnsi="Symbol" w:hint="default"/>
      </w:rPr>
    </w:lvl>
    <w:lvl w:ilvl="5" w:tplc="FA4E130E" w:tentative="1">
      <w:start w:val="1"/>
      <w:numFmt w:val="bullet"/>
      <w:lvlText w:val=""/>
      <w:lvlJc w:val="left"/>
      <w:pPr>
        <w:tabs>
          <w:tab w:val="num" w:pos="4320"/>
        </w:tabs>
        <w:ind w:left="4320" w:hanging="360"/>
      </w:pPr>
      <w:rPr>
        <w:rFonts w:ascii="Symbol" w:hAnsi="Symbol" w:hint="default"/>
      </w:rPr>
    </w:lvl>
    <w:lvl w:ilvl="6" w:tplc="51E07B18" w:tentative="1">
      <w:start w:val="1"/>
      <w:numFmt w:val="bullet"/>
      <w:lvlText w:val=""/>
      <w:lvlJc w:val="left"/>
      <w:pPr>
        <w:tabs>
          <w:tab w:val="num" w:pos="5040"/>
        </w:tabs>
        <w:ind w:left="5040" w:hanging="360"/>
      </w:pPr>
      <w:rPr>
        <w:rFonts w:ascii="Symbol" w:hAnsi="Symbol" w:hint="default"/>
      </w:rPr>
    </w:lvl>
    <w:lvl w:ilvl="7" w:tplc="E522109A" w:tentative="1">
      <w:start w:val="1"/>
      <w:numFmt w:val="bullet"/>
      <w:lvlText w:val=""/>
      <w:lvlJc w:val="left"/>
      <w:pPr>
        <w:tabs>
          <w:tab w:val="num" w:pos="5760"/>
        </w:tabs>
        <w:ind w:left="5760" w:hanging="360"/>
      </w:pPr>
      <w:rPr>
        <w:rFonts w:ascii="Symbol" w:hAnsi="Symbol" w:hint="default"/>
      </w:rPr>
    </w:lvl>
    <w:lvl w:ilvl="8" w:tplc="5650A0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A66F3E"/>
    <w:multiLevelType w:val="multilevel"/>
    <w:tmpl w:val="209A0748"/>
    <w:lvl w:ilvl="0">
      <w:start w:val="1"/>
      <w:numFmt w:val="decimal"/>
      <w:lvlText w:val="%1."/>
      <w:lvlJc w:val="left"/>
      <w:pPr>
        <w:ind w:left="1637" w:hanging="360"/>
      </w:pPr>
      <w:rPr>
        <w:rFonts w:ascii="Fira Sans" w:hAnsi="Fira Sans" w:hint="default"/>
        <w:b w:val="0"/>
        <w:sz w:val="19"/>
      </w:rPr>
    </w:lvl>
    <w:lvl w:ilvl="1">
      <w:start w:val="1"/>
      <w:numFmt w:val="bullet"/>
      <w:pStyle w:val="Tekstwypunktowania"/>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6C5356"/>
    <w:multiLevelType w:val="multilevel"/>
    <w:tmpl w:val="C38C8C98"/>
    <w:lvl w:ilvl="0">
      <w:start w:val="104"/>
      <w:numFmt w:val="decimal"/>
      <w:lvlText w:val="%1."/>
      <w:lvlJc w:val="left"/>
      <w:pPr>
        <w:ind w:left="1637" w:hanging="360"/>
      </w:pPr>
      <w:rPr>
        <w:rFonts w:ascii="Fira Sans" w:hAnsi="Fira Sans" w:hint="default"/>
        <w:b w:val="0"/>
        <w:sz w:val="19"/>
      </w:rPr>
    </w:lvl>
    <w:lvl w:ilvl="1">
      <w:start w:val="1"/>
      <w:numFmt w:val="bullet"/>
      <w:lvlText w:val=""/>
      <w:lvlJc w:val="left"/>
      <w:pPr>
        <w:ind w:left="1146" w:hanging="720"/>
      </w:pPr>
      <w:rPr>
        <w:rFonts w:ascii="Symbol" w:hAnsi="Symbol" w:hint="default"/>
        <w:sz w:val="19"/>
        <w:szCs w:val="19"/>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num w:numId="1">
    <w:abstractNumId w:val="4"/>
  </w:num>
  <w:num w:numId="2">
    <w:abstractNumId w:val="1"/>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07D0"/>
    <w:rsid w:val="00001C5B"/>
    <w:rsid w:val="00003437"/>
    <w:rsid w:val="0000709F"/>
    <w:rsid w:val="000108B8"/>
    <w:rsid w:val="000152F5"/>
    <w:rsid w:val="00041BA8"/>
    <w:rsid w:val="0004582E"/>
    <w:rsid w:val="000470AA"/>
    <w:rsid w:val="000511CC"/>
    <w:rsid w:val="000558E0"/>
    <w:rsid w:val="00057CA1"/>
    <w:rsid w:val="000647A9"/>
    <w:rsid w:val="00065215"/>
    <w:rsid w:val="000662E2"/>
    <w:rsid w:val="00066883"/>
    <w:rsid w:val="0006711A"/>
    <w:rsid w:val="00067B20"/>
    <w:rsid w:val="00071B39"/>
    <w:rsid w:val="00074DD8"/>
    <w:rsid w:val="00075759"/>
    <w:rsid w:val="00075BD4"/>
    <w:rsid w:val="000806F7"/>
    <w:rsid w:val="000874C8"/>
    <w:rsid w:val="00097840"/>
    <w:rsid w:val="000A343D"/>
    <w:rsid w:val="000A46D6"/>
    <w:rsid w:val="000B0727"/>
    <w:rsid w:val="000B310D"/>
    <w:rsid w:val="000C135D"/>
    <w:rsid w:val="000D1D43"/>
    <w:rsid w:val="000D225C"/>
    <w:rsid w:val="000D2A5C"/>
    <w:rsid w:val="000D39F0"/>
    <w:rsid w:val="000D7194"/>
    <w:rsid w:val="000E0918"/>
    <w:rsid w:val="000E79A9"/>
    <w:rsid w:val="001011C3"/>
    <w:rsid w:val="00106DA3"/>
    <w:rsid w:val="00110214"/>
    <w:rsid w:val="00110D87"/>
    <w:rsid w:val="00111CF4"/>
    <w:rsid w:val="00112399"/>
    <w:rsid w:val="00114DB9"/>
    <w:rsid w:val="00116087"/>
    <w:rsid w:val="00117711"/>
    <w:rsid w:val="00122019"/>
    <w:rsid w:val="00130296"/>
    <w:rsid w:val="001327D0"/>
    <w:rsid w:val="00133E7B"/>
    <w:rsid w:val="00134145"/>
    <w:rsid w:val="00136736"/>
    <w:rsid w:val="00136740"/>
    <w:rsid w:val="00136D67"/>
    <w:rsid w:val="00137486"/>
    <w:rsid w:val="001423B6"/>
    <w:rsid w:val="001448A7"/>
    <w:rsid w:val="00146621"/>
    <w:rsid w:val="001604A3"/>
    <w:rsid w:val="00160880"/>
    <w:rsid w:val="0016151B"/>
    <w:rsid w:val="001617E3"/>
    <w:rsid w:val="00162325"/>
    <w:rsid w:val="00175EDF"/>
    <w:rsid w:val="001867B4"/>
    <w:rsid w:val="00190310"/>
    <w:rsid w:val="001951DA"/>
    <w:rsid w:val="001A025F"/>
    <w:rsid w:val="001B053D"/>
    <w:rsid w:val="001C3269"/>
    <w:rsid w:val="001D19B6"/>
    <w:rsid w:val="001D1DB4"/>
    <w:rsid w:val="001D23F1"/>
    <w:rsid w:val="001D25F9"/>
    <w:rsid w:val="001D61ED"/>
    <w:rsid w:val="001E2A2C"/>
    <w:rsid w:val="001E2C57"/>
    <w:rsid w:val="001E5B2D"/>
    <w:rsid w:val="001F7A6B"/>
    <w:rsid w:val="0020156C"/>
    <w:rsid w:val="00201B89"/>
    <w:rsid w:val="0020635F"/>
    <w:rsid w:val="00216634"/>
    <w:rsid w:val="00224934"/>
    <w:rsid w:val="002401A5"/>
    <w:rsid w:val="00242D31"/>
    <w:rsid w:val="002455B4"/>
    <w:rsid w:val="00253815"/>
    <w:rsid w:val="00253AB6"/>
    <w:rsid w:val="00253E4F"/>
    <w:rsid w:val="0025481E"/>
    <w:rsid w:val="002574F9"/>
    <w:rsid w:val="00261059"/>
    <w:rsid w:val="002615A4"/>
    <w:rsid w:val="00262B61"/>
    <w:rsid w:val="00262CC6"/>
    <w:rsid w:val="00263E08"/>
    <w:rsid w:val="00267DD6"/>
    <w:rsid w:val="00273A4F"/>
    <w:rsid w:val="002744DD"/>
    <w:rsid w:val="002762FD"/>
    <w:rsid w:val="00276811"/>
    <w:rsid w:val="00282699"/>
    <w:rsid w:val="00283837"/>
    <w:rsid w:val="002926DF"/>
    <w:rsid w:val="002952CD"/>
    <w:rsid w:val="00296697"/>
    <w:rsid w:val="002967A5"/>
    <w:rsid w:val="002A11DA"/>
    <w:rsid w:val="002B0472"/>
    <w:rsid w:val="002B3ABF"/>
    <w:rsid w:val="002B6B12"/>
    <w:rsid w:val="002C21F0"/>
    <w:rsid w:val="002D01DF"/>
    <w:rsid w:val="002E3EB3"/>
    <w:rsid w:val="002E6140"/>
    <w:rsid w:val="002E6985"/>
    <w:rsid w:val="002E71B6"/>
    <w:rsid w:val="002F35F6"/>
    <w:rsid w:val="002F77C8"/>
    <w:rsid w:val="002F7CBF"/>
    <w:rsid w:val="00304F22"/>
    <w:rsid w:val="00305BF7"/>
    <w:rsid w:val="00306C7C"/>
    <w:rsid w:val="00313F5C"/>
    <w:rsid w:val="0031455F"/>
    <w:rsid w:val="00314F86"/>
    <w:rsid w:val="00317F4D"/>
    <w:rsid w:val="00322EDD"/>
    <w:rsid w:val="00330026"/>
    <w:rsid w:val="003308C3"/>
    <w:rsid w:val="003309FA"/>
    <w:rsid w:val="00331135"/>
    <w:rsid w:val="00332320"/>
    <w:rsid w:val="00340F5D"/>
    <w:rsid w:val="00343700"/>
    <w:rsid w:val="00345B1D"/>
    <w:rsid w:val="00347B82"/>
    <w:rsid w:val="00347D72"/>
    <w:rsid w:val="00353F45"/>
    <w:rsid w:val="00354F15"/>
    <w:rsid w:val="00357611"/>
    <w:rsid w:val="0036432A"/>
    <w:rsid w:val="00364AF9"/>
    <w:rsid w:val="00367237"/>
    <w:rsid w:val="0037077F"/>
    <w:rsid w:val="00372411"/>
    <w:rsid w:val="00373882"/>
    <w:rsid w:val="00377594"/>
    <w:rsid w:val="003815A2"/>
    <w:rsid w:val="00382E56"/>
    <w:rsid w:val="0038431A"/>
    <w:rsid w:val="003843DB"/>
    <w:rsid w:val="00393761"/>
    <w:rsid w:val="003937A5"/>
    <w:rsid w:val="00394E26"/>
    <w:rsid w:val="00395FBA"/>
    <w:rsid w:val="00396691"/>
    <w:rsid w:val="00397D18"/>
    <w:rsid w:val="003A1B36"/>
    <w:rsid w:val="003B1454"/>
    <w:rsid w:val="003B18B6"/>
    <w:rsid w:val="003B406B"/>
    <w:rsid w:val="003B4E26"/>
    <w:rsid w:val="003C161B"/>
    <w:rsid w:val="003C59E0"/>
    <w:rsid w:val="003C6C8D"/>
    <w:rsid w:val="003D2656"/>
    <w:rsid w:val="003D4F95"/>
    <w:rsid w:val="003D5F42"/>
    <w:rsid w:val="003D60A9"/>
    <w:rsid w:val="003E4367"/>
    <w:rsid w:val="003F0BD9"/>
    <w:rsid w:val="003F4C97"/>
    <w:rsid w:val="003F58A3"/>
    <w:rsid w:val="003F666D"/>
    <w:rsid w:val="003F7FE6"/>
    <w:rsid w:val="00400193"/>
    <w:rsid w:val="00401BFD"/>
    <w:rsid w:val="00412DBA"/>
    <w:rsid w:val="00415419"/>
    <w:rsid w:val="00416D04"/>
    <w:rsid w:val="00416EAF"/>
    <w:rsid w:val="004212E7"/>
    <w:rsid w:val="00422AE2"/>
    <w:rsid w:val="00423C88"/>
    <w:rsid w:val="0042446D"/>
    <w:rsid w:val="004267B5"/>
    <w:rsid w:val="00427BF8"/>
    <w:rsid w:val="00431C02"/>
    <w:rsid w:val="00432411"/>
    <w:rsid w:val="00437395"/>
    <w:rsid w:val="004413EE"/>
    <w:rsid w:val="00441866"/>
    <w:rsid w:val="00444B27"/>
    <w:rsid w:val="00444F87"/>
    <w:rsid w:val="00445047"/>
    <w:rsid w:val="00445710"/>
    <w:rsid w:val="00446749"/>
    <w:rsid w:val="00453EB7"/>
    <w:rsid w:val="00463E39"/>
    <w:rsid w:val="004657FC"/>
    <w:rsid w:val="004733F6"/>
    <w:rsid w:val="00474E69"/>
    <w:rsid w:val="00483E9F"/>
    <w:rsid w:val="00485A2C"/>
    <w:rsid w:val="004933CC"/>
    <w:rsid w:val="00495320"/>
    <w:rsid w:val="0049621B"/>
    <w:rsid w:val="00496D86"/>
    <w:rsid w:val="004A018A"/>
    <w:rsid w:val="004A1D19"/>
    <w:rsid w:val="004B1B20"/>
    <w:rsid w:val="004B2568"/>
    <w:rsid w:val="004B4292"/>
    <w:rsid w:val="004B4C2C"/>
    <w:rsid w:val="004C1895"/>
    <w:rsid w:val="004C6D40"/>
    <w:rsid w:val="004D0853"/>
    <w:rsid w:val="004D42B1"/>
    <w:rsid w:val="004E14FB"/>
    <w:rsid w:val="004E3F77"/>
    <w:rsid w:val="004E6AA8"/>
    <w:rsid w:val="004F0C3C"/>
    <w:rsid w:val="004F2280"/>
    <w:rsid w:val="004F23BB"/>
    <w:rsid w:val="004F63FC"/>
    <w:rsid w:val="00505A92"/>
    <w:rsid w:val="00511107"/>
    <w:rsid w:val="005203F1"/>
    <w:rsid w:val="00521BC3"/>
    <w:rsid w:val="00531873"/>
    <w:rsid w:val="005328FC"/>
    <w:rsid w:val="00533632"/>
    <w:rsid w:val="00534013"/>
    <w:rsid w:val="00540C5C"/>
    <w:rsid w:val="00541E6E"/>
    <w:rsid w:val="0054251F"/>
    <w:rsid w:val="00544F18"/>
    <w:rsid w:val="005520D8"/>
    <w:rsid w:val="00552324"/>
    <w:rsid w:val="00553507"/>
    <w:rsid w:val="00555CFB"/>
    <w:rsid w:val="00556ADB"/>
    <w:rsid w:val="00556CF1"/>
    <w:rsid w:val="00563EFE"/>
    <w:rsid w:val="005665E1"/>
    <w:rsid w:val="005673FA"/>
    <w:rsid w:val="00567A04"/>
    <w:rsid w:val="005762A7"/>
    <w:rsid w:val="00583EDF"/>
    <w:rsid w:val="00587CEE"/>
    <w:rsid w:val="005916D7"/>
    <w:rsid w:val="0059427F"/>
    <w:rsid w:val="00595982"/>
    <w:rsid w:val="005A1741"/>
    <w:rsid w:val="005A4254"/>
    <w:rsid w:val="005A698C"/>
    <w:rsid w:val="005A74E7"/>
    <w:rsid w:val="005C0CAC"/>
    <w:rsid w:val="005D062E"/>
    <w:rsid w:val="005D0EBF"/>
    <w:rsid w:val="005D2F6B"/>
    <w:rsid w:val="005D334E"/>
    <w:rsid w:val="005E0799"/>
    <w:rsid w:val="005E10F9"/>
    <w:rsid w:val="005E1200"/>
    <w:rsid w:val="005F2DC6"/>
    <w:rsid w:val="005F45EE"/>
    <w:rsid w:val="005F5A80"/>
    <w:rsid w:val="005F71F3"/>
    <w:rsid w:val="005F7611"/>
    <w:rsid w:val="006044FF"/>
    <w:rsid w:val="00607CC5"/>
    <w:rsid w:val="00611210"/>
    <w:rsid w:val="0061179B"/>
    <w:rsid w:val="006125F9"/>
    <w:rsid w:val="00626521"/>
    <w:rsid w:val="00633014"/>
    <w:rsid w:val="0063437B"/>
    <w:rsid w:val="0063660D"/>
    <w:rsid w:val="0064017E"/>
    <w:rsid w:val="00654BB6"/>
    <w:rsid w:val="006673CA"/>
    <w:rsid w:val="00673C26"/>
    <w:rsid w:val="00674DE5"/>
    <w:rsid w:val="00677ACA"/>
    <w:rsid w:val="006812AF"/>
    <w:rsid w:val="0068327D"/>
    <w:rsid w:val="00691534"/>
    <w:rsid w:val="00693880"/>
    <w:rsid w:val="00694AF0"/>
    <w:rsid w:val="006950E9"/>
    <w:rsid w:val="006A4686"/>
    <w:rsid w:val="006A50D6"/>
    <w:rsid w:val="006A6CD8"/>
    <w:rsid w:val="006A7CD0"/>
    <w:rsid w:val="006B0E9E"/>
    <w:rsid w:val="006B486D"/>
    <w:rsid w:val="006B4BB6"/>
    <w:rsid w:val="006B507A"/>
    <w:rsid w:val="006B5AE4"/>
    <w:rsid w:val="006D1507"/>
    <w:rsid w:val="006D1608"/>
    <w:rsid w:val="006D4054"/>
    <w:rsid w:val="006D7409"/>
    <w:rsid w:val="006E02EC"/>
    <w:rsid w:val="006E3C4F"/>
    <w:rsid w:val="006E6F41"/>
    <w:rsid w:val="006E73E6"/>
    <w:rsid w:val="006F67D7"/>
    <w:rsid w:val="00700F0D"/>
    <w:rsid w:val="00710E54"/>
    <w:rsid w:val="007211B1"/>
    <w:rsid w:val="007211D6"/>
    <w:rsid w:val="007277DA"/>
    <w:rsid w:val="00731D27"/>
    <w:rsid w:val="007357EB"/>
    <w:rsid w:val="00746187"/>
    <w:rsid w:val="00746834"/>
    <w:rsid w:val="007555C1"/>
    <w:rsid w:val="0076254F"/>
    <w:rsid w:val="007675E3"/>
    <w:rsid w:val="007735B7"/>
    <w:rsid w:val="007755DC"/>
    <w:rsid w:val="007801F5"/>
    <w:rsid w:val="00783CA4"/>
    <w:rsid w:val="007842FB"/>
    <w:rsid w:val="00786124"/>
    <w:rsid w:val="00792966"/>
    <w:rsid w:val="007930CB"/>
    <w:rsid w:val="0079514B"/>
    <w:rsid w:val="00795252"/>
    <w:rsid w:val="007A2609"/>
    <w:rsid w:val="007A2DC1"/>
    <w:rsid w:val="007D0869"/>
    <w:rsid w:val="007D11F7"/>
    <w:rsid w:val="007D14C4"/>
    <w:rsid w:val="007D3319"/>
    <w:rsid w:val="007D335D"/>
    <w:rsid w:val="007D605C"/>
    <w:rsid w:val="007D7CCF"/>
    <w:rsid w:val="007E3314"/>
    <w:rsid w:val="007E3514"/>
    <w:rsid w:val="007E4B03"/>
    <w:rsid w:val="007F324B"/>
    <w:rsid w:val="00803497"/>
    <w:rsid w:val="0080553C"/>
    <w:rsid w:val="00805B46"/>
    <w:rsid w:val="00805DB4"/>
    <w:rsid w:val="00823593"/>
    <w:rsid w:val="00825DC2"/>
    <w:rsid w:val="00826D37"/>
    <w:rsid w:val="00834AD3"/>
    <w:rsid w:val="00843795"/>
    <w:rsid w:val="00843B97"/>
    <w:rsid w:val="00847F0F"/>
    <w:rsid w:val="00852448"/>
    <w:rsid w:val="00853C88"/>
    <w:rsid w:val="00855B19"/>
    <w:rsid w:val="0086207F"/>
    <w:rsid w:val="00871812"/>
    <w:rsid w:val="00877F6C"/>
    <w:rsid w:val="0088258A"/>
    <w:rsid w:val="00886332"/>
    <w:rsid w:val="008925F0"/>
    <w:rsid w:val="008938CA"/>
    <w:rsid w:val="0089448A"/>
    <w:rsid w:val="00897877"/>
    <w:rsid w:val="008A090B"/>
    <w:rsid w:val="008A26D9"/>
    <w:rsid w:val="008A7B5B"/>
    <w:rsid w:val="008B12D2"/>
    <w:rsid w:val="008C0C29"/>
    <w:rsid w:val="008D02DA"/>
    <w:rsid w:val="008D1455"/>
    <w:rsid w:val="008D76BC"/>
    <w:rsid w:val="008E7DBA"/>
    <w:rsid w:val="008F0407"/>
    <w:rsid w:val="008F0829"/>
    <w:rsid w:val="008F08FF"/>
    <w:rsid w:val="008F3638"/>
    <w:rsid w:val="008F4441"/>
    <w:rsid w:val="008F6B20"/>
    <w:rsid w:val="008F6F31"/>
    <w:rsid w:val="008F74DF"/>
    <w:rsid w:val="00900D1B"/>
    <w:rsid w:val="00902274"/>
    <w:rsid w:val="00910EDD"/>
    <w:rsid w:val="009127BA"/>
    <w:rsid w:val="00913D18"/>
    <w:rsid w:val="00920AAE"/>
    <w:rsid w:val="009227A6"/>
    <w:rsid w:val="00925193"/>
    <w:rsid w:val="00933EC1"/>
    <w:rsid w:val="00936351"/>
    <w:rsid w:val="009422BB"/>
    <w:rsid w:val="00943C04"/>
    <w:rsid w:val="009446AD"/>
    <w:rsid w:val="009530DB"/>
    <w:rsid w:val="00953676"/>
    <w:rsid w:val="00956F30"/>
    <w:rsid w:val="0096366B"/>
    <w:rsid w:val="009664F7"/>
    <w:rsid w:val="00966C9A"/>
    <w:rsid w:val="00967527"/>
    <w:rsid w:val="009705EB"/>
    <w:rsid w:val="009705EE"/>
    <w:rsid w:val="009727EB"/>
    <w:rsid w:val="00977927"/>
    <w:rsid w:val="0098135C"/>
    <w:rsid w:val="0098156A"/>
    <w:rsid w:val="00985857"/>
    <w:rsid w:val="00991BAC"/>
    <w:rsid w:val="009A467D"/>
    <w:rsid w:val="009A6EA0"/>
    <w:rsid w:val="009A7DBE"/>
    <w:rsid w:val="009B2A4A"/>
    <w:rsid w:val="009C1335"/>
    <w:rsid w:val="009C1AB2"/>
    <w:rsid w:val="009C7251"/>
    <w:rsid w:val="009D0573"/>
    <w:rsid w:val="009D0892"/>
    <w:rsid w:val="009E051F"/>
    <w:rsid w:val="009E1E5F"/>
    <w:rsid w:val="009E2E91"/>
    <w:rsid w:val="00A01B40"/>
    <w:rsid w:val="00A042F3"/>
    <w:rsid w:val="00A139F5"/>
    <w:rsid w:val="00A17128"/>
    <w:rsid w:val="00A32E16"/>
    <w:rsid w:val="00A365F4"/>
    <w:rsid w:val="00A460CD"/>
    <w:rsid w:val="00A47D80"/>
    <w:rsid w:val="00A53132"/>
    <w:rsid w:val="00A54A13"/>
    <w:rsid w:val="00A563F2"/>
    <w:rsid w:val="00A566E8"/>
    <w:rsid w:val="00A61BBA"/>
    <w:rsid w:val="00A66347"/>
    <w:rsid w:val="00A674EA"/>
    <w:rsid w:val="00A72935"/>
    <w:rsid w:val="00A810F9"/>
    <w:rsid w:val="00A814E3"/>
    <w:rsid w:val="00A82D31"/>
    <w:rsid w:val="00A85E7E"/>
    <w:rsid w:val="00A86ECC"/>
    <w:rsid w:val="00A86FCC"/>
    <w:rsid w:val="00A90A6D"/>
    <w:rsid w:val="00A92B87"/>
    <w:rsid w:val="00A93EB8"/>
    <w:rsid w:val="00A971E5"/>
    <w:rsid w:val="00AA055A"/>
    <w:rsid w:val="00AA56AC"/>
    <w:rsid w:val="00AA710D"/>
    <w:rsid w:val="00AB1F20"/>
    <w:rsid w:val="00AB64F3"/>
    <w:rsid w:val="00AB6D25"/>
    <w:rsid w:val="00AD0444"/>
    <w:rsid w:val="00AD0E56"/>
    <w:rsid w:val="00AE229B"/>
    <w:rsid w:val="00AE2D4B"/>
    <w:rsid w:val="00AE4F99"/>
    <w:rsid w:val="00AF46B0"/>
    <w:rsid w:val="00B11B69"/>
    <w:rsid w:val="00B14952"/>
    <w:rsid w:val="00B16871"/>
    <w:rsid w:val="00B16949"/>
    <w:rsid w:val="00B25B45"/>
    <w:rsid w:val="00B303CB"/>
    <w:rsid w:val="00B31E5A"/>
    <w:rsid w:val="00B47359"/>
    <w:rsid w:val="00B62034"/>
    <w:rsid w:val="00B653AB"/>
    <w:rsid w:val="00B65F9E"/>
    <w:rsid w:val="00B66B19"/>
    <w:rsid w:val="00B7386E"/>
    <w:rsid w:val="00B77124"/>
    <w:rsid w:val="00B77705"/>
    <w:rsid w:val="00B84C43"/>
    <w:rsid w:val="00B914E9"/>
    <w:rsid w:val="00B956EE"/>
    <w:rsid w:val="00BA2BA1"/>
    <w:rsid w:val="00BA3447"/>
    <w:rsid w:val="00BA3562"/>
    <w:rsid w:val="00BB15B2"/>
    <w:rsid w:val="00BB4F09"/>
    <w:rsid w:val="00BB54B5"/>
    <w:rsid w:val="00BC7FB7"/>
    <w:rsid w:val="00BD2C81"/>
    <w:rsid w:val="00BD4E33"/>
    <w:rsid w:val="00BD6B63"/>
    <w:rsid w:val="00BD798C"/>
    <w:rsid w:val="00BE0152"/>
    <w:rsid w:val="00BF046D"/>
    <w:rsid w:val="00C030DE"/>
    <w:rsid w:val="00C051A8"/>
    <w:rsid w:val="00C11859"/>
    <w:rsid w:val="00C22105"/>
    <w:rsid w:val="00C244B6"/>
    <w:rsid w:val="00C27BF1"/>
    <w:rsid w:val="00C310E6"/>
    <w:rsid w:val="00C3702F"/>
    <w:rsid w:val="00C435D9"/>
    <w:rsid w:val="00C448CD"/>
    <w:rsid w:val="00C4500A"/>
    <w:rsid w:val="00C62238"/>
    <w:rsid w:val="00C64A37"/>
    <w:rsid w:val="00C663C6"/>
    <w:rsid w:val="00C7158E"/>
    <w:rsid w:val="00C7250B"/>
    <w:rsid w:val="00C7346B"/>
    <w:rsid w:val="00C73A21"/>
    <w:rsid w:val="00C77C0E"/>
    <w:rsid w:val="00C91687"/>
    <w:rsid w:val="00C924A8"/>
    <w:rsid w:val="00C945FE"/>
    <w:rsid w:val="00C96BCF"/>
    <w:rsid w:val="00C96FAA"/>
    <w:rsid w:val="00C97A04"/>
    <w:rsid w:val="00CA107B"/>
    <w:rsid w:val="00CA2346"/>
    <w:rsid w:val="00CA2619"/>
    <w:rsid w:val="00CA484D"/>
    <w:rsid w:val="00CA4FB6"/>
    <w:rsid w:val="00CB0BC5"/>
    <w:rsid w:val="00CB14C8"/>
    <w:rsid w:val="00CB2F90"/>
    <w:rsid w:val="00CB6194"/>
    <w:rsid w:val="00CB6AD4"/>
    <w:rsid w:val="00CC739E"/>
    <w:rsid w:val="00CD0D61"/>
    <w:rsid w:val="00CD1EBB"/>
    <w:rsid w:val="00CD28CF"/>
    <w:rsid w:val="00CD58B7"/>
    <w:rsid w:val="00CD7967"/>
    <w:rsid w:val="00CE6A09"/>
    <w:rsid w:val="00CE7147"/>
    <w:rsid w:val="00CF18EE"/>
    <w:rsid w:val="00CF30BD"/>
    <w:rsid w:val="00CF4099"/>
    <w:rsid w:val="00CF4339"/>
    <w:rsid w:val="00CF4B84"/>
    <w:rsid w:val="00D00796"/>
    <w:rsid w:val="00D0227A"/>
    <w:rsid w:val="00D03052"/>
    <w:rsid w:val="00D078D4"/>
    <w:rsid w:val="00D23E9B"/>
    <w:rsid w:val="00D261A2"/>
    <w:rsid w:val="00D275EA"/>
    <w:rsid w:val="00D3449A"/>
    <w:rsid w:val="00D44D3C"/>
    <w:rsid w:val="00D46C04"/>
    <w:rsid w:val="00D60847"/>
    <w:rsid w:val="00D616D2"/>
    <w:rsid w:val="00D63B5F"/>
    <w:rsid w:val="00D70EF7"/>
    <w:rsid w:val="00D73E9C"/>
    <w:rsid w:val="00D76A2A"/>
    <w:rsid w:val="00D80D65"/>
    <w:rsid w:val="00D8397C"/>
    <w:rsid w:val="00D911AE"/>
    <w:rsid w:val="00D94EED"/>
    <w:rsid w:val="00D96026"/>
    <w:rsid w:val="00D972F6"/>
    <w:rsid w:val="00DA29EC"/>
    <w:rsid w:val="00DA331D"/>
    <w:rsid w:val="00DA7C1C"/>
    <w:rsid w:val="00DA7FA6"/>
    <w:rsid w:val="00DB147A"/>
    <w:rsid w:val="00DB1B7A"/>
    <w:rsid w:val="00DB2CA4"/>
    <w:rsid w:val="00DB2FAF"/>
    <w:rsid w:val="00DB706E"/>
    <w:rsid w:val="00DC531E"/>
    <w:rsid w:val="00DC6708"/>
    <w:rsid w:val="00DD0040"/>
    <w:rsid w:val="00DD011A"/>
    <w:rsid w:val="00DD4767"/>
    <w:rsid w:val="00DE2400"/>
    <w:rsid w:val="00DE58F1"/>
    <w:rsid w:val="00DE6B58"/>
    <w:rsid w:val="00DE7744"/>
    <w:rsid w:val="00DF2CA9"/>
    <w:rsid w:val="00DF5E32"/>
    <w:rsid w:val="00E01436"/>
    <w:rsid w:val="00E03E79"/>
    <w:rsid w:val="00E045BD"/>
    <w:rsid w:val="00E04D6C"/>
    <w:rsid w:val="00E10464"/>
    <w:rsid w:val="00E17B77"/>
    <w:rsid w:val="00E231AB"/>
    <w:rsid w:val="00E23337"/>
    <w:rsid w:val="00E259EA"/>
    <w:rsid w:val="00E25D33"/>
    <w:rsid w:val="00E2752C"/>
    <w:rsid w:val="00E32061"/>
    <w:rsid w:val="00E33F48"/>
    <w:rsid w:val="00E42FF9"/>
    <w:rsid w:val="00E44790"/>
    <w:rsid w:val="00E4714C"/>
    <w:rsid w:val="00E5178D"/>
    <w:rsid w:val="00E51AEB"/>
    <w:rsid w:val="00E522A7"/>
    <w:rsid w:val="00E5349E"/>
    <w:rsid w:val="00E54452"/>
    <w:rsid w:val="00E54608"/>
    <w:rsid w:val="00E63B0C"/>
    <w:rsid w:val="00E664C5"/>
    <w:rsid w:val="00E671A2"/>
    <w:rsid w:val="00E67A64"/>
    <w:rsid w:val="00E74B1C"/>
    <w:rsid w:val="00E76D26"/>
    <w:rsid w:val="00E76EE5"/>
    <w:rsid w:val="00E77D2D"/>
    <w:rsid w:val="00E831FA"/>
    <w:rsid w:val="00E95036"/>
    <w:rsid w:val="00E95B8E"/>
    <w:rsid w:val="00EB1390"/>
    <w:rsid w:val="00EB2C71"/>
    <w:rsid w:val="00EB3333"/>
    <w:rsid w:val="00EB4340"/>
    <w:rsid w:val="00EB556D"/>
    <w:rsid w:val="00EB5A7D"/>
    <w:rsid w:val="00EC7E57"/>
    <w:rsid w:val="00ED192B"/>
    <w:rsid w:val="00ED288D"/>
    <w:rsid w:val="00ED55C0"/>
    <w:rsid w:val="00ED682B"/>
    <w:rsid w:val="00ED782C"/>
    <w:rsid w:val="00EE1D25"/>
    <w:rsid w:val="00EE41D5"/>
    <w:rsid w:val="00EF2C33"/>
    <w:rsid w:val="00EF6BED"/>
    <w:rsid w:val="00F0166F"/>
    <w:rsid w:val="00F037A4"/>
    <w:rsid w:val="00F03D62"/>
    <w:rsid w:val="00F049AB"/>
    <w:rsid w:val="00F0664D"/>
    <w:rsid w:val="00F142DB"/>
    <w:rsid w:val="00F158F4"/>
    <w:rsid w:val="00F17B06"/>
    <w:rsid w:val="00F27C8F"/>
    <w:rsid w:val="00F32749"/>
    <w:rsid w:val="00F37172"/>
    <w:rsid w:val="00F37727"/>
    <w:rsid w:val="00F40F99"/>
    <w:rsid w:val="00F42385"/>
    <w:rsid w:val="00F4477E"/>
    <w:rsid w:val="00F46269"/>
    <w:rsid w:val="00F472F7"/>
    <w:rsid w:val="00F54CF5"/>
    <w:rsid w:val="00F60BA8"/>
    <w:rsid w:val="00F60D0E"/>
    <w:rsid w:val="00F65A5A"/>
    <w:rsid w:val="00F67D8F"/>
    <w:rsid w:val="00F71EAE"/>
    <w:rsid w:val="00F729AE"/>
    <w:rsid w:val="00F802BE"/>
    <w:rsid w:val="00F80E93"/>
    <w:rsid w:val="00F86024"/>
    <w:rsid w:val="00F8611A"/>
    <w:rsid w:val="00F86D69"/>
    <w:rsid w:val="00FA3E6A"/>
    <w:rsid w:val="00FA5128"/>
    <w:rsid w:val="00FB42D4"/>
    <w:rsid w:val="00FB5906"/>
    <w:rsid w:val="00FB704F"/>
    <w:rsid w:val="00FB7150"/>
    <w:rsid w:val="00FB762F"/>
    <w:rsid w:val="00FC2AED"/>
    <w:rsid w:val="00FD08AE"/>
    <w:rsid w:val="00FD5EA7"/>
    <w:rsid w:val="00FE36CF"/>
    <w:rsid w:val="00FF0246"/>
    <w:rsid w:val="00FF0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5C18"/>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CD1EBB"/>
    <w:pPr>
      <w:keepNext/>
      <w:spacing w:before="36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CD1EBB"/>
    <w:rPr>
      <w:rFonts w:ascii="Fira Sans SemiBold" w:eastAsia="Times New Roman" w:hAnsi="Fira Sans SemiBold" w:cs="Times New Roman"/>
      <w:bCs/>
      <w:color w:val="001D77"/>
      <w:sz w:val="19"/>
      <w:szCs w:val="24"/>
      <w:lang w:eastAsia="pl-PL"/>
    </w:rPr>
  </w:style>
  <w:style w:type="paragraph" w:customStyle="1" w:styleId="LID">
    <w:name w:val="LID"/>
    <w:basedOn w:val="Normalny"/>
    <w:link w:val="LIDZnak"/>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link w:val="AkapitzlistZnak"/>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link w:val="tytuinformacjiZnak"/>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link w:val="tekstnaniebieskimtleZnak"/>
    <w:qFormat/>
    <w:rsid w:val="00074DD8"/>
    <w:pPr>
      <w:spacing w:before="0" w:after="0" w:line="240" w:lineRule="auto"/>
    </w:pPr>
    <w:rPr>
      <w:sz w:val="20"/>
    </w:rPr>
  </w:style>
  <w:style w:type="character" w:customStyle="1" w:styleId="tytuinformacjiZnak">
    <w:name w:val="tytuł informacji Znak"/>
    <w:basedOn w:val="Domylnaczcionkaakapitu"/>
    <w:link w:val="tytuinformacji"/>
    <w:rsid w:val="007D605C"/>
    <w:rPr>
      <w:rFonts w:ascii="Fira Sans Extra Condensed SemiB" w:hAnsi="Fira Sans Extra Condensed SemiB"/>
      <w:color w:val="000000" w:themeColor="text1"/>
      <w:sz w:val="40"/>
      <w:szCs w:val="26"/>
    </w:rPr>
  </w:style>
  <w:style w:type="paragraph" w:styleId="Tekstkomentarza">
    <w:name w:val="annotation text"/>
    <w:basedOn w:val="Normalny"/>
    <w:link w:val="TekstkomentarzaZnak"/>
    <w:uiPriority w:val="99"/>
    <w:semiHidden/>
    <w:unhideWhenUsed/>
    <w:rsid w:val="00E9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B8E"/>
    <w:rPr>
      <w:rFonts w:ascii="Fira Sans" w:hAnsi="Fira Sans"/>
      <w:sz w:val="20"/>
      <w:szCs w:val="20"/>
    </w:rPr>
  </w:style>
  <w:style w:type="character" w:styleId="Odwoaniedokomentarza">
    <w:name w:val="annotation reference"/>
    <w:basedOn w:val="Domylnaczcionkaakapitu"/>
    <w:uiPriority w:val="99"/>
    <w:semiHidden/>
    <w:unhideWhenUsed/>
    <w:rsid w:val="00E95B8E"/>
    <w:rPr>
      <w:sz w:val="16"/>
      <w:szCs w:val="16"/>
    </w:rPr>
  </w:style>
  <w:style w:type="paragraph" w:styleId="Tematkomentarza">
    <w:name w:val="annotation subject"/>
    <w:basedOn w:val="Tekstkomentarza"/>
    <w:next w:val="Tekstkomentarza"/>
    <w:link w:val="TematkomentarzaZnak"/>
    <w:uiPriority w:val="99"/>
    <w:semiHidden/>
    <w:unhideWhenUsed/>
    <w:rsid w:val="00DE2400"/>
    <w:rPr>
      <w:b/>
      <w:bCs/>
    </w:rPr>
  </w:style>
  <w:style w:type="character" w:customStyle="1" w:styleId="TematkomentarzaZnak">
    <w:name w:val="Temat komentarza Znak"/>
    <w:basedOn w:val="TekstkomentarzaZnak"/>
    <w:link w:val="Tematkomentarza"/>
    <w:uiPriority w:val="99"/>
    <w:semiHidden/>
    <w:rsid w:val="00DE2400"/>
    <w:rPr>
      <w:rFonts w:ascii="Fira Sans" w:hAnsi="Fira Sans"/>
      <w:b/>
      <w:bCs/>
      <w:sz w:val="20"/>
      <w:szCs w:val="20"/>
    </w:rPr>
  </w:style>
  <w:style w:type="character" w:customStyle="1" w:styleId="Nierozpoznanawzmianka1">
    <w:name w:val="Nierozpoznana wzmianka1"/>
    <w:basedOn w:val="Domylnaczcionkaakapitu"/>
    <w:uiPriority w:val="99"/>
    <w:semiHidden/>
    <w:unhideWhenUsed/>
    <w:rsid w:val="00F049AB"/>
    <w:rPr>
      <w:color w:val="605E5C"/>
      <w:shd w:val="clear" w:color="auto" w:fill="E1DFDD"/>
    </w:rPr>
  </w:style>
  <w:style w:type="paragraph" w:customStyle="1" w:styleId="Tytuinfomacjisygnalnej">
    <w:name w:val="Tytuł infomacji sygnalnej"/>
    <w:basedOn w:val="tytuinformacji"/>
    <w:link w:val="TytuinfomacjisygnalnejZnak"/>
    <w:qFormat/>
    <w:rsid w:val="00F049AB"/>
    <w:pPr>
      <w:suppressAutoHyphens/>
      <w:spacing w:after="600"/>
    </w:pPr>
    <w:rPr>
      <w:shd w:val="clear" w:color="auto" w:fill="FFFFFF"/>
    </w:rPr>
  </w:style>
  <w:style w:type="paragraph" w:customStyle="1" w:styleId="Ikonawskanika">
    <w:name w:val="Ikona wskaźnika"/>
    <w:basedOn w:val="Normalny"/>
    <w:link w:val="IkonawskanikaZnak"/>
    <w:qFormat/>
    <w:rsid w:val="00F049AB"/>
    <w:pPr>
      <w:autoSpaceDE w:val="0"/>
      <w:autoSpaceDN w:val="0"/>
      <w:adjustRightInd w:val="0"/>
      <w:spacing w:before="0" w:after="0" w:line="240" w:lineRule="auto"/>
    </w:pPr>
    <w:rPr>
      <w:rFonts w:ascii="Fira Sans SemiBold" w:hAnsi="Fira Sans SemiBold"/>
      <w:color w:val="66AFDE"/>
      <w:sz w:val="60"/>
      <w:szCs w:val="60"/>
    </w:rPr>
  </w:style>
  <w:style w:type="character" w:customStyle="1" w:styleId="TytuinfomacjisygnalnejZnak">
    <w:name w:val="Tytuł infomacji sygnalnej Znak"/>
    <w:basedOn w:val="tytuinformacjiZnak"/>
    <w:link w:val="Tytuinfomacjisygnalnej"/>
    <w:rsid w:val="00F049AB"/>
    <w:rPr>
      <w:rFonts w:ascii="Fira Sans Extra Condensed SemiB" w:hAnsi="Fira Sans Extra Condensed SemiB"/>
      <w:color w:val="000000" w:themeColor="text1"/>
      <w:sz w:val="40"/>
      <w:szCs w:val="26"/>
    </w:rPr>
  </w:style>
  <w:style w:type="paragraph" w:customStyle="1" w:styleId="Wartowskanika">
    <w:name w:val="Wartość wskaźnika"/>
    <w:basedOn w:val="Normalny"/>
    <w:link w:val="WartowskanikaZnak"/>
    <w:qFormat/>
    <w:rsid w:val="00340F5D"/>
    <w:pPr>
      <w:autoSpaceDE w:val="0"/>
      <w:autoSpaceDN w:val="0"/>
      <w:adjustRightInd w:val="0"/>
      <w:spacing w:before="160"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F049AB"/>
    <w:rPr>
      <w:rFonts w:ascii="Fira Sans SemiBold" w:hAnsi="Fira Sans SemiBold"/>
      <w:color w:val="66AFDE"/>
      <w:sz w:val="60"/>
      <w:szCs w:val="60"/>
    </w:rPr>
  </w:style>
  <w:style w:type="paragraph" w:customStyle="1" w:styleId="Opiswskanika">
    <w:name w:val="Opis wskaźnika"/>
    <w:basedOn w:val="tekstnaniebieskimtle"/>
    <w:link w:val="OpiswskanikaZnak"/>
    <w:qFormat/>
    <w:rsid w:val="00F049AB"/>
    <w:rPr>
      <w:color w:val="FFFFFF" w:themeColor="background1"/>
    </w:rPr>
  </w:style>
  <w:style w:type="character" w:customStyle="1" w:styleId="WartowskanikaZnak">
    <w:name w:val="Wartość wskaźnika Znak"/>
    <w:basedOn w:val="Domylnaczcionkaakapitu"/>
    <w:link w:val="Wartowskanika"/>
    <w:rsid w:val="00340F5D"/>
    <w:rPr>
      <w:rFonts w:ascii="Fira Sans SemiBold" w:hAnsi="Fira Sans SemiBold"/>
      <w:color w:val="FFFFFF" w:themeColor="background1"/>
      <w:sz w:val="40"/>
      <w:szCs w:val="56"/>
    </w:rPr>
  </w:style>
  <w:style w:type="paragraph" w:customStyle="1" w:styleId="Lead">
    <w:name w:val="Lead"/>
    <w:basedOn w:val="LID"/>
    <w:link w:val="LeadZnak"/>
    <w:qFormat/>
    <w:rsid w:val="00F049AB"/>
    <w:pPr>
      <w:spacing w:before="360"/>
    </w:pPr>
  </w:style>
  <w:style w:type="character" w:customStyle="1" w:styleId="tekstnaniebieskimtleZnak">
    <w:name w:val="tekst na niebieskim tle Znak"/>
    <w:basedOn w:val="Domylnaczcionkaakapitu"/>
    <w:link w:val="tekstnaniebieskimtle"/>
    <w:rsid w:val="00F049AB"/>
    <w:rPr>
      <w:rFonts w:ascii="Fira Sans" w:hAnsi="Fira Sans"/>
      <w:sz w:val="20"/>
    </w:rPr>
  </w:style>
  <w:style w:type="character" w:customStyle="1" w:styleId="OpiswskanikaZnak">
    <w:name w:val="Opis wskaźnika Znak"/>
    <w:basedOn w:val="tekstnaniebieskimtleZnak"/>
    <w:link w:val="Opiswskanika"/>
    <w:rsid w:val="00F049AB"/>
    <w:rPr>
      <w:rFonts w:ascii="Fira Sans" w:hAnsi="Fira Sans"/>
      <w:color w:val="FFFFFF" w:themeColor="background1"/>
      <w:sz w:val="20"/>
    </w:rPr>
  </w:style>
  <w:style w:type="paragraph" w:customStyle="1" w:styleId="Datainformacjisygnalnej">
    <w:name w:val="Data informacji sygnalnej"/>
    <w:basedOn w:val="Normalny"/>
    <w:link w:val="DatainformacjisygnalnejZnak"/>
    <w:qFormat/>
    <w:rsid w:val="00F049AB"/>
    <w:pPr>
      <w:jc w:val="both"/>
    </w:pPr>
    <w:rPr>
      <w:rFonts w:ascii="Fira Sans SemiBold" w:hAnsi="Fira Sans SemiBold"/>
      <w:color w:val="001D77"/>
      <w:sz w:val="20"/>
      <w:szCs w:val="20"/>
    </w:rPr>
  </w:style>
  <w:style w:type="character" w:customStyle="1" w:styleId="LIDZnak">
    <w:name w:val="LID Znak"/>
    <w:basedOn w:val="Domylnaczcionkaakapitu"/>
    <w:link w:val="LID"/>
    <w:rsid w:val="00F049AB"/>
    <w:rPr>
      <w:rFonts w:ascii="Fira Sans" w:hAnsi="Fira Sans"/>
      <w:b/>
      <w:noProof/>
      <w:sz w:val="19"/>
      <w:szCs w:val="19"/>
      <w:lang w:eastAsia="pl-PL"/>
    </w:rPr>
  </w:style>
  <w:style w:type="character" w:customStyle="1" w:styleId="LeadZnak">
    <w:name w:val="Lead Znak"/>
    <w:basedOn w:val="LIDZnak"/>
    <w:link w:val="Lead"/>
    <w:rsid w:val="00F049AB"/>
    <w:rPr>
      <w:rFonts w:ascii="Fira Sans" w:hAnsi="Fira Sans"/>
      <w:b/>
      <w:noProof/>
      <w:sz w:val="19"/>
      <w:szCs w:val="19"/>
      <w:lang w:eastAsia="pl-PL"/>
    </w:rPr>
  </w:style>
  <w:style w:type="paragraph" w:customStyle="1" w:styleId="Tytutablicy">
    <w:name w:val="Tytuł tablicy"/>
    <w:basedOn w:val="Nagwek1"/>
    <w:link w:val="TytutablicyZnak"/>
    <w:qFormat/>
    <w:rsid w:val="00CD1EBB"/>
    <w:rPr>
      <w:rFonts w:ascii="Fira Sans" w:hAnsi="Fira Sans"/>
      <w:b/>
      <w:color w:val="000000" w:themeColor="text1"/>
      <w:szCs w:val="19"/>
    </w:rPr>
  </w:style>
  <w:style w:type="character" w:customStyle="1" w:styleId="DatainformacjisygnalnejZnak">
    <w:name w:val="Data informacji sygnalnej Znak"/>
    <w:basedOn w:val="Domylnaczcionkaakapitu"/>
    <w:link w:val="Datainformacjisygnalnej"/>
    <w:rsid w:val="00F049AB"/>
    <w:rPr>
      <w:rFonts w:ascii="Fira Sans SemiBold" w:hAnsi="Fira Sans SemiBold"/>
      <w:color w:val="001D77"/>
      <w:sz w:val="20"/>
      <w:szCs w:val="20"/>
    </w:rPr>
  </w:style>
  <w:style w:type="paragraph" w:customStyle="1" w:styleId="Tablicagwka">
    <w:name w:val="Tablica główka"/>
    <w:basedOn w:val="Akapitzlist"/>
    <w:link w:val="TablicagwkaZnak"/>
    <w:qFormat/>
    <w:rsid w:val="00F049AB"/>
    <w:rPr>
      <w:rFonts w:eastAsia="Times New Roman" w:cs="Calibri"/>
      <w:szCs w:val="19"/>
      <w:lang w:eastAsia="pl-PL"/>
    </w:rPr>
  </w:style>
  <w:style w:type="character" w:customStyle="1" w:styleId="TytutablicyZnak">
    <w:name w:val="Tytuł tablicy Znak"/>
    <w:basedOn w:val="Nagwek1Znak"/>
    <w:link w:val="Tytutablicy"/>
    <w:rsid w:val="00CD1EBB"/>
    <w:rPr>
      <w:rFonts w:ascii="Fira Sans" w:eastAsia="Times New Roman" w:hAnsi="Fira Sans" w:cs="Times New Roman"/>
      <w:b/>
      <w:bCs/>
      <w:color w:val="000000" w:themeColor="text1"/>
      <w:sz w:val="19"/>
      <w:szCs w:val="19"/>
      <w:lang w:eastAsia="pl-PL"/>
    </w:rPr>
  </w:style>
  <w:style w:type="paragraph" w:customStyle="1" w:styleId="Tablicagwkarodek">
    <w:name w:val="Tablica główka środek"/>
    <w:basedOn w:val="Normalny"/>
    <w:link w:val="TablicagwkarodekZnak"/>
    <w:qFormat/>
    <w:rsid w:val="00F049AB"/>
    <w:pPr>
      <w:jc w:val="center"/>
    </w:pPr>
    <w:rPr>
      <w:rFonts w:eastAsia="Times New Roman" w:cs="Calibri"/>
      <w:szCs w:val="19"/>
      <w:lang w:eastAsia="pl-PL"/>
    </w:rPr>
  </w:style>
  <w:style w:type="character" w:customStyle="1" w:styleId="AkapitzlistZnak">
    <w:name w:val="Akapit z listą Znak"/>
    <w:basedOn w:val="Domylnaczcionkaakapitu"/>
    <w:link w:val="Akapitzlist"/>
    <w:uiPriority w:val="34"/>
    <w:rsid w:val="00F049AB"/>
    <w:rPr>
      <w:rFonts w:ascii="Fira Sans" w:hAnsi="Fira Sans"/>
      <w:sz w:val="19"/>
    </w:rPr>
  </w:style>
  <w:style w:type="character" w:customStyle="1" w:styleId="TablicagwkaZnak">
    <w:name w:val="Tablica główka Znak"/>
    <w:basedOn w:val="AkapitzlistZnak"/>
    <w:link w:val="Tablicagwka"/>
    <w:rsid w:val="00F049AB"/>
    <w:rPr>
      <w:rFonts w:ascii="Fira Sans" w:eastAsia="Times New Roman" w:hAnsi="Fira Sans" w:cs="Calibri"/>
      <w:sz w:val="19"/>
      <w:szCs w:val="19"/>
      <w:lang w:eastAsia="pl-PL"/>
    </w:rPr>
  </w:style>
  <w:style w:type="paragraph" w:customStyle="1" w:styleId="Tablicadanerodek">
    <w:name w:val="Tablica dane środek"/>
    <w:basedOn w:val="Normalny"/>
    <w:link w:val="TablicadanerodekZnak"/>
    <w:qFormat/>
    <w:rsid w:val="00966C9A"/>
    <w:pPr>
      <w:jc w:val="right"/>
    </w:pPr>
    <w:rPr>
      <w:rFonts w:eastAsia="Times New Roman" w:cs="Calibri"/>
      <w:szCs w:val="19"/>
      <w:lang w:eastAsia="pl-PL"/>
    </w:rPr>
  </w:style>
  <w:style w:type="character" w:customStyle="1" w:styleId="TablicagwkarodekZnak">
    <w:name w:val="Tablica główka środek Znak"/>
    <w:basedOn w:val="Domylnaczcionkaakapitu"/>
    <w:link w:val="Tablicagwkarodek"/>
    <w:rsid w:val="00F049AB"/>
    <w:rPr>
      <w:rFonts w:ascii="Fira Sans" w:eastAsia="Times New Roman" w:hAnsi="Fira Sans" w:cs="Calibri"/>
      <w:sz w:val="19"/>
      <w:szCs w:val="19"/>
      <w:lang w:eastAsia="pl-PL"/>
    </w:rPr>
  </w:style>
  <w:style w:type="paragraph" w:customStyle="1" w:styleId="Tablicaboczek">
    <w:name w:val="Tablica boczek"/>
    <w:basedOn w:val="Normalny"/>
    <w:link w:val="TablicaboczekZnak"/>
    <w:qFormat/>
    <w:rsid w:val="00966C9A"/>
    <w:rPr>
      <w:rFonts w:eastAsia="Times New Roman" w:cs="Calibri"/>
      <w:szCs w:val="19"/>
      <w:lang w:eastAsia="pl-PL"/>
    </w:rPr>
  </w:style>
  <w:style w:type="character" w:customStyle="1" w:styleId="TablicadanerodekZnak">
    <w:name w:val="Tablica dane środek Znak"/>
    <w:basedOn w:val="Domylnaczcionkaakapitu"/>
    <w:link w:val="Tablicadanerodek"/>
    <w:rsid w:val="00966C9A"/>
    <w:rPr>
      <w:rFonts w:ascii="Fira Sans" w:eastAsia="Times New Roman" w:hAnsi="Fira Sans" w:cs="Calibri"/>
      <w:sz w:val="19"/>
      <w:szCs w:val="19"/>
      <w:lang w:eastAsia="pl-PL"/>
    </w:rPr>
  </w:style>
  <w:style w:type="paragraph" w:customStyle="1" w:styleId="Tablicaboczekwcicie1">
    <w:name w:val="Tablica boczek wcięcie 1"/>
    <w:basedOn w:val="Normalny"/>
    <w:link w:val="Tablicaboczekwcicie1Znak"/>
    <w:qFormat/>
    <w:rsid w:val="00966C9A"/>
    <w:pPr>
      <w:ind w:firstLine="176"/>
    </w:pPr>
    <w:rPr>
      <w:szCs w:val="19"/>
    </w:rPr>
  </w:style>
  <w:style w:type="character" w:customStyle="1" w:styleId="TablicaboczekZnak">
    <w:name w:val="Tablica boczek Znak"/>
    <w:basedOn w:val="Domylnaczcionkaakapitu"/>
    <w:link w:val="Tablicaboczek"/>
    <w:rsid w:val="00966C9A"/>
    <w:rPr>
      <w:rFonts w:ascii="Fira Sans" w:eastAsia="Times New Roman" w:hAnsi="Fira Sans" w:cs="Calibri"/>
      <w:sz w:val="19"/>
      <w:szCs w:val="19"/>
      <w:lang w:eastAsia="pl-PL"/>
    </w:rPr>
  </w:style>
  <w:style w:type="paragraph" w:customStyle="1" w:styleId="Tablicaboczekwcicie2">
    <w:name w:val="Tablica boczek wcięcie 2"/>
    <w:basedOn w:val="Normalny"/>
    <w:link w:val="Tablicaboczekwcicie2Znak"/>
    <w:qFormat/>
    <w:rsid w:val="00966C9A"/>
    <w:pPr>
      <w:ind w:left="318"/>
    </w:pPr>
    <w:rPr>
      <w:szCs w:val="19"/>
    </w:rPr>
  </w:style>
  <w:style w:type="character" w:customStyle="1" w:styleId="Tablicaboczekwcicie1Znak">
    <w:name w:val="Tablica boczek wcięcie 1 Znak"/>
    <w:basedOn w:val="Domylnaczcionkaakapitu"/>
    <w:link w:val="Tablicaboczekwcicie1"/>
    <w:rsid w:val="00966C9A"/>
    <w:rPr>
      <w:rFonts w:ascii="Fira Sans" w:hAnsi="Fira Sans"/>
      <w:sz w:val="19"/>
      <w:szCs w:val="19"/>
    </w:rPr>
  </w:style>
  <w:style w:type="paragraph" w:customStyle="1" w:styleId="Tablicanotka">
    <w:name w:val="Tablica notka"/>
    <w:basedOn w:val="Normalny"/>
    <w:link w:val="TablicanotkaZnak"/>
    <w:qFormat/>
    <w:rsid w:val="00966C9A"/>
    <w:rPr>
      <w:noProof/>
      <w:spacing w:val="-2"/>
      <w:sz w:val="16"/>
      <w:szCs w:val="16"/>
    </w:rPr>
  </w:style>
  <w:style w:type="character" w:customStyle="1" w:styleId="Tablicaboczekwcicie2Znak">
    <w:name w:val="Tablica boczek wcięcie 2 Znak"/>
    <w:basedOn w:val="Domylnaczcionkaakapitu"/>
    <w:link w:val="Tablicaboczekwcicie2"/>
    <w:rsid w:val="00966C9A"/>
    <w:rPr>
      <w:rFonts w:ascii="Fira Sans" w:hAnsi="Fira Sans"/>
      <w:sz w:val="19"/>
      <w:szCs w:val="19"/>
    </w:rPr>
  </w:style>
  <w:style w:type="paragraph" w:customStyle="1" w:styleId="Przypis">
    <w:name w:val="Przypis"/>
    <w:basedOn w:val="Tekstprzypisudolnego"/>
    <w:link w:val="PrzypisZnak"/>
    <w:qFormat/>
    <w:rsid w:val="00966C9A"/>
    <w:rPr>
      <w:sz w:val="19"/>
      <w:szCs w:val="19"/>
      <w:shd w:val="clear" w:color="auto" w:fill="FFFFFF"/>
      <w:lang w:val="en-GB"/>
    </w:rPr>
  </w:style>
  <w:style w:type="character" w:customStyle="1" w:styleId="TablicanotkaZnak">
    <w:name w:val="Tablica notka Znak"/>
    <w:basedOn w:val="Domylnaczcionkaakapitu"/>
    <w:link w:val="Tablicanotka"/>
    <w:rsid w:val="00966C9A"/>
    <w:rPr>
      <w:rFonts w:ascii="Fira Sans" w:hAnsi="Fira Sans"/>
      <w:noProof/>
      <w:spacing w:val="-2"/>
      <w:sz w:val="16"/>
      <w:szCs w:val="16"/>
    </w:rPr>
  </w:style>
  <w:style w:type="paragraph" w:customStyle="1" w:styleId="Tekstwypunktowania">
    <w:name w:val="Tekst wypunktowania"/>
    <w:basedOn w:val="Normalny"/>
    <w:link w:val="TekstwypunktowaniaZnak"/>
    <w:qFormat/>
    <w:rsid w:val="00966C9A"/>
    <w:pPr>
      <w:numPr>
        <w:ilvl w:val="1"/>
        <w:numId w:val="4"/>
      </w:numPr>
      <w:spacing w:after="0" w:line="276" w:lineRule="auto"/>
      <w:ind w:left="425" w:hanging="425"/>
    </w:pPr>
    <w:rPr>
      <w:shd w:val="clear" w:color="auto" w:fill="FFFFFF"/>
      <w:lang w:val="en-GB"/>
    </w:rPr>
  </w:style>
  <w:style w:type="character" w:customStyle="1" w:styleId="PrzypisZnak">
    <w:name w:val="Przypis Znak"/>
    <w:basedOn w:val="TekstprzypisudolnegoZnak"/>
    <w:link w:val="Przypis"/>
    <w:rsid w:val="00966C9A"/>
    <w:rPr>
      <w:rFonts w:ascii="Fira Sans" w:hAnsi="Fira Sans"/>
      <w:sz w:val="19"/>
      <w:szCs w:val="19"/>
      <w:lang w:val="en-GB"/>
    </w:rPr>
  </w:style>
  <w:style w:type="paragraph" w:customStyle="1" w:styleId="Tytuwykresu0">
    <w:name w:val="Tytuł wykresu"/>
    <w:basedOn w:val="Nagwek1"/>
    <w:link w:val="TytuwykresuZnak"/>
    <w:qFormat/>
    <w:rsid w:val="00966C9A"/>
    <w:rPr>
      <w:b/>
      <w:noProof/>
      <w:color w:val="auto"/>
    </w:rPr>
  </w:style>
  <w:style w:type="character" w:customStyle="1" w:styleId="TekstwypunktowaniaZnak">
    <w:name w:val="Tekst wypunktowania Znak"/>
    <w:basedOn w:val="Domylnaczcionkaakapitu"/>
    <w:link w:val="Tekstwypunktowania"/>
    <w:rsid w:val="00966C9A"/>
    <w:rPr>
      <w:rFonts w:ascii="Fira Sans" w:hAnsi="Fira Sans"/>
      <w:sz w:val="19"/>
      <w:lang w:val="en-GB"/>
    </w:rPr>
  </w:style>
  <w:style w:type="character" w:customStyle="1" w:styleId="TytuwykresuZnak">
    <w:name w:val="Tytuł wykresu Znak"/>
    <w:basedOn w:val="Nagwek1Znak"/>
    <w:link w:val="Tytuwykresu0"/>
    <w:rsid w:val="00966C9A"/>
    <w:rPr>
      <w:rFonts w:ascii="Fira Sans SemiBold" w:eastAsia="Times New Roman" w:hAnsi="Fira Sans SemiBold" w:cs="Times New Roman"/>
      <w:b/>
      <w:bCs/>
      <w:noProof/>
      <w:color w:val="001D77"/>
      <w:sz w:val="19"/>
      <w:szCs w:val="24"/>
      <w:lang w:eastAsia="pl-PL"/>
    </w:rPr>
  </w:style>
  <w:style w:type="character" w:styleId="UyteHipercze">
    <w:name w:val="FollowedHyperlink"/>
    <w:basedOn w:val="Domylnaczcionkaakapitu"/>
    <w:uiPriority w:val="99"/>
    <w:semiHidden/>
    <w:unhideWhenUsed/>
    <w:rsid w:val="006A50D6"/>
    <w:rPr>
      <w:color w:val="954F72" w:themeColor="followedHyperlink"/>
      <w:u w:val="single"/>
    </w:rPr>
  </w:style>
  <w:style w:type="character" w:styleId="Nierozpoznanawzmianka">
    <w:name w:val="Unresolved Mention"/>
    <w:basedOn w:val="Domylnaczcionkaakapitu"/>
    <w:uiPriority w:val="99"/>
    <w:semiHidden/>
    <w:unhideWhenUsed/>
    <w:rsid w:val="000007D0"/>
    <w:rPr>
      <w:color w:val="605E5C"/>
      <w:shd w:val="clear" w:color="auto" w:fill="E1DFDD"/>
    </w:rPr>
  </w:style>
  <w:style w:type="character" w:customStyle="1" w:styleId="rynqvb">
    <w:name w:val="rynqvb"/>
    <w:basedOn w:val="Domylnaczcionkaakapitu"/>
    <w:rsid w:val="00D3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194">
      <w:bodyDiv w:val="1"/>
      <w:marLeft w:val="0"/>
      <w:marRight w:val="0"/>
      <w:marTop w:val="0"/>
      <w:marBottom w:val="0"/>
      <w:divBdr>
        <w:top w:val="none" w:sz="0" w:space="0" w:color="auto"/>
        <w:left w:val="none" w:sz="0" w:space="0" w:color="auto"/>
        <w:bottom w:val="none" w:sz="0" w:space="0" w:color="auto"/>
        <w:right w:val="none" w:sz="0" w:space="0" w:color="auto"/>
      </w:divBdr>
    </w:div>
    <w:div w:id="19672079">
      <w:bodyDiv w:val="1"/>
      <w:marLeft w:val="0"/>
      <w:marRight w:val="0"/>
      <w:marTop w:val="0"/>
      <w:marBottom w:val="0"/>
      <w:divBdr>
        <w:top w:val="none" w:sz="0" w:space="0" w:color="auto"/>
        <w:left w:val="none" w:sz="0" w:space="0" w:color="auto"/>
        <w:bottom w:val="none" w:sz="0" w:space="0" w:color="auto"/>
        <w:right w:val="none" w:sz="0" w:space="0" w:color="auto"/>
      </w:divBdr>
    </w:div>
    <w:div w:id="39912454">
      <w:bodyDiv w:val="1"/>
      <w:marLeft w:val="0"/>
      <w:marRight w:val="0"/>
      <w:marTop w:val="0"/>
      <w:marBottom w:val="0"/>
      <w:divBdr>
        <w:top w:val="none" w:sz="0" w:space="0" w:color="auto"/>
        <w:left w:val="none" w:sz="0" w:space="0" w:color="auto"/>
        <w:bottom w:val="none" w:sz="0" w:space="0" w:color="auto"/>
        <w:right w:val="none" w:sz="0" w:space="0" w:color="auto"/>
      </w:divBdr>
    </w:div>
    <w:div w:id="60641101">
      <w:bodyDiv w:val="1"/>
      <w:marLeft w:val="0"/>
      <w:marRight w:val="0"/>
      <w:marTop w:val="0"/>
      <w:marBottom w:val="0"/>
      <w:divBdr>
        <w:top w:val="none" w:sz="0" w:space="0" w:color="auto"/>
        <w:left w:val="none" w:sz="0" w:space="0" w:color="auto"/>
        <w:bottom w:val="none" w:sz="0" w:space="0" w:color="auto"/>
        <w:right w:val="none" w:sz="0" w:space="0" w:color="auto"/>
      </w:divBdr>
    </w:div>
    <w:div w:id="84962862">
      <w:bodyDiv w:val="1"/>
      <w:marLeft w:val="0"/>
      <w:marRight w:val="0"/>
      <w:marTop w:val="0"/>
      <w:marBottom w:val="0"/>
      <w:divBdr>
        <w:top w:val="none" w:sz="0" w:space="0" w:color="auto"/>
        <w:left w:val="none" w:sz="0" w:space="0" w:color="auto"/>
        <w:bottom w:val="none" w:sz="0" w:space="0" w:color="auto"/>
        <w:right w:val="none" w:sz="0" w:space="0" w:color="auto"/>
      </w:divBdr>
    </w:div>
    <w:div w:id="157624574">
      <w:bodyDiv w:val="1"/>
      <w:marLeft w:val="0"/>
      <w:marRight w:val="0"/>
      <w:marTop w:val="0"/>
      <w:marBottom w:val="0"/>
      <w:divBdr>
        <w:top w:val="none" w:sz="0" w:space="0" w:color="auto"/>
        <w:left w:val="none" w:sz="0" w:space="0" w:color="auto"/>
        <w:bottom w:val="none" w:sz="0" w:space="0" w:color="auto"/>
        <w:right w:val="none" w:sz="0" w:space="0" w:color="auto"/>
      </w:divBdr>
    </w:div>
    <w:div w:id="318000672">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31902463">
      <w:bodyDiv w:val="1"/>
      <w:marLeft w:val="0"/>
      <w:marRight w:val="0"/>
      <w:marTop w:val="0"/>
      <w:marBottom w:val="0"/>
      <w:divBdr>
        <w:top w:val="none" w:sz="0" w:space="0" w:color="auto"/>
        <w:left w:val="none" w:sz="0" w:space="0" w:color="auto"/>
        <w:bottom w:val="none" w:sz="0" w:space="0" w:color="auto"/>
        <w:right w:val="none" w:sz="0" w:space="0" w:color="auto"/>
      </w:divBdr>
    </w:div>
    <w:div w:id="498038238">
      <w:bodyDiv w:val="1"/>
      <w:marLeft w:val="0"/>
      <w:marRight w:val="0"/>
      <w:marTop w:val="0"/>
      <w:marBottom w:val="0"/>
      <w:divBdr>
        <w:top w:val="none" w:sz="0" w:space="0" w:color="auto"/>
        <w:left w:val="none" w:sz="0" w:space="0" w:color="auto"/>
        <w:bottom w:val="none" w:sz="0" w:space="0" w:color="auto"/>
        <w:right w:val="none" w:sz="0" w:space="0" w:color="auto"/>
      </w:divBdr>
      <w:divsChild>
        <w:div w:id="1331908608">
          <w:marLeft w:val="0"/>
          <w:marRight w:val="0"/>
          <w:marTop w:val="0"/>
          <w:marBottom w:val="0"/>
          <w:divBdr>
            <w:top w:val="none" w:sz="0" w:space="0" w:color="auto"/>
            <w:left w:val="none" w:sz="0" w:space="0" w:color="auto"/>
            <w:bottom w:val="none" w:sz="0" w:space="0" w:color="auto"/>
            <w:right w:val="none" w:sz="0" w:space="0" w:color="auto"/>
          </w:divBdr>
          <w:divsChild>
            <w:div w:id="13110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02325226">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55940183">
      <w:bodyDiv w:val="1"/>
      <w:marLeft w:val="0"/>
      <w:marRight w:val="0"/>
      <w:marTop w:val="0"/>
      <w:marBottom w:val="0"/>
      <w:divBdr>
        <w:top w:val="none" w:sz="0" w:space="0" w:color="auto"/>
        <w:left w:val="none" w:sz="0" w:space="0" w:color="auto"/>
        <w:bottom w:val="none" w:sz="0" w:space="0" w:color="auto"/>
        <w:right w:val="none" w:sz="0" w:space="0" w:color="auto"/>
      </w:divBdr>
    </w:div>
    <w:div w:id="1296523628">
      <w:bodyDiv w:val="1"/>
      <w:marLeft w:val="0"/>
      <w:marRight w:val="0"/>
      <w:marTop w:val="0"/>
      <w:marBottom w:val="0"/>
      <w:divBdr>
        <w:top w:val="none" w:sz="0" w:space="0" w:color="auto"/>
        <w:left w:val="none" w:sz="0" w:space="0" w:color="auto"/>
        <w:bottom w:val="none" w:sz="0" w:space="0" w:color="auto"/>
        <w:right w:val="none" w:sz="0" w:space="0" w:color="auto"/>
      </w:divBdr>
    </w:div>
    <w:div w:id="1411581181">
      <w:bodyDiv w:val="1"/>
      <w:marLeft w:val="0"/>
      <w:marRight w:val="0"/>
      <w:marTop w:val="0"/>
      <w:marBottom w:val="0"/>
      <w:divBdr>
        <w:top w:val="none" w:sz="0" w:space="0" w:color="auto"/>
        <w:left w:val="none" w:sz="0" w:space="0" w:color="auto"/>
        <w:bottom w:val="none" w:sz="0" w:space="0" w:color="auto"/>
        <w:right w:val="none" w:sz="0" w:space="0" w:color="auto"/>
      </w:divBdr>
    </w:div>
    <w:div w:id="1422333174">
      <w:bodyDiv w:val="1"/>
      <w:marLeft w:val="0"/>
      <w:marRight w:val="0"/>
      <w:marTop w:val="0"/>
      <w:marBottom w:val="0"/>
      <w:divBdr>
        <w:top w:val="none" w:sz="0" w:space="0" w:color="auto"/>
        <w:left w:val="none" w:sz="0" w:space="0" w:color="auto"/>
        <w:bottom w:val="none" w:sz="0" w:space="0" w:color="auto"/>
        <w:right w:val="none" w:sz="0" w:space="0" w:color="auto"/>
      </w:divBdr>
    </w:div>
    <w:div w:id="1508180476">
      <w:bodyDiv w:val="1"/>
      <w:marLeft w:val="0"/>
      <w:marRight w:val="0"/>
      <w:marTop w:val="0"/>
      <w:marBottom w:val="0"/>
      <w:divBdr>
        <w:top w:val="none" w:sz="0" w:space="0" w:color="auto"/>
        <w:left w:val="none" w:sz="0" w:space="0" w:color="auto"/>
        <w:bottom w:val="none" w:sz="0" w:space="0" w:color="auto"/>
        <w:right w:val="none" w:sz="0" w:space="0" w:color="auto"/>
      </w:divBdr>
    </w:div>
    <w:div w:id="1875192588">
      <w:bodyDiv w:val="1"/>
      <w:marLeft w:val="0"/>
      <w:marRight w:val="0"/>
      <w:marTop w:val="0"/>
      <w:marBottom w:val="0"/>
      <w:divBdr>
        <w:top w:val="none" w:sz="0" w:space="0" w:color="auto"/>
        <w:left w:val="none" w:sz="0" w:space="0" w:color="auto"/>
        <w:bottom w:val="none" w:sz="0" w:space="0" w:color="auto"/>
        <w:right w:val="none" w:sz="0" w:space="0" w:color="auto"/>
      </w:divBdr>
    </w:div>
    <w:div w:id="1878807340">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50358215">
      <w:bodyDiv w:val="1"/>
      <w:marLeft w:val="0"/>
      <w:marRight w:val="0"/>
      <w:marTop w:val="0"/>
      <w:marBottom w:val="0"/>
      <w:divBdr>
        <w:top w:val="none" w:sz="0" w:space="0" w:color="auto"/>
        <w:left w:val="none" w:sz="0" w:space="0" w:color="auto"/>
        <w:bottom w:val="none" w:sz="0" w:space="0" w:color="auto"/>
        <w:right w:val="none" w:sz="0" w:space="0" w:color="auto"/>
      </w:divBdr>
    </w:div>
    <w:div w:id="20634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footer" Target="footer2.xml"/><Relationship Id="rId26" Type="http://schemas.openxmlformats.org/officeDocument/2006/relationships/hyperlink" Target="https://stat.gov.pl/en/topics/social-economy/social-economy-third-sector/involvement-of-social-economy-entities-in-providing-support-due-to-hostilities-in-the-territory-of-ukraine-february-24th-march-31st-2022,15,1.html"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2.xml"/><Relationship Id="rId25" Type="http://schemas.openxmlformats.org/officeDocument/2006/relationships/image" Target="media/image1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stat.gov.pl/en/experimental-statistics/social-economy/development-of-the-social-economy-in-2019-the-results-of-pilot-studies,1,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image" Target="media/image10.pn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yperlink" Target="https://stat.gov.pl/en/topics/social-economy/social-economy-third-sector/non-profit-sector-in-2020-associations-foundations-faith-based-charities-business-and-professional-associations,1,7.html" TargetMode="External"/><Relationship Id="rId10" Type="http://schemas.openxmlformats.org/officeDocument/2006/relationships/chart" Target="charts/chart1.xml"/><Relationship Id="rId19" Type="http://schemas.openxmlformats.org/officeDocument/2006/relationships/hyperlink" Target="mailto:obslugaprasowa@stat.gov.pl" TargetMode="External"/><Relationship Id="rId31" Type="http://schemas.openxmlformats.org/officeDocument/2006/relationships/hyperlink" Target="https://stat.gov.pl/en/experimental-statistics/social-economy/social-economy-satellite-account-for-poland-2018,5,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image" Target="media/image8.png"/><Relationship Id="rId27" Type="http://schemas.openxmlformats.org/officeDocument/2006/relationships/hyperlink" Target="https://stat.gov.pl/en/topics/social-economy/social-economy-third-sector/cooperation-of-non-profit-organizations-with-other-entities-in-2021,10,5.html" TargetMode="External"/><Relationship Id="rId30" Type="http://schemas.openxmlformats.org/officeDocument/2006/relationships/hyperlink" Target="https://stat.gov.pl/en/topics/social-economy/social-economy-third-sector/management-of-non-profit-organizations-in-2019,9,2.html"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653172994464802"/>
          <c:y val="4.6512689743103776E-2"/>
          <c:w val="0.49193361659000545"/>
          <c:h val="0.93984411344096208"/>
        </c:manualLayout>
      </c:layout>
      <c:barChart>
        <c:barDir val="bar"/>
        <c:grouping val="clustered"/>
        <c:varyColors val="0"/>
        <c:ser>
          <c:idx val="0"/>
          <c:order val="0"/>
          <c:tx>
            <c:strRef>
              <c:f>Arkusz1!$B$1</c:f>
              <c:strCache>
                <c:ptCount val="1"/>
                <c:pt idx="0">
                  <c:v>Seria 1</c:v>
                </c:pt>
              </c:strCache>
            </c:strRef>
          </c:tx>
          <c:spPr>
            <a:solidFill>
              <a:srgbClr val="001D77"/>
            </a:solidFill>
            <a:ln>
              <a:noFill/>
            </a:ln>
            <a:effectLst/>
          </c:spPr>
          <c:invertIfNegative val="0"/>
          <c:dPt>
            <c:idx val="0"/>
            <c:invertIfNegative val="0"/>
            <c:bubble3D val="0"/>
            <c:spPr>
              <a:solidFill>
                <a:srgbClr val="001D77"/>
              </a:solidFill>
              <a:ln>
                <a:noFill/>
              </a:ln>
              <a:effectLst/>
            </c:spPr>
            <c:extLst>
              <c:ext xmlns:c16="http://schemas.microsoft.com/office/drawing/2014/chart" uri="{C3380CC4-5D6E-409C-BE32-E72D297353CC}">
                <c16:uniqueId val="{00000001-D463-4A27-9C83-6C51277EE9A3}"/>
              </c:ext>
            </c:extLst>
          </c:dPt>
          <c:dPt>
            <c:idx val="1"/>
            <c:invertIfNegative val="0"/>
            <c:bubble3D val="0"/>
            <c:spPr>
              <a:solidFill>
                <a:srgbClr val="001D77"/>
              </a:solidFill>
              <a:ln>
                <a:noFill/>
              </a:ln>
              <a:effectLst/>
            </c:spPr>
            <c:extLst>
              <c:ext xmlns:c16="http://schemas.microsoft.com/office/drawing/2014/chart" uri="{C3380CC4-5D6E-409C-BE32-E72D297353CC}">
                <c16:uniqueId val="{00000003-D463-4A27-9C83-6C51277EE9A3}"/>
              </c:ext>
            </c:extLst>
          </c:dPt>
          <c:dPt>
            <c:idx val="2"/>
            <c:invertIfNegative val="0"/>
            <c:bubble3D val="0"/>
            <c:spPr>
              <a:solidFill>
                <a:srgbClr val="001D77"/>
              </a:solidFill>
              <a:ln>
                <a:noFill/>
              </a:ln>
              <a:effectLst/>
            </c:spPr>
            <c:extLst>
              <c:ext xmlns:c16="http://schemas.microsoft.com/office/drawing/2014/chart" uri="{C3380CC4-5D6E-409C-BE32-E72D297353CC}">
                <c16:uniqueId val="{00000005-D463-4A27-9C83-6C51277EE9A3}"/>
              </c:ext>
            </c:extLst>
          </c:dPt>
          <c:dPt>
            <c:idx val="3"/>
            <c:invertIfNegative val="0"/>
            <c:bubble3D val="0"/>
            <c:spPr>
              <a:solidFill>
                <a:srgbClr val="001D77"/>
              </a:solidFill>
              <a:ln>
                <a:noFill/>
              </a:ln>
              <a:effectLst/>
            </c:spPr>
            <c:extLst>
              <c:ext xmlns:c16="http://schemas.microsoft.com/office/drawing/2014/chart" uri="{C3380CC4-5D6E-409C-BE32-E72D297353CC}">
                <c16:uniqueId val="{00000007-D463-4A27-9C83-6C51277EE9A3}"/>
              </c:ext>
            </c:extLst>
          </c:dPt>
          <c:dPt>
            <c:idx val="4"/>
            <c:invertIfNegative val="0"/>
            <c:bubble3D val="0"/>
            <c:spPr>
              <a:solidFill>
                <a:srgbClr val="001D77"/>
              </a:solidFill>
              <a:ln>
                <a:noFill/>
              </a:ln>
              <a:effectLst/>
            </c:spPr>
            <c:extLst>
              <c:ext xmlns:c16="http://schemas.microsoft.com/office/drawing/2014/chart" uri="{C3380CC4-5D6E-409C-BE32-E72D297353CC}">
                <c16:uniqueId val="{00000009-D463-4A27-9C83-6C51277EE9A3}"/>
              </c:ext>
            </c:extLst>
          </c:dPt>
          <c:dPt>
            <c:idx val="5"/>
            <c:invertIfNegative val="0"/>
            <c:bubble3D val="0"/>
            <c:spPr>
              <a:solidFill>
                <a:srgbClr val="001D77"/>
              </a:solidFill>
              <a:ln>
                <a:noFill/>
              </a:ln>
              <a:effectLst/>
            </c:spPr>
            <c:extLst>
              <c:ext xmlns:c16="http://schemas.microsoft.com/office/drawing/2014/chart" uri="{C3380CC4-5D6E-409C-BE32-E72D297353CC}">
                <c16:uniqueId val="{0000000B-D463-4A27-9C83-6C51277EE9A3}"/>
              </c:ext>
            </c:extLst>
          </c:dPt>
          <c:dPt>
            <c:idx val="6"/>
            <c:invertIfNegative val="0"/>
            <c:bubble3D val="0"/>
            <c:spPr>
              <a:solidFill>
                <a:srgbClr val="001D77"/>
              </a:solidFill>
              <a:ln>
                <a:noFill/>
              </a:ln>
              <a:effectLst/>
            </c:spPr>
            <c:extLst>
              <c:ext xmlns:c16="http://schemas.microsoft.com/office/drawing/2014/chart" uri="{C3380CC4-5D6E-409C-BE32-E72D297353CC}">
                <c16:uniqueId val="{0000000D-D463-4A27-9C83-6C51277EE9A3}"/>
              </c:ext>
            </c:extLst>
          </c:dPt>
          <c:dPt>
            <c:idx val="7"/>
            <c:invertIfNegative val="0"/>
            <c:bubble3D val="0"/>
            <c:spPr>
              <a:solidFill>
                <a:srgbClr val="001D77"/>
              </a:solidFill>
              <a:ln>
                <a:noFill/>
              </a:ln>
              <a:effectLst/>
            </c:spPr>
            <c:extLst>
              <c:ext xmlns:c16="http://schemas.microsoft.com/office/drawing/2014/chart" uri="{C3380CC4-5D6E-409C-BE32-E72D297353CC}">
                <c16:uniqueId val="{0000000F-D463-4A27-9C83-6C51277EE9A3}"/>
              </c:ext>
            </c:extLst>
          </c:dPt>
          <c:dPt>
            <c:idx val="8"/>
            <c:invertIfNegative val="0"/>
            <c:bubble3D val="0"/>
            <c:spPr>
              <a:solidFill>
                <a:srgbClr val="001D77"/>
              </a:solidFill>
              <a:ln>
                <a:noFill/>
              </a:ln>
              <a:effectLst/>
            </c:spPr>
            <c:extLst>
              <c:ext xmlns:c16="http://schemas.microsoft.com/office/drawing/2014/chart" uri="{C3380CC4-5D6E-409C-BE32-E72D297353CC}">
                <c16:uniqueId val="{00000011-D463-4A27-9C83-6C51277EE9A3}"/>
              </c:ext>
            </c:extLst>
          </c:dPt>
          <c:dPt>
            <c:idx val="9"/>
            <c:invertIfNegative val="0"/>
            <c:bubble3D val="0"/>
            <c:spPr>
              <a:solidFill>
                <a:srgbClr val="001D77"/>
              </a:solidFill>
              <a:ln>
                <a:noFill/>
              </a:ln>
              <a:effectLst/>
            </c:spPr>
            <c:extLst>
              <c:ext xmlns:c16="http://schemas.microsoft.com/office/drawing/2014/chart" uri="{C3380CC4-5D6E-409C-BE32-E72D297353CC}">
                <c16:uniqueId val="{00000013-D463-4A27-9C83-6C51277EE9A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typical associations and similar organizations</c:v>
                </c:pt>
                <c:pt idx="1">
                  <c:v>sports associations</c:v>
                </c:pt>
                <c:pt idx="2">
                  <c:v>volunteer fire brigades</c:v>
                </c:pt>
                <c:pt idx="3">
                  <c:v>hunting clubs</c:v>
                </c:pt>
                <c:pt idx="4">
                  <c:v>foundations</c:v>
                </c:pt>
                <c:pt idx="5">
                  <c:v>faith-based charities</c:v>
                </c:pt>
                <c:pt idx="6">
                  <c:v>rural housewives clubs</c:v>
                </c:pt>
                <c:pt idx="7">
                  <c:v>business organizations, farmers organizations</c:v>
                </c:pt>
                <c:pt idx="8">
                  <c:v>social cooperatives</c:v>
                </c:pt>
                <c:pt idx="9">
                  <c:v>workers cooperatives </c:v>
                </c:pt>
                <c:pt idx="10">
                  <c:v>disabled and blind cooperatives</c:v>
                </c:pt>
              </c:strCache>
            </c:strRef>
          </c:cat>
          <c:val>
            <c:numRef>
              <c:f>Arkusz1!$B$2:$B$12</c:f>
              <c:numCache>
                <c:formatCode>0\.0</c:formatCode>
                <c:ptCount val="11"/>
                <c:pt idx="0">
                  <c:v>31.8</c:v>
                </c:pt>
                <c:pt idx="1">
                  <c:v>18.8</c:v>
                </c:pt>
                <c:pt idx="2">
                  <c:v>14.3</c:v>
                </c:pt>
                <c:pt idx="3">
                  <c:v>2.6</c:v>
                </c:pt>
                <c:pt idx="4">
                  <c:v>16.8</c:v>
                </c:pt>
                <c:pt idx="5">
                  <c:v>2</c:v>
                </c:pt>
                <c:pt idx="6">
                  <c:v>8.5</c:v>
                </c:pt>
                <c:pt idx="7">
                  <c:v>1.3</c:v>
                </c:pt>
                <c:pt idx="8">
                  <c:v>0.9</c:v>
                </c:pt>
                <c:pt idx="9">
                  <c:v>0.3</c:v>
                </c:pt>
                <c:pt idx="10">
                  <c:v>0.1</c:v>
                </c:pt>
              </c:numCache>
            </c:numRef>
          </c:val>
          <c:extLst>
            <c:ext xmlns:c16="http://schemas.microsoft.com/office/drawing/2014/chart" uri="{C3380CC4-5D6E-409C-BE32-E72D297353CC}">
              <c16:uniqueId val="{00000014-D463-4A27-9C83-6C51277EE9A3}"/>
            </c:ext>
          </c:extLst>
        </c:ser>
        <c:dLbls>
          <c:showLegendKey val="0"/>
          <c:showVal val="0"/>
          <c:showCatName val="0"/>
          <c:showSerName val="0"/>
          <c:showPercent val="0"/>
          <c:showBubbleSize val="0"/>
        </c:dLbls>
        <c:gapWidth val="74"/>
        <c:axId val="1461834032"/>
        <c:axId val="1461829136"/>
      </c:barChart>
      <c:catAx>
        <c:axId val="146183403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461829136"/>
        <c:crosses val="autoZero"/>
        <c:auto val="1"/>
        <c:lblAlgn val="ctr"/>
        <c:lblOffset val="100"/>
        <c:noMultiLvlLbl val="0"/>
      </c:catAx>
      <c:valAx>
        <c:axId val="1461829136"/>
        <c:scaling>
          <c:orientation val="minMax"/>
        </c:scaling>
        <c:delete val="0"/>
        <c:axPos val="t"/>
        <c:numFmt formatCode="0.0\ &quot;thousand&quot;"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461834032"/>
        <c:crosses val="autoZero"/>
        <c:crossBetween val="between"/>
        <c:majorUnit val="3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5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837248867506286"/>
          <c:y val="4.6512689743103776E-2"/>
          <c:w val="0.54574552297734813"/>
          <c:h val="0.89957966932965483"/>
        </c:manualLayout>
      </c:layout>
      <c:barChart>
        <c:barDir val="bar"/>
        <c:grouping val="clustered"/>
        <c:varyColors val="0"/>
        <c:ser>
          <c:idx val="0"/>
          <c:order val="0"/>
          <c:tx>
            <c:strRef>
              <c:f>Arkusz1!$B$1</c:f>
              <c:strCache>
                <c:ptCount val="1"/>
                <c:pt idx="0">
                  <c:v>osoby zatrudnione na umowę o pracę</c:v>
                </c:pt>
              </c:strCache>
            </c:strRef>
          </c:tx>
          <c:spPr>
            <a:solidFill>
              <a:srgbClr val="001D77"/>
            </a:solidFill>
            <a:ln>
              <a:noFill/>
            </a:ln>
            <a:effectLst/>
          </c:spPr>
          <c:invertIfNegative val="0"/>
          <c:dPt>
            <c:idx val="0"/>
            <c:invertIfNegative val="0"/>
            <c:bubble3D val="0"/>
            <c:spPr>
              <a:solidFill>
                <a:srgbClr val="001D77"/>
              </a:solidFill>
              <a:ln>
                <a:noFill/>
              </a:ln>
              <a:effectLst/>
            </c:spPr>
            <c:extLst>
              <c:ext xmlns:c16="http://schemas.microsoft.com/office/drawing/2014/chart" uri="{C3380CC4-5D6E-409C-BE32-E72D297353CC}">
                <c16:uniqueId val="{00000001-4027-437A-BA36-AAD98B621CEF}"/>
              </c:ext>
            </c:extLst>
          </c:dPt>
          <c:dPt>
            <c:idx val="1"/>
            <c:invertIfNegative val="0"/>
            <c:bubble3D val="0"/>
            <c:spPr>
              <a:solidFill>
                <a:srgbClr val="001D77"/>
              </a:solidFill>
              <a:ln>
                <a:noFill/>
              </a:ln>
              <a:effectLst/>
            </c:spPr>
            <c:extLst>
              <c:ext xmlns:c16="http://schemas.microsoft.com/office/drawing/2014/chart" uri="{C3380CC4-5D6E-409C-BE32-E72D297353CC}">
                <c16:uniqueId val="{00000003-4027-437A-BA36-AAD98B621CEF}"/>
              </c:ext>
            </c:extLst>
          </c:dPt>
          <c:dPt>
            <c:idx val="2"/>
            <c:invertIfNegative val="0"/>
            <c:bubble3D val="0"/>
            <c:spPr>
              <a:solidFill>
                <a:srgbClr val="001D77"/>
              </a:solidFill>
              <a:ln>
                <a:noFill/>
              </a:ln>
              <a:effectLst/>
            </c:spPr>
            <c:extLst>
              <c:ext xmlns:c16="http://schemas.microsoft.com/office/drawing/2014/chart" uri="{C3380CC4-5D6E-409C-BE32-E72D297353CC}">
                <c16:uniqueId val="{00000005-4027-437A-BA36-AAD98B621CEF}"/>
              </c:ext>
            </c:extLst>
          </c:dPt>
          <c:dPt>
            <c:idx val="3"/>
            <c:invertIfNegative val="0"/>
            <c:bubble3D val="0"/>
            <c:spPr>
              <a:solidFill>
                <a:srgbClr val="001D77"/>
              </a:solidFill>
              <a:ln>
                <a:noFill/>
              </a:ln>
              <a:effectLst/>
            </c:spPr>
            <c:extLst>
              <c:ext xmlns:c16="http://schemas.microsoft.com/office/drawing/2014/chart" uri="{C3380CC4-5D6E-409C-BE32-E72D297353CC}">
                <c16:uniqueId val="{00000007-4027-437A-BA36-AAD98B621CEF}"/>
              </c:ext>
            </c:extLst>
          </c:dPt>
          <c:dPt>
            <c:idx val="4"/>
            <c:invertIfNegative val="0"/>
            <c:bubble3D val="0"/>
            <c:spPr>
              <a:solidFill>
                <a:srgbClr val="001D77"/>
              </a:solidFill>
              <a:ln>
                <a:noFill/>
              </a:ln>
              <a:effectLst/>
            </c:spPr>
            <c:extLst>
              <c:ext xmlns:c16="http://schemas.microsoft.com/office/drawing/2014/chart" uri="{C3380CC4-5D6E-409C-BE32-E72D297353CC}">
                <c16:uniqueId val="{00000009-4027-437A-BA36-AAD98B621CEF}"/>
              </c:ext>
            </c:extLst>
          </c:dPt>
          <c:dPt>
            <c:idx val="5"/>
            <c:invertIfNegative val="0"/>
            <c:bubble3D val="0"/>
            <c:spPr>
              <a:solidFill>
                <a:srgbClr val="001D77"/>
              </a:solidFill>
              <a:ln>
                <a:noFill/>
              </a:ln>
              <a:effectLst/>
            </c:spPr>
            <c:extLst>
              <c:ext xmlns:c16="http://schemas.microsoft.com/office/drawing/2014/chart" uri="{C3380CC4-5D6E-409C-BE32-E72D297353CC}">
                <c16:uniqueId val="{0000000B-4027-437A-BA36-AAD98B621CEF}"/>
              </c:ext>
            </c:extLst>
          </c:dPt>
          <c:dPt>
            <c:idx val="6"/>
            <c:invertIfNegative val="0"/>
            <c:bubble3D val="0"/>
            <c:spPr>
              <a:solidFill>
                <a:srgbClr val="001D77"/>
              </a:solidFill>
              <a:ln>
                <a:noFill/>
              </a:ln>
              <a:effectLst/>
            </c:spPr>
            <c:extLst>
              <c:ext xmlns:c16="http://schemas.microsoft.com/office/drawing/2014/chart" uri="{C3380CC4-5D6E-409C-BE32-E72D297353CC}">
                <c16:uniqueId val="{0000000D-4027-437A-BA36-AAD98B621CEF}"/>
              </c:ext>
            </c:extLst>
          </c:dPt>
          <c:dPt>
            <c:idx val="7"/>
            <c:invertIfNegative val="0"/>
            <c:bubble3D val="0"/>
            <c:spPr>
              <a:solidFill>
                <a:srgbClr val="001D77"/>
              </a:solidFill>
              <a:ln>
                <a:noFill/>
              </a:ln>
              <a:effectLst/>
            </c:spPr>
            <c:extLst>
              <c:ext xmlns:c16="http://schemas.microsoft.com/office/drawing/2014/chart" uri="{C3380CC4-5D6E-409C-BE32-E72D297353CC}">
                <c16:uniqueId val="{0000000F-4027-437A-BA36-AAD98B621CEF}"/>
              </c:ext>
            </c:extLst>
          </c:dPt>
          <c:dPt>
            <c:idx val="8"/>
            <c:invertIfNegative val="0"/>
            <c:bubble3D val="0"/>
            <c:spPr>
              <a:solidFill>
                <a:srgbClr val="001D77"/>
              </a:solidFill>
              <a:ln>
                <a:noFill/>
              </a:ln>
              <a:effectLst/>
            </c:spPr>
            <c:extLst>
              <c:ext xmlns:c16="http://schemas.microsoft.com/office/drawing/2014/chart" uri="{C3380CC4-5D6E-409C-BE32-E72D297353CC}">
                <c16:uniqueId val="{00000011-4027-437A-BA36-AAD98B621CEF}"/>
              </c:ext>
            </c:extLst>
          </c:dPt>
          <c:dPt>
            <c:idx val="9"/>
            <c:invertIfNegative val="0"/>
            <c:bubble3D val="0"/>
            <c:spPr>
              <a:solidFill>
                <a:srgbClr val="001D77"/>
              </a:solidFill>
              <a:ln>
                <a:noFill/>
              </a:ln>
              <a:effectLst/>
            </c:spPr>
            <c:extLst>
              <c:ext xmlns:c16="http://schemas.microsoft.com/office/drawing/2014/chart" uri="{C3380CC4-5D6E-409C-BE32-E72D297353CC}">
                <c16:uniqueId val="{00000013-4027-437A-BA36-AAD98B621CEF}"/>
              </c:ext>
            </c:extLst>
          </c:dPt>
          <c:dPt>
            <c:idx val="10"/>
            <c:invertIfNegative val="0"/>
            <c:bubble3D val="0"/>
            <c:spPr>
              <a:solidFill>
                <a:srgbClr val="001D77"/>
              </a:solidFill>
              <a:ln>
                <a:noFill/>
              </a:ln>
              <a:effectLst/>
            </c:spPr>
            <c:extLst>
              <c:ext xmlns:c16="http://schemas.microsoft.com/office/drawing/2014/chart" uri="{C3380CC4-5D6E-409C-BE32-E72D297353CC}">
                <c16:uniqueId val="{00000015-4027-437A-BA36-AAD98B621CEF}"/>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typical associations and similar organizations</c:v>
                </c:pt>
                <c:pt idx="1">
                  <c:v>sports associations</c:v>
                </c:pt>
                <c:pt idx="2">
                  <c:v>volunteer fire brigades</c:v>
                </c:pt>
                <c:pt idx="3">
                  <c:v>hunting clubs</c:v>
                </c:pt>
                <c:pt idx="4">
                  <c:v>foundations</c:v>
                </c:pt>
                <c:pt idx="5">
                  <c:v>faith-based charities</c:v>
                </c:pt>
                <c:pt idx="6">
                  <c:v>rural housewives clubs</c:v>
                </c:pt>
                <c:pt idx="7">
                  <c:v>business organizations, farmers organizations</c:v>
                </c:pt>
                <c:pt idx="8">
                  <c:v>social cooperatives</c:v>
                </c:pt>
                <c:pt idx="9">
                  <c:v>workers cooperatives </c:v>
                </c:pt>
                <c:pt idx="10">
                  <c:v>disabled and blind cooperatives</c:v>
                </c:pt>
              </c:strCache>
            </c:strRef>
          </c:cat>
          <c:val>
            <c:numRef>
              <c:f>Arkusz1!$B$2:$B$12</c:f>
              <c:numCache>
                <c:formatCode>0.0</c:formatCode>
                <c:ptCount val="11"/>
                <c:pt idx="0">
                  <c:v>83.9</c:v>
                </c:pt>
                <c:pt idx="1">
                  <c:v>6.2</c:v>
                </c:pt>
                <c:pt idx="2">
                  <c:v>0.1</c:v>
                </c:pt>
                <c:pt idx="3">
                  <c:v>0.5</c:v>
                </c:pt>
                <c:pt idx="4">
                  <c:v>41.8</c:v>
                </c:pt>
                <c:pt idx="5">
                  <c:v>46.7</c:v>
                </c:pt>
                <c:pt idx="6">
                  <c:v>0</c:v>
                </c:pt>
                <c:pt idx="7">
                  <c:v>3.1</c:v>
                </c:pt>
                <c:pt idx="8">
                  <c:v>6.4</c:v>
                </c:pt>
                <c:pt idx="9">
                  <c:v>9.3000000000000007</c:v>
                </c:pt>
                <c:pt idx="10">
                  <c:v>11.1</c:v>
                </c:pt>
              </c:numCache>
            </c:numRef>
          </c:val>
          <c:extLst>
            <c:ext xmlns:c16="http://schemas.microsoft.com/office/drawing/2014/chart" uri="{C3380CC4-5D6E-409C-BE32-E72D297353CC}">
              <c16:uniqueId val="{00000016-4027-437A-BA36-AAD98B621CEF}"/>
            </c:ext>
          </c:extLst>
        </c:ser>
        <c:dLbls>
          <c:showLegendKey val="0"/>
          <c:showVal val="0"/>
          <c:showCatName val="0"/>
          <c:showSerName val="0"/>
          <c:showPercent val="0"/>
          <c:showBubbleSize val="0"/>
        </c:dLbls>
        <c:gapWidth val="74"/>
        <c:axId val="1543802336"/>
        <c:axId val="1543800704"/>
      </c:barChart>
      <c:catAx>
        <c:axId val="1543802336"/>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543800704"/>
        <c:crosses val="autoZero"/>
        <c:auto val="1"/>
        <c:lblAlgn val="ctr"/>
        <c:lblOffset val="100"/>
        <c:noMultiLvlLbl val="0"/>
      </c:catAx>
      <c:valAx>
        <c:axId val="1543800704"/>
        <c:scaling>
          <c:orientation val="minMax"/>
        </c:scaling>
        <c:delete val="0"/>
        <c:axPos val="t"/>
        <c:numFmt formatCode="0.0\ &quot;thousand&quot;"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543802336"/>
        <c:crosses val="autoZero"/>
        <c:crossBetween val="between"/>
        <c:majorUnit val="9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5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837248867506286"/>
          <c:y val="4.6512689743103776E-2"/>
          <c:w val="0.54574552297734813"/>
          <c:h val="0.88984730923233135"/>
        </c:manualLayout>
      </c:layout>
      <c:barChart>
        <c:barDir val="bar"/>
        <c:grouping val="clustered"/>
        <c:varyColors val="0"/>
        <c:ser>
          <c:idx val="0"/>
          <c:order val="0"/>
          <c:tx>
            <c:strRef>
              <c:f>Arkusz1!$B$1</c:f>
              <c:strCache>
                <c:ptCount val="1"/>
                <c:pt idx="0">
                  <c:v>udział osób zatrudnionych ze względu na przynależność do grup zagrożonych wykluczeniem społecznym</c:v>
                </c:pt>
              </c:strCache>
            </c:strRef>
          </c:tx>
          <c:spPr>
            <a:solidFill>
              <a:srgbClr val="001D7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typical associations and similar organizations</c:v>
                </c:pt>
                <c:pt idx="1">
                  <c:v>sports associations</c:v>
                </c:pt>
                <c:pt idx="2">
                  <c:v>volunteer fire brigades</c:v>
                </c:pt>
                <c:pt idx="3">
                  <c:v>hunting clubs</c:v>
                </c:pt>
                <c:pt idx="4">
                  <c:v>foundations</c:v>
                </c:pt>
                <c:pt idx="5">
                  <c:v>faith-based charities</c:v>
                </c:pt>
                <c:pt idx="6">
                  <c:v>rural housewives clubs</c:v>
                </c:pt>
                <c:pt idx="7">
                  <c:v>business organizations, farmers organizations</c:v>
                </c:pt>
                <c:pt idx="8">
                  <c:v>social cooperatives</c:v>
                </c:pt>
                <c:pt idx="9">
                  <c:v>workers cooperatives </c:v>
                </c:pt>
                <c:pt idx="10">
                  <c:v>disabled and blind cooperatives</c:v>
                </c:pt>
              </c:strCache>
            </c:strRef>
          </c:cat>
          <c:val>
            <c:numRef>
              <c:f>Arkusz1!$B$2:$B$12</c:f>
              <c:numCache>
                <c:formatCode>0.0</c:formatCode>
                <c:ptCount val="11"/>
                <c:pt idx="0">
                  <c:v>7.7199046483909424</c:v>
                </c:pt>
                <c:pt idx="1">
                  <c:v>7.5906526994359389</c:v>
                </c:pt>
                <c:pt idx="2">
                  <c:v>5.1282051282051277</c:v>
                </c:pt>
                <c:pt idx="3">
                  <c:v>1.3916500994035785</c:v>
                </c:pt>
                <c:pt idx="4">
                  <c:v>10.389952153110048</c:v>
                </c:pt>
                <c:pt idx="5">
                  <c:v>2.7951374026196385</c:v>
                </c:pt>
                <c:pt idx="6">
                  <c:v>0</c:v>
                </c:pt>
                <c:pt idx="7">
                  <c:v>2.1276595744680851</c:v>
                </c:pt>
                <c:pt idx="8">
                  <c:v>61.055433761352958</c:v>
                </c:pt>
                <c:pt idx="9">
                  <c:v>9.4169440566949429</c:v>
                </c:pt>
                <c:pt idx="10">
                  <c:v>75.691451149425291</c:v>
                </c:pt>
              </c:numCache>
            </c:numRef>
          </c:val>
          <c:extLst>
            <c:ext xmlns:c16="http://schemas.microsoft.com/office/drawing/2014/chart" uri="{C3380CC4-5D6E-409C-BE32-E72D297353CC}">
              <c16:uniqueId val="{00000000-28D8-432D-9818-E35F370D6516}"/>
            </c:ext>
          </c:extLst>
        </c:ser>
        <c:dLbls>
          <c:showLegendKey val="0"/>
          <c:showVal val="0"/>
          <c:showCatName val="0"/>
          <c:showSerName val="0"/>
          <c:showPercent val="0"/>
          <c:showBubbleSize val="0"/>
        </c:dLbls>
        <c:gapWidth val="74"/>
        <c:axId val="1543804512"/>
        <c:axId val="1543801792"/>
      </c:barChart>
      <c:catAx>
        <c:axId val="154380451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543801792"/>
        <c:crosses val="autoZero"/>
        <c:auto val="1"/>
        <c:lblAlgn val="ctr"/>
        <c:lblOffset val="100"/>
        <c:noMultiLvlLbl val="0"/>
      </c:catAx>
      <c:valAx>
        <c:axId val="1543801792"/>
        <c:scaling>
          <c:orientation val="minMax"/>
        </c:scaling>
        <c:delete val="0"/>
        <c:axPos val="t"/>
        <c:numFmt formatCode="0.0&quot;%&quot;"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1543804512"/>
        <c:crosses val="autoZero"/>
        <c:crossBetween val="between"/>
        <c:majorUnit val="9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50">
          <a:solidFill>
            <a:schemeClr val="tx1"/>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036048123152788"/>
          <c:y val="9.4019972829510023E-2"/>
          <c:w val="0.42266758611934224"/>
          <c:h val="0.87564284727566943"/>
        </c:manualLayout>
      </c:layout>
      <c:barChart>
        <c:barDir val="bar"/>
        <c:grouping val="clustered"/>
        <c:varyColors val="0"/>
        <c:ser>
          <c:idx val="0"/>
          <c:order val="0"/>
          <c:tx>
            <c:strRef>
              <c:f>Arkusz1!$B$1</c:f>
              <c:strCache>
                <c:ptCount val="1"/>
                <c:pt idx="0">
                  <c:v>Kolumna2</c:v>
                </c:pt>
              </c:strCache>
            </c:strRef>
          </c:tx>
          <c:spPr>
            <a:solidFill>
              <a:srgbClr val="001D77"/>
            </a:solidFill>
            <a:ln>
              <a:solidFill>
                <a:srgbClr val="001D77"/>
              </a:solidFill>
            </a:ln>
            <a:effectLst/>
          </c:spPr>
          <c:invertIfNegative val="0"/>
          <c:dLbls>
            <c:spPr>
              <a:no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typical associations and similar organizations</c:v>
                </c:pt>
                <c:pt idx="1">
                  <c:v>sports associations</c:v>
                </c:pt>
                <c:pt idx="2">
                  <c:v>volunteer fire brigades</c:v>
                </c:pt>
                <c:pt idx="3">
                  <c:v>hunting clubs</c:v>
                </c:pt>
                <c:pt idx="4">
                  <c:v>foundations</c:v>
                </c:pt>
                <c:pt idx="5">
                  <c:v>faith-based charities</c:v>
                </c:pt>
                <c:pt idx="6">
                  <c:v>rural housewives clubs</c:v>
                </c:pt>
                <c:pt idx="7">
                  <c:v>business organizations, farmers organizations</c:v>
                </c:pt>
                <c:pt idx="8">
                  <c:v>social cooperatives</c:v>
                </c:pt>
                <c:pt idx="9">
                  <c:v>workers cooperatives </c:v>
                </c:pt>
                <c:pt idx="10">
                  <c:v>disabled and blind cooperatives</c:v>
                </c:pt>
              </c:strCache>
            </c:strRef>
          </c:cat>
          <c:val>
            <c:numRef>
              <c:f>Arkusz1!$B$2:$B$12</c:f>
              <c:numCache>
                <c:formatCode>0.0</c:formatCode>
                <c:ptCount val="11"/>
                <c:pt idx="0">
                  <c:v>13.1</c:v>
                </c:pt>
                <c:pt idx="1">
                  <c:v>4.2</c:v>
                </c:pt>
                <c:pt idx="2">
                  <c:v>0.6</c:v>
                </c:pt>
                <c:pt idx="3">
                  <c:v>0.4</c:v>
                </c:pt>
                <c:pt idx="4">
                  <c:v>12.8</c:v>
                </c:pt>
                <c:pt idx="5">
                  <c:v>4.2</c:v>
                </c:pt>
                <c:pt idx="6">
                  <c:v>0.1</c:v>
                </c:pt>
                <c:pt idx="7">
                  <c:v>0.7</c:v>
                </c:pt>
                <c:pt idx="8">
                  <c:v>0.6</c:v>
                </c:pt>
                <c:pt idx="9">
                  <c:v>2</c:v>
                </c:pt>
                <c:pt idx="10">
                  <c:v>1.4</c:v>
                </c:pt>
              </c:numCache>
            </c:numRef>
          </c:val>
          <c:extLst>
            <c:ext xmlns:c16="http://schemas.microsoft.com/office/drawing/2014/chart" uri="{C3380CC4-5D6E-409C-BE32-E72D297353CC}">
              <c16:uniqueId val="{00000000-1466-423D-8536-67F57E640392}"/>
            </c:ext>
          </c:extLst>
        </c:ser>
        <c:dLbls>
          <c:dLblPos val="outEnd"/>
          <c:showLegendKey val="0"/>
          <c:showVal val="1"/>
          <c:showCatName val="0"/>
          <c:showSerName val="0"/>
          <c:showPercent val="0"/>
          <c:showBubbleSize val="0"/>
        </c:dLbls>
        <c:gapWidth val="100"/>
        <c:axId val="1543796352"/>
        <c:axId val="1543792000"/>
      </c:barChart>
      <c:catAx>
        <c:axId val="154379635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543792000"/>
        <c:crosses val="autoZero"/>
        <c:auto val="1"/>
        <c:lblAlgn val="ctr"/>
        <c:lblOffset val="100"/>
        <c:noMultiLvlLbl val="0"/>
      </c:catAx>
      <c:valAx>
        <c:axId val="1543792000"/>
        <c:scaling>
          <c:orientation val="minMax"/>
          <c:max val="15"/>
        </c:scaling>
        <c:delete val="0"/>
        <c:axPos val="t"/>
        <c:numFmt formatCode="0.0&quot; bln PLN&quot;"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543796352"/>
        <c:crosses val="autoZero"/>
        <c:crossBetween val="between"/>
        <c:majorUnit val="15"/>
      </c:valAx>
      <c:spPr>
        <a:noFill/>
        <a:ln>
          <a:noFill/>
        </a:ln>
        <a:effectLst/>
      </c:spPr>
    </c:plotArea>
    <c:plotVisOnly val="1"/>
    <c:dispBlanksAs val="gap"/>
    <c:showDLblsOverMax val="0"/>
  </c:chart>
  <c:spPr>
    <a:noFill/>
    <a:ln w="9525" cap="flat" cmpd="sng" algn="ctr">
      <a:noFill/>
      <a:round/>
    </a:ln>
    <a:effectLst/>
  </c:spPr>
  <c:txPr>
    <a:bodyPr/>
    <a:lstStyle/>
    <a:p>
      <a:pPr>
        <a:defRPr sz="850">
          <a:solidFill>
            <a:sysClr val="windowText" lastClr="000000"/>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036048123152788"/>
          <c:y val="9.4019972829510023E-2"/>
          <c:w val="0.42266758611934224"/>
          <c:h val="0.87564284727566943"/>
        </c:manualLayout>
      </c:layout>
      <c:barChart>
        <c:barDir val="bar"/>
        <c:grouping val="clustered"/>
        <c:varyColors val="0"/>
        <c:ser>
          <c:idx val="0"/>
          <c:order val="0"/>
          <c:tx>
            <c:strRef>
              <c:f>Arkusz1!$B$1</c:f>
              <c:strCache>
                <c:ptCount val="1"/>
                <c:pt idx="0">
                  <c:v>Kolumna2</c:v>
                </c:pt>
              </c:strCache>
            </c:strRef>
          </c:tx>
          <c:spPr>
            <a:solidFill>
              <a:srgbClr val="001D77"/>
            </a:solidFill>
            <a:ln>
              <a:solidFill>
                <a:srgbClr val="001D77"/>
              </a:solidFill>
            </a:ln>
            <a:effectLst/>
          </c:spPr>
          <c:invertIfNegative val="0"/>
          <c:dLbls>
            <c:spPr>
              <a:no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typical associations and similar organizations</c:v>
                </c:pt>
                <c:pt idx="1">
                  <c:v>sports associations</c:v>
                </c:pt>
                <c:pt idx="2">
                  <c:v>volunteer fire brigades</c:v>
                </c:pt>
                <c:pt idx="3">
                  <c:v>hunting clubs</c:v>
                </c:pt>
                <c:pt idx="4">
                  <c:v>foundations</c:v>
                </c:pt>
                <c:pt idx="5">
                  <c:v>faith-based charities</c:v>
                </c:pt>
                <c:pt idx="6">
                  <c:v>rural housewives clubs</c:v>
                </c:pt>
                <c:pt idx="7">
                  <c:v>business organizations, farmers organizations</c:v>
                </c:pt>
                <c:pt idx="8">
                  <c:v>social cooperatives</c:v>
                </c:pt>
                <c:pt idx="9">
                  <c:v>workers cooperatives </c:v>
                </c:pt>
                <c:pt idx="10">
                  <c:v>disabled and blind cooperatives</c:v>
                </c:pt>
              </c:strCache>
            </c:strRef>
          </c:cat>
          <c:val>
            <c:numRef>
              <c:f>Arkusz1!$B$2:$B$12</c:f>
              <c:numCache>
                <c:formatCode>0.0</c:formatCode>
                <c:ptCount val="11"/>
                <c:pt idx="0">
                  <c:v>12.5</c:v>
                </c:pt>
                <c:pt idx="1">
                  <c:v>4.0999999999999996</c:v>
                </c:pt>
                <c:pt idx="2">
                  <c:v>0.5</c:v>
                </c:pt>
                <c:pt idx="3">
                  <c:v>0.4</c:v>
                </c:pt>
                <c:pt idx="4">
                  <c:v>11.6</c:v>
                </c:pt>
                <c:pt idx="5">
                  <c:v>3.9</c:v>
                </c:pt>
                <c:pt idx="6">
                  <c:v>0.1</c:v>
                </c:pt>
                <c:pt idx="7">
                  <c:v>0.7</c:v>
                </c:pt>
                <c:pt idx="8">
                  <c:v>0.6</c:v>
                </c:pt>
                <c:pt idx="9">
                  <c:v>1.8</c:v>
                </c:pt>
                <c:pt idx="10">
                  <c:v>1.4</c:v>
                </c:pt>
              </c:numCache>
            </c:numRef>
          </c:val>
          <c:extLst>
            <c:ext xmlns:c16="http://schemas.microsoft.com/office/drawing/2014/chart" uri="{C3380CC4-5D6E-409C-BE32-E72D297353CC}">
              <c16:uniqueId val="{00000000-3019-4B4B-95F4-FBECDF1CAD5B}"/>
            </c:ext>
          </c:extLst>
        </c:ser>
        <c:dLbls>
          <c:dLblPos val="outEnd"/>
          <c:showLegendKey val="0"/>
          <c:showVal val="1"/>
          <c:showCatName val="0"/>
          <c:showSerName val="0"/>
          <c:showPercent val="0"/>
          <c:showBubbleSize val="0"/>
        </c:dLbls>
        <c:gapWidth val="100"/>
        <c:axId val="1543795264"/>
        <c:axId val="1543801248"/>
      </c:barChart>
      <c:catAx>
        <c:axId val="154379526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543801248"/>
        <c:crosses val="autoZero"/>
        <c:auto val="1"/>
        <c:lblAlgn val="ctr"/>
        <c:lblOffset val="100"/>
        <c:noMultiLvlLbl val="0"/>
      </c:catAx>
      <c:valAx>
        <c:axId val="1543801248"/>
        <c:scaling>
          <c:orientation val="minMax"/>
          <c:max val="15"/>
        </c:scaling>
        <c:delete val="0"/>
        <c:axPos val="t"/>
        <c:numFmt formatCode="0.0&quot; bln PLN&quot;"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543795264"/>
        <c:crosses val="autoZero"/>
        <c:crossBetween val="between"/>
        <c:majorUnit val="15"/>
      </c:valAx>
      <c:spPr>
        <a:noFill/>
        <a:ln>
          <a:noFill/>
        </a:ln>
        <a:effectLst/>
      </c:spPr>
    </c:plotArea>
    <c:plotVisOnly val="1"/>
    <c:dispBlanksAs val="gap"/>
    <c:showDLblsOverMax val="0"/>
  </c:chart>
  <c:spPr>
    <a:noFill/>
    <a:ln w="9525" cap="flat" cmpd="sng" algn="ctr">
      <a:noFill/>
      <a:round/>
    </a:ln>
    <a:effectLst/>
  </c:spPr>
  <c:txPr>
    <a:bodyPr/>
    <a:lstStyle/>
    <a:p>
      <a:pPr>
        <a:defRPr sz="850">
          <a:solidFill>
            <a:sysClr val="windowText" lastClr="000000"/>
          </a:solidFill>
          <a:latin typeface="Fira Sans" panose="020B0503050000020004" pitchFamily="34" charset="0"/>
          <a:ea typeface="Fira Sans" panose="020B05030500000200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44136ADD9233645AF9E7D0EADDEB824" ma:contentTypeVersion="" ma:contentTypeDescription="" ma:contentTypeScope="" ma:versionID="65958521edc9483c46942e9ac2ba341f">
  <xsd:schema xmlns:xsd="http://www.w3.org/2001/XMLSchema" xmlns:xs="http://www.w3.org/2001/XMLSchema" xmlns:p="http://schemas.microsoft.com/office/2006/metadata/properties" xmlns:ns1="http://schemas.microsoft.com/sharepoint/v3" xmlns:ns2="AD3641B4-23D9-4536-AF9E-7D0EADDEB824" targetNamespace="http://schemas.microsoft.com/office/2006/metadata/properties" ma:root="true" ma:fieldsID="34e359ed2fd7077939949e563617625d" ns1:_="" ns2:_="">
    <xsd:import namespace="http://schemas.microsoft.com/sharepoint/v3"/>
    <xsd:import namespace="AD3641B4-23D9-4536-AF9E-7D0EADDEB824"/>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3641B4-23D9-4536-AF9E-7D0EADDEB824"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NazwaPliku xmlns="AD3641B4-23D9-4536-AF9E-7D0EADDEB824">Social economy entities in 2021.docx.docx</NazwaPliku>
    <Osoba xmlns="AD3641B4-23D9-4536-AF9E-7D0EADDEB824">STAT\MAKOWSKAE</Osoba>
    <_SourceUrl xmlns="http://schemas.microsoft.com/sharepoint/v3" xsi:nil="true"/>
    <Odbiorcy2 xmlns="AD3641B4-23D9-4536-AF9E-7D0EADDEB824"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0x00B44136ADD9233645AF9E7D0EADDEB824</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6247-15F0-4DD5-9ACF-47235E1845A8}"/>
</file>

<file path=customXml/itemProps2.xml><?xml version="1.0" encoding="utf-8"?>
<ds:datastoreItem xmlns:ds="http://schemas.openxmlformats.org/officeDocument/2006/customXml" ds:itemID="{037E9C3E-3CC5-40C0-A774-47B8E48CCF08}"/>
</file>

<file path=customXml/itemProps3.xml><?xml version="1.0" encoding="utf-8"?>
<ds:datastoreItem xmlns:ds="http://schemas.openxmlformats.org/officeDocument/2006/customXml" ds:itemID="{80A1854F-A6C5-42B5-8BC2-4458CC863AA8}"/>
</file>

<file path=docProps/app.xml><?xml version="1.0" encoding="utf-8"?>
<Properties xmlns="http://schemas.openxmlformats.org/officeDocument/2006/extended-properties" xmlns:vt="http://schemas.openxmlformats.org/officeDocument/2006/docPropsVTypes">
  <Template>Normal</Template>
  <TotalTime>443</TotalTime>
  <Pages>7</Pages>
  <Words>2355</Words>
  <Characters>14135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Involvement of social economy entities in providing support due to hostilities in the territory of Ukraine (February 24th-March 31st, 2022)</vt:lpstr>
    </vt:vector>
  </TitlesOfParts>
  <Company>Statistics Poland</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of social economy entities in providing support due to hostilities in the territory of Ukraine (February 24th-March 31st, 2022)</dc:title>
  <dc:subject>Involvement of social economy entities in providing support due to hostilities in the territory of Ukraine (February 24th-March 31st, 2022)</dc:subject>
  <cp:keywords/>
  <dc:description/>
  <cp:lastPrinted>2022-09-28T12:54:00Z</cp:lastPrinted>
  <dcterms:created xsi:type="dcterms:W3CDTF">2023-01-16T11:15:00Z</dcterms:created>
  <dcterms:modified xsi:type="dcterms:W3CDTF">2023-01-23T12:42:00Z</dcterms:modified>
  <cp:category>Social economy;Third sector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y fmtid="{D5CDD505-2E9C-101B-9397-08002B2CF9AE}" pid="3" name="ZnakPisma">
    <vt:lpwstr/>
  </property>
  <property fmtid="{D5CDD505-2E9C-101B-9397-08002B2CF9AE}" pid="4" name="UNPPisma">
    <vt:lpwstr>2022-221420</vt:lpwstr>
  </property>
  <property fmtid="{D5CDD505-2E9C-101B-9397-08002B2CF9AE}" pid="5" name="ZnakSprawy">
    <vt:lpwstr/>
  </property>
  <property fmtid="{D5CDD505-2E9C-101B-9397-08002B2CF9AE}" pid="6" name="ZnakSprawyPrzedPrzeniesieniem">
    <vt:lpwstr/>
  </property>
  <property fmtid="{D5CDD505-2E9C-101B-9397-08002B2CF9AE}" pid="7" name="Autor">
    <vt:lpwstr>Makowska-Belta Edyta</vt:lpwstr>
  </property>
  <property fmtid="{D5CDD505-2E9C-101B-9397-08002B2CF9AE}" pid="8" name="AutorInicjaly">
    <vt:lpwstr>EMB</vt:lpwstr>
  </property>
  <property fmtid="{D5CDD505-2E9C-101B-9397-08002B2CF9AE}" pid="9" name="AutorNrTelefonu">
    <vt:lpwstr>22 608 3265</vt:lpwstr>
  </property>
  <property fmtid="{D5CDD505-2E9C-101B-9397-08002B2CF9AE}" pid="10" name="Stanowisko">
    <vt:lpwstr>specjalista</vt:lpwstr>
  </property>
  <property fmtid="{D5CDD505-2E9C-101B-9397-08002B2CF9AE}" pid="11" name="OpisPisma">
    <vt:lpwstr>Informacja sygnalna - zaangażowanie podmiotów gospodarki społecznej w pomoc w związku z działaniami wojennymi na terytorium Ukrainy (24.02-31.03.2022 r.)</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2022-10-03</vt:lpwstr>
  </property>
  <property fmtid="{D5CDD505-2E9C-101B-9397-08002B2CF9AE}" pid="15" name="Wydzial">
    <vt:lpwstr>Wydział Badań i Analiz Gospodarki Społecznej</vt:lpwstr>
  </property>
  <property fmtid="{D5CDD505-2E9C-101B-9397-08002B2CF9AE}" pid="16" name="KodWydzialu">
    <vt:lpwstr>BS-07</vt:lpwstr>
  </property>
  <property fmtid="{D5CDD505-2E9C-101B-9397-08002B2CF9AE}" pid="17" name="ZaakceptowanePrzez">
    <vt:lpwstr>n/d</vt:lpwstr>
  </property>
  <property fmtid="{D5CDD505-2E9C-101B-9397-08002B2CF9AE}" pid="18" name="PrzekazanieDo">
    <vt:lpwstr>Dyrektor Departamentu Edukacji i Komunikacji(DK)</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ies>
</file>