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D0BD" w14:textId="78B6B63B" w:rsidR="008E0F52" w:rsidRPr="003719E7" w:rsidRDefault="002D30A8" w:rsidP="00D61686">
      <w:pPr>
        <w:pStyle w:val="tytuinformacji"/>
        <w:tabs>
          <w:tab w:val="left" w:pos="6804"/>
        </w:tabs>
        <w:rPr>
          <w:color w:val="4472C4" w:themeColor="accent5"/>
          <w:shd w:val="clear" w:color="auto" w:fill="FFFFFF"/>
          <w:lang w:val="en-US"/>
        </w:rPr>
      </w:pPr>
      <w:r w:rsidRPr="003719E7">
        <w:rPr>
          <w:lang w:val="en-US" w:eastAsia="pl-PL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227E7A5C" wp14:editId="34ED7266">
                <wp:simplePos x="0" y="0"/>
                <wp:positionH relativeFrom="margin">
                  <wp:posOffset>5715</wp:posOffset>
                </wp:positionH>
                <wp:positionV relativeFrom="paragraph">
                  <wp:posOffset>753110</wp:posOffset>
                </wp:positionV>
                <wp:extent cx="2497455" cy="1263650"/>
                <wp:effectExtent l="0" t="0" r="0" b="0"/>
                <wp:wrapSquare wrapText="bothSides"/>
                <wp:docPr id="11" name="Pole tekstowe 2" descr="1,0% Increase in the number of employed disabled persons in medium and large enter-prises compared to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26365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806F9" w14:textId="3756DFEF" w:rsidR="001210F3" w:rsidRPr="00F65A5A" w:rsidRDefault="001210F3" w:rsidP="001E1259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B4292">
                              <w:rPr>
                                <w:rStyle w:val="IkonawskanikaZnak"/>
                                <w:sz w:val="76"/>
                                <w:szCs w:val="76"/>
                              </w:rPr>
                              <w:sym w:font="Wingdings" w:char="F0F1"/>
                            </w:r>
                            <w:r w:rsidRPr="004E1A97">
                              <w:rPr>
                                <w:rStyle w:val="WartowskanikaZnak"/>
                              </w:rPr>
                              <w:t xml:space="preserve"> </w:t>
                            </w:r>
                            <w:r>
                              <w:rPr>
                                <w:rStyle w:val="WartowskanikaZnak"/>
                                <w:sz w:val="72"/>
                                <w:szCs w:val="72"/>
                              </w:rPr>
                              <w:t>1.0%</w:t>
                            </w:r>
                          </w:p>
                          <w:p w14:paraId="12305A3F" w14:textId="75D8B674" w:rsidR="001210F3" w:rsidRPr="00B32CDD" w:rsidRDefault="001210F3" w:rsidP="001E1259">
                            <w:pPr>
                              <w:pStyle w:val="tekstnaniebieskimtle"/>
                              <w:rPr>
                                <w:sz w:val="18"/>
                                <w:szCs w:val="20"/>
                              </w:rPr>
                            </w:pPr>
                            <w:r w:rsidRPr="00B32CDD">
                              <w:rPr>
                                <w:szCs w:val="20"/>
                              </w:rPr>
                              <w:t>Increase in the number of employed disabled persons in medium and large enter-prises compared to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E7A5C" id="Pole tekstowe 2" o:spid="_x0000_s1026" alt="1,0% Increase in the number of employed disabled persons in medium and large enter-prises compared to 2020" style="position:absolute;margin-left:.45pt;margin-top:59.3pt;width:196.65pt;height:99.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" fillcolor="#001d77" stroked="f">
                <v:stroke joinstyle="miter"/>
                <v:textbox>
                  <w:txbxContent>
                    <w:p w14:paraId="3CF806F9" w14:textId="3756DFEF" w:rsidR="001210F3" w:rsidRPr="00F65A5A" w:rsidRDefault="001210F3" w:rsidP="001E1259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4B4292">
                        <w:rPr>
                          <w:rStyle w:val="IkonawskanikaZnak"/>
                          <w:sz w:val="76"/>
                          <w:szCs w:val="76"/>
                        </w:rPr>
                        <w:sym w:font="Wingdings" w:char="F0F1"/>
                      </w:r>
                      <w:r w:rsidRPr="004E1A97">
                        <w:rPr>
                          <w:rStyle w:val="WartowskanikaZnak"/>
                        </w:rPr>
                        <w:t xml:space="preserve"> </w:t>
                      </w:r>
                      <w:r>
                        <w:rPr>
                          <w:rStyle w:val="WartowskanikaZnak"/>
                          <w:sz w:val="72"/>
                          <w:szCs w:val="72"/>
                        </w:rPr>
                        <w:t>1.0%</w:t>
                      </w:r>
                    </w:p>
                    <w:p w14:paraId="12305A3F" w14:textId="75D8B674" w:rsidR="001210F3" w:rsidRPr="00B32CDD" w:rsidRDefault="001210F3" w:rsidP="001E1259">
                      <w:pPr>
                        <w:pStyle w:val="tekstnaniebieskimtle"/>
                        <w:rPr>
                          <w:sz w:val="18"/>
                          <w:szCs w:val="20"/>
                        </w:rPr>
                      </w:pPr>
                      <w:r w:rsidRPr="00B32CDD">
                        <w:rPr>
                          <w:szCs w:val="20"/>
                        </w:rPr>
                        <w:t>Increase in the number of employed disabled persons in medium and large enter-prises compared to 2020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47222" w:rsidRPr="003719E7">
        <w:rPr>
          <w:lang w:val="en-US"/>
        </w:rPr>
        <w:t xml:space="preserve">Disabled </w:t>
      </w:r>
      <w:r w:rsidR="002C3704" w:rsidRPr="003719E7">
        <w:rPr>
          <w:lang w:val="en-US"/>
        </w:rPr>
        <w:t xml:space="preserve">persons </w:t>
      </w:r>
      <w:r w:rsidR="00B47222" w:rsidRPr="003719E7">
        <w:rPr>
          <w:lang w:val="en-US"/>
        </w:rPr>
        <w:t>in 20</w:t>
      </w:r>
      <w:r w:rsidR="00B5602A" w:rsidRPr="003719E7">
        <w:rPr>
          <w:lang w:val="en-US"/>
        </w:rPr>
        <w:t>2</w:t>
      </w:r>
      <w:r w:rsidR="001E1259" w:rsidRPr="003719E7">
        <w:rPr>
          <w:lang w:val="en-US"/>
        </w:rPr>
        <w:t>1</w:t>
      </w:r>
    </w:p>
    <w:p w14:paraId="7C9BD824" w14:textId="43463D9E" w:rsidR="00EF4FF4" w:rsidRPr="003719E7" w:rsidRDefault="003B5BE1" w:rsidP="00575548">
      <w:pPr>
        <w:pStyle w:val="LID"/>
        <w:spacing w:before="240" w:after="240"/>
        <w:rPr>
          <w:noProof w:val="0"/>
          <w:lang w:val="en-US"/>
        </w:rPr>
      </w:pPr>
      <w:r w:rsidRPr="003719E7">
        <w:rPr>
          <w:noProof w:val="0"/>
          <w:lang w:val="en-US"/>
        </w:rPr>
        <w:t>At</w:t>
      </w:r>
      <w:r w:rsidR="00A07223" w:rsidRPr="003719E7">
        <w:rPr>
          <w:noProof w:val="0"/>
          <w:lang w:val="en-US"/>
        </w:rPr>
        <w:t xml:space="preserve"> the end</w:t>
      </w:r>
      <w:r w:rsidR="004C306C" w:rsidRPr="003719E7">
        <w:rPr>
          <w:noProof w:val="0"/>
          <w:lang w:val="en-US"/>
        </w:rPr>
        <w:t xml:space="preserve"> of 20</w:t>
      </w:r>
      <w:r w:rsidR="00B5602A" w:rsidRPr="003719E7">
        <w:rPr>
          <w:noProof w:val="0"/>
          <w:lang w:val="en-US"/>
        </w:rPr>
        <w:t>2</w:t>
      </w:r>
      <w:r w:rsidR="001E1259" w:rsidRPr="003719E7">
        <w:rPr>
          <w:noProof w:val="0"/>
          <w:lang w:val="en-US"/>
        </w:rPr>
        <w:t>1</w:t>
      </w:r>
      <w:r w:rsidR="004C306C" w:rsidRPr="003719E7">
        <w:rPr>
          <w:noProof w:val="0"/>
          <w:lang w:val="en-US"/>
        </w:rPr>
        <w:t xml:space="preserve">, </w:t>
      </w:r>
      <w:r w:rsidR="00B47222" w:rsidRPr="003719E7">
        <w:rPr>
          <w:noProof w:val="0"/>
          <w:lang w:val="en-US"/>
        </w:rPr>
        <w:t>the majority of disabled persons</w:t>
      </w:r>
      <w:r w:rsidR="00983643" w:rsidRPr="003719E7">
        <w:rPr>
          <w:noProof w:val="0"/>
          <w:lang w:val="en-US"/>
        </w:rPr>
        <w:t xml:space="preserve"> working in medium and large enterprises were employed in the private sector</w:t>
      </w:r>
      <w:r w:rsidR="00EF4FF4" w:rsidRPr="003719E7">
        <w:rPr>
          <w:noProof w:val="0"/>
          <w:shd w:val="clear" w:color="auto" w:fill="FFFFFF"/>
          <w:lang w:val="en-US"/>
        </w:rPr>
        <w:t xml:space="preserve"> (7</w:t>
      </w:r>
      <w:r w:rsidR="001E1259" w:rsidRPr="003719E7">
        <w:rPr>
          <w:noProof w:val="0"/>
          <w:shd w:val="clear" w:color="auto" w:fill="FFFFFF"/>
          <w:lang w:val="en-US"/>
        </w:rPr>
        <w:t>5</w:t>
      </w:r>
      <w:r w:rsidR="00922A3C" w:rsidRPr="003719E7">
        <w:rPr>
          <w:noProof w:val="0"/>
          <w:shd w:val="clear" w:color="auto" w:fill="FFFFFF"/>
          <w:lang w:val="en-US"/>
        </w:rPr>
        <w:t>.</w:t>
      </w:r>
      <w:r w:rsidR="001E1259" w:rsidRPr="003719E7">
        <w:rPr>
          <w:noProof w:val="0"/>
          <w:shd w:val="clear" w:color="auto" w:fill="FFFFFF"/>
          <w:lang w:val="en-US"/>
        </w:rPr>
        <w:t>2</w:t>
      </w:r>
      <w:r w:rsidR="00EF4FF4" w:rsidRPr="003719E7">
        <w:rPr>
          <w:noProof w:val="0"/>
          <w:shd w:val="clear" w:color="auto" w:fill="FFFFFF"/>
          <w:lang w:val="en-US"/>
        </w:rPr>
        <w:t xml:space="preserve">%). </w:t>
      </w:r>
      <w:r w:rsidR="004C306C" w:rsidRPr="003719E7">
        <w:rPr>
          <w:noProof w:val="0"/>
          <w:shd w:val="clear" w:color="auto" w:fill="FFFFFF"/>
          <w:lang w:val="en-US"/>
        </w:rPr>
        <w:t xml:space="preserve">More than half of </w:t>
      </w:r>
      <w:r w:rsidR="008B6B4B" w:rsidRPr="003719E7">
        <w:rPr>
          <w:noProof w:val="0"/>
          <w:shd w:val="clear" w:color="auto" w:fill="FFFFFF"/>
          <w:lang w:val="en-US"/>
        </w:rPr>
        <w:t xml:space="preserve">employed </w:t>
      </w:r>
      <w:r w:rsidR="004C306C" w:rsidRPr="003719E7">
        <w:rPr>
          <w:noProof w:val="0"/>
          <w:shd w:val="clear" w:color="auto" w:fill="FFFFFF"/>
          <w:lang w:val="en-US"/>
        </w:rPr>
        <w:t>disabled persons</w:t>
      </w:r>
      <w:r w:rsidR="00EF4FF4" w:rsidRPr="003719E7">
        <w:rPr>
          <w:noProof w:val="0"/>
          <w:shd w:val="clear" w:color="auto" w:fill="FFFFFF"/>
          <w:lang w:val="en-US"/>
        </w:rPr>
        <w:t xml:space="preserve"> </w:t>
      </w:r>
      <w:r w:rsidR="008C12EB" w:rsidRPr="003719E7">
        <w:rPr>
          <w:noProof w:val="0"/>
          <w:shd w:val="clear" w:color="auto" w:fill="FFFFFF"/>
          <w:lang w:val="en-US"/>
        </w:rPr>
        <w:t>worked</w:t>
      </w:r>
      <w:r w:rsidR="008B6B4B" w:rsidRPr="003719E7">
        <w:rPr>
          <w:noProof w:val="0"/>
          <w:shd w:val="clear" w:color="auto" w:fill="FFFFFF"/>
          <w:lang w:val="en-US"/>
        </w:rPr>
        <w:t xml:space="preserve"> in </w:t>
      </w:r>
      <w:r w:rsidR="00603D0A" w:rsidRPr="003719E7">
        <w:rPr>
          <w:noProof w:val="0"/>
          <w:shd w:val="clear" w:color="auto" w:fill="FFFFFF"/>
          <w:lang w:val="en-US"/>
        </w:rPr>
        <w:t xml:space="preserve">the </w:t>
      </w:r>
      <w:r w:rsidR="00AF53AB" w:rsidRPr="003719E7">
        <w:rPr>
          <w:noProof w:val="0"/>
          <w:shd w:val="clear" w:color="auto" w:fill="FFFFFF"/>
          <w:lang w:val="en-US"/>
        </w:rPr>
        <w:t>section</w:t>
      </w:r>
      <w:r w:rsidR="00603D0A" w:rsidRPr="003719E7">
        <w:rPr>
          <w:noProof w:val="0"/>
          <w:shd w:val="clear" w:color="auto" w:fill="FFFFFF"/>
          <w:lang w:val="en-US"/>
        </w:rPr>
        <w:t xml:space="preserve"> </w:t>
      </w:r>
      <w:r w:rsidR="00220470" w:rsidRPr="003719E7">
        <w:rPr>
          <w:noProof w:val="0"/>
          <w:shd w:val="clear" w:color="auto" w:fill="FFFFFF"/>
          <w:lang w:val="en-US"/>
        </w:rPr>
        <w:t>a</w:t>
      </w:r>
      <w:r w:rsidR="00D10704" w:rsidRPr="003719E7">
        <w:rPr>
          <w:noProof w:val="0"/>
          <w:shd w:val="clear" w:color="auto" w:fill="FFFFFF"/>
          <w:lang w:val="en-US"/>
        </w:rPr>
        <w:t>dministrative and support</w:t>
      </w:r>
      <w:r w:rsidR="00AF53AB" w:rsidRPr="003719E7">
        <w:rPr>
          <w:noProof w:val="0"/>
          <w:shd w:val="clear" w:color="auto" w:fill="FFFFFF"/>
          <w:lang w:val="en-US"/>
        </w:rPr>
        <w:t xml:space="preserve"> service activities</w:t>
      </w:r>
      <w:r w:rsidR="00D10704" w:rsidRPr="003719E7">
        <w:rPr>
          <w:noProof w:val="0"/>
          <w:shd w:val="clear" w:color="auto" w:fill="FFFFFF"/>
          <w:lang w:val="en-US"/>
        </w:rPr>
        <w:t xml:space="preserve"> </w:t>
      </w:r>
      <w:r w:rsidR="00EF4FF4" w:rsidRPr="003719E7">
        <w:rPr>
          <w:noProof w:val="0"/>
          <w:shd w:val="clear" w:color="auto" w:fill="FFFFFF"/>
          <w:lang w:val="en-US"/>
        </w:rPr>
        <w:t>(</w:t>
      </w:r>
      <w:r w:rsidR="00EF4FF4" w:rsidRPr="003719E7">
        <w:rPr>
          <w:noProof w:val="0"/>
          <w:lang w:val="en-US"/>
        </w:rPr>
        <w:t>1</w:t>
      </w:r>
      <w:r w:rsidR="00082B52" w:rsidRPr="003719E7">
        <w:rPr>
          <w:noProof w:val="0"/>
          <w:lang w:val="en-US"/>
        </w:rPr>
        <w:t>0</w:t>
      </w:r>
      <w:r w:rsidR="001E1259" w:rsidRPr="003719E7">
        <w:rPr>
          <w:noProof w:val="0"/>
          <w:lang w:val="en-US"/>
        </w:rPr>
        <w:t>2</w:t>
      </w:r>
      <w:r w:rsidR="00AF53AB" w:rsidRPr="003719E7">
        <w:rPr>
          <w:noProof w:val="0"/>
          <w:lang w:val="en-US"/>
        </w:rPr>
        <w:t>.</w:t>
      </w:r>
      <w:r w:rsidR="001E1259" w:rsidRPr="003719E7">
        <w:rPr>
          <w:noProof w:val="0"/>
          <w:lang w:val="en-US"/>
        </w:rPr>
        <w:t>3</w:t>
      </w:r>
      <w:r w:rsidR="00B75A70" w:rsidRPr="003719E7">
        <w:rPr>
          <w:noProof w:val="0"/>
          <w:lang w:val="en-US"/>
        </w:rPr>
        <w:t xml:space="preserve"> </w:t>
      </w:r>
      <w:r w:rsidR="00D10704" w:rsidRPr="003719E7">
        <w:rPr>
          <w:noProof w:val="0"/>
          <w:lang w:val="en-US"/>
        </w:rPr>
        <w:t>thousand</w:t>
      </w:r>
      <w:r w:rsidR="00EF4FF4" w:rsidRPr="003719E7">
        <w:rPr>
          <w:noProof w:val="0"/>
          <w:lang w:val="en-US"/>
        </w:rPr>
        <w:t xml:space="preserve">) </w:t>
      </w:r>
      <w:r w:rsidR="00D10704" w:rsidRPr="003719E7">
        <w:rPr>
          <w:noProof w:val="0"/>
          <w:lang w:val="en-US"/>
        </w:rPr>
        <w:t xml:space="preserve">and in </w:t>
      </w:r>
      <w:r w:rsidR="00AF53AB" w:rsidRPr="003719E7">
        <w:rPr>
          <w:noProof w:val="0"/>
          <w:shd w:val="clear" w:color="auto" w:fill="FFFFFF"/>
          <w:lang w:val="en-US"/>
        </w:rPr>
        <w:t>the section</w:t>
      </w:r>
      <w:r w:rsidR="00AF53AB" w:rsidRPr="003719E7">
        <w:rPr>
          <w:noProof w:val="0"/>
          <w:lang w:val="en-US"/>
        </w:rPr>
        <w:t xml:space="preserve"> </w:t>
      </w:r>
      <w:r w:rsidR="00220470" w:rsidRPr="003719E7">
        <w:rPr>
          <w:noProof w:val="0"/>
          <w:lang w:val="en-US"/>
        </w:rPr>
        <w:t>m</w:t>
      </w:r>
      <w:r w:rsidR="00E22DA5" w:rsidRPr="003719E7">
        <w:rPr>
          <w:noProof w:val="0"/>
          <w:lang w:val="en-US"/>
        </w:rPr>
        <w:t>anufacturing</w:t>
      </w:r>
      <w:r w:rsidR="00D10704" w:rsidRPr="003719E7">
        <w:rPr>
          <w:noProof w:val="0"/>
          <w:lang w:val="en-US"/>
        </w:rPr>
        <w:t xml:space="preserve"> </w:t>
      </w:r>
      <w:r w:rsidR="00EF4FF4" w:rsidRPr="003719E7">
        <w:rPr>
          <w:noProof w:val="0"/>
          <w:shd w:val="clear" w:color="auto" w:fill="FFFFFF"/>
          <w:lang w:val="en-US"/>
        </w:rPr>
        <w:t>(</w:t>
      </w:r>
      <w:r w:rsidR="00B5602A" w:rsidRPr="003719E7">
        <w:rPr>
          <w:noProof w:val="0"/>
          <w:shd w:val="clear" w:color="auto" w:fill="FFFFFF"/>
          <w:lang w:val="en-US"/>
        </w:rPr>
        <w:t>79</w:t>
      </w:r>
      <w:r w:rsidR="00AF53AB" w:rsidRPr="003719E7">
        <w:rPr>
          <w:noProof w:val="0"/>
          <w:shd w:val="clear" w:color="auto" w:fill="FFFFFF"/>
          <w:lang w:val="en-US"/>
        </w:rPr>
        <w:t>.</w:t>
      </w:r>
      <w:r w:rsidR="001E1259" w:rsidRPr="003719E7">
        <w:rPr>
          <w:noProof w:val="0"/>
          <w:shd w:val="clear" w:color="auto" w:fill="FFFFFF"/>
          <w:lang w:val="en-US"/>
        </w:rPr>
        <w:t>1</w:t>
      </w:r>
      <w:r w:rsidR="00B75A70" w:rsidRPr="003719E7">
        <w:rPr>
          <w:noProof w:val="0"/>
          <w:shd w:val="clear" w:color="auto" w:fill="FFFFFF"/>
          <w:lang w:val="en-US"/>
        </w:rPr>
        <w:t xml:space="preserve"> </w:t>
      </w:r>
      <w:r w:rsidR="00D10704" w:rsidRPr="003719E7">
        <w:rPr>
          <w:noProof w:val="0"/>
          <w:shd w:val="clear" w:color="auto" w:fill="FFFFFF"/>
          <w:lang w:val="en-US"/>
        </w:rPr>
        <w:t>thousand</w:t>
      </w:r>
      <w:r w:rsidR="00EF4FF4" w:rsidRPr="003719E7">
        <w:rPr>
          <w:noProof w:val="0"/>
          <w:shd w:val="clear" w:color="auto" w:fill="FFFFFF"/>
          <w:lang w:val="en-US"/>
        </w:rPr>
        <w:t>).</w:t>
      </w:r>
    </w:p>
    <w:p w14:paraId="38F7C090" w14:textId="44F60DC0" w:rsidR="00EF4FF4" w:rsidRPr="003719E7" w:rsidRDefault="00EF4FF4" w:rsidP="003658A9">
      <w:pPr>
        <w:pStyle w:val="Nagwek1"/>
        <w:spacing w:before="480"/>
        <w:rPr>
          <w:bCs w:val="0"/>
          <w:lang w:val="en-US"/>
        </w:rPr>
      </w:pPr>
      <w:r w:rsidRPr="003719E7">
        <w:rPr>
          <w:lang w:val="en-US"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anchorId="3F0409F5" wp14:editId="7B48B129">
                <wp:simplePos x="0" y="0"/>
                <wp:positionH relativeFrom="column">
                  <wp:posOffset>5245735</wp:posOffset>
                </wp:positionH>
                <wp:positionV relativeFrom="paragraph">
                  <wp:posOffset>309245</wp:posOffset>
                </wp:positionV>
                <wp:extent cx="1724025" cy="977265"/>
                <wp:effectExtent l="0" t="0" r="0" b="0"/>
                <wp:wrapTight wrapText="bothSides">
                  <wp:wrapPolygon edited="0">
                    <wp:start x="716" y="0"/>
                    <wp:lineTo x="716" y="21053"/>
                    <wp:lineTo x="20765" y="21053"/>
                    <wp:lineTo x="20765" y="0"/>
                    <wp:lineTo x="716" y="0"/>
                  </wp:wrapPolygon>
                </wp:wrapTight>
                <wp:docPr id="16" name="Pole tekstowe 2" descr="At the end of 2021, employed disabled persons accounted for 3.4% of the total number of people working in medium and large enterpris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97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41271" w14:textId="4F7D72E7" w:rsidR="001210F3" w:rsidRPr="00575548" w:rsidRDefault="001210F3" w:rsidP="00575548">
                            <w:pPr>
                              <w:pStyle w:val="tekstzboku"/>
                            </w:pPr>
                            <w:r w:rsidRPr="00575548">
                              <w:t>At the end of 2021, employed disabled persons accounted for 3.4% of the total number of people working in medium and large enterprises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409F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At the end of 2021, employed disabled persons accounted for 3.4% of the total number of people working in medium and large enterprises" style="position:absolute;margin-left:413.05pt;margin-top:24.35pt;width:135.75pt;height:76.95pt;z-index:-25151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" filled="f" stroked="f">
                <v:textbox>
                  <w:txbxContent>
                    <w:p w14:paraId="3EB41271" w14:textId="4F7D72E7" w:rsidR="001210F3" w:rsidRPr="00575548" w:rsidRDefault="001210F3" w:rsidP="00575548">
                      <w:pPr>
                        <w:pStyle w:val="tekstzboku"/>
                      </w:pPr>
                      <w:r w:rsidRPr="00575548">
                        <w:t>At the end of 2021, employed disabled persons accounted for 3.4% of the total number of people working in medium and large enterprises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0F52" w:rsidRPr="003719E7">
        <w:rPr>
          <w:lang w:val="en-US"/>
        </w:rPr>
        <w:t xml:space="preserve">Disabled </w:t>
      </w:r>
      <w:r w:rsidR="00AD11F9" w:rsidRPr="003719E7">
        <w:rPr>
          <w:lang w:val="en-US"/>
        </w:rPr>
        <w:t>persons</w:t>
      </w:r>
      <w:r w:rsidR="008E0F52" w:rsidRPr="003719E7">
        <w:rPr>
          <w:lang w:val="en-US"/>
        </w:rPr>
        <w:t xml:space="preserve"> </w:t>
      </w:r>
      <w:r w:rsidR="00AD11F9" w:rsidRPr="003719E7">
        <w:rPr>
          <w:lang w:val="en-US"/>
        </w:rPr>
        <w:t>o</w:t>
      </w:r>
      <w:r w:rsidR="008E0F52" w:rsidRPr="003719E7">
        <w:rPr>
          <w:lang w:val="en-US"/>
        </w:rPr>
        <w:t xml:space="preserve">n the </w:t>
      </w:r>
      <w:proofErr w:type="spellStart"/>
      <w:r w:rsidR="008E0F52" w:rsidRPr="003719E7">
        <w:rPr>
          <w:lang w:val="en-US"/>
        </w:rPr>
        <w:t>labour</w:t>
      </w:r>
      <w:proofErr w:type="spellEnd"/>
      <w:r w:rsidR="008E0F52" w:rsidRPr="003719E7">
        <w:rPr>
          <w:lang w:val="en-US"/>
        </w:rPr>
        <w:t xml:space="preserve"> market</w:t>
      </w:r>
    </w:p>
    <w:p w14:paraId="13A318CD" w14:textId="5B86A517" w:rsidR="00EF4FF4" w:rsidRPr="003719E7" w:rsidRDefault="003B5BE1" w:rsidP="003658A9">
      <w:pPr>
        <w:spacing w:after="240"/>
        <w:rPr>
          <w:shd w:val="clear" w:color="auto" w:fill="FFFFFF"/>
          <w:lang w:val="en-US"/>
        </w:rPr>
      </w:pPr>
      <w:r w:rsidRPr="003719E7">
        <w:rPr>
          <w:shd w:val="clear" w:color="auto" w:fill="FFFFFF"/>
          <w:lang w:val="en-US"/>
        </w:rPr>
        <w:t>As of 31 December 20</w:t>
      </w:r>
      <w:r w:rsidR="00B5602A" w:rsidRPr="003719E7">
        <w:rPr>
          <w:shd w:val="clear" w:color="auto" w:fill="FFFFFF"/>
          <w:lang w:val="en-US"/>
        </w:rPr>
        <w:t>2</w:t>
      </w:r>
      <w:r w:rsidR="00DE1392" w:rsidRPr="003719E7">
        <w:rPr>
          <w:shd w:val="clear" w:color="auto" w:fill="FFFFFF"/>
          <w:lang w:val="en-US"/>
        </w:rPr>
        <w:t>1</w:t>
      </w:r>
      <w:r w:rsidRPr="003719E7">
        <w:rPr>
          <w:shd w:val="clear" w:color="auto" w:fill="FFFFFF"/>
          <w:lang w:val="en-US"/>
        </w:rPr>
        <w:t>,</w:t>
      </w:r>
      <w:r w:rsidR="00EF4FF4" w:rsidRPr="003719E7">
        <w:rPr>
          <w:shd w:val="clear" w:color="auto" w:fill="FFFFFF"/>
          <w:lang w:val="en-US"/>
        </w:rPr>
        <w:t xml:space="preserve"> </w:t>
      </w:r>
      <w:r w:rsidR="00BB30FD" w:rsidRPr="003719E7">
        <w:rPr>
          <w:shd w:val="clear" w:color="auto" w:fill="FFFFFF"/>
          <w:lang w:val="en-US"/>
        </w:rPr>
        <w:t>3</w:t>
      </w:r>
      <w:r w:rsidR="00B5602A" w:rsidRPr="003719E7">
        <w:rPr>
          <w:shd w:val="clear" w:color="auto" w:fill="FFFFFF"/>
          <w:lang w:val="en-US"/>
        </w:rPr>
        <w:t>3</w:t>
      </w:r>
      <w:r w:rsidR="00DE1392" w:rsidRPr="003719E7">
        <w:rPr>
          <w:shd w:val="clear" w:color="auto" w:fill="FFFFFF"/>
          <w:lang w:val="en-US"/>
        </w:rPr>
        <w:t>7</w:t>
      </w:r>
      <w:r w:rsidR="00AD11F9" w:rsidRPr="003719E7">
        <w:rPr>
          <w:shd w:val="clear" w:color="auto" w:fill="FFFFFF"/>
          <w:lang w:val="en-US"/>
        </w:rPr>
        <w:t>.</w:t>
      </w:r>
      <w:r w:rsidR="00DE1392" w:rsidRPr="003719E7">
        <w:rPr>
          <w:shd w:val="clear" w:color="auto" w:fill="FFFFFF"/>
          <w:lang w:val="en-US"/>
        </w:rPr>
        <w:t>0</w:t>
      </w:r>
      <w:r w:rsidR="00BB30FD" w:rsidRPr="003719E7">
        <w:rPr>
          <w:shd w:val="clear" w:color="auto" w:fill="FFFFFF"/>
          <w:lang w:val="en-US"/>
        </w:rPr>
        <w:t xml:space="preserve"> thousand disabled per</w:t>
      </w:r>
      <w:r w:rsidR="00A27A93" w:rsidRPr="003719E7">
        <w:rPr>
          <w:shd w:val="clear" w:color="auto" w:fill="FFFFFF"/>
          <w:lang w:val="en-US"/>
        </w:rPr>
        <w:t>s</w:t>
      </w:r>
      <w:r w:rsidR="00BB30FD" w:rsidRPr="003719E7">
        <w:rPr>
          <w:shd w:val="clear" w:color="auto" w:fill="FFFFFF"/>
          <w:lang w:val="en-US"/>
        </w:rPr>
        <w:t>o</w:t>
      </w:r>
      <w:r w:rsidR="00A27A93" w:rsidRPr="003719E7">
        <w:rPr>
          <w:shd w:val="clear" w:color="auto" w:fill="FFFFFF"/>
          <w:lang w:val="en-US"/>
        </w:rPr>
        <w:t xml:space="preserve">ns </w:t>
      </w:r>
      <w:r w:rsidR="00B52F14" w:rsidRPr="003719E7">
        <w:rPr>
          <w:shd w:val="clear" w:color="auto" w:fill="FFFFFF"/>
          <w:lang w:val="en-US"/>
        </w:rPr>
        <w:t xml:space="preserve">were </w:t>
      </w:r>
      <w:r w:rsidR="00A27A93" w:rsidRPr="003719E7">
        <w:rPr>
          <w:shd w:val="clear" w:color="auto" w:fill="FFFFFF"/>
          <w:lang w:val="en-US"/>
        </w:rPr>
        <w:t>work</w:t>
      </w:r>
      <w:r w:rsidR="00AD11F9" w:rsidRPr="003719E7">
        <w:rPr>
          <w:shd w:val="clear" w:color="auto" w:fill="FFFFFF"/>
          <w:lang w:val="en-US"/>
        </w:rPr>
        <w:t>ing</w:t>
      </w:r>
      <w:r w:rsidR="00BB30FD" w:rsidRPr="003719E7">
        <w:rPr>
          <w:shd w:val="clear" w:color="auto" w:fill="FFFFFF"/>
          <w:lang w:val="en-US"/>
        </w:rPr>
        <w:t xml:space="preserve"> </w:t>
      </w:r>
      <w:r w:rsidR="00C40D9B" w:rsidRPr="003719E7">
        <w:rPr>
          <w:shd w:val="clear" w:color="auto" w:fill="FFFFFF"/>
          <w:lang w:val="en-US"/>
        </w:rPr>
        <w:t xml:space="preserve">for </w:t>
      </w:r>
      <w:r w:rsidR="00DE1392" w:rsidRPr="003719E7">
        <w:rPr>
          <w:shd w:val="clear" w:color="auto" w:fill="FFFFFF"/>
          <w:lang w:val="en-US"/>
        </w:rPr>
        <w:t xml:space="preserve">198.4 </w:t>
      </w:r>
      <w:r w:rsidR="001F3BF7" w:rsidRPr="003719E7">
        <w:rPr>
          <w:shd w:val="clear" w:color="auto" w:fill="FFFFFF"/>
          <w:lang w:val="en-US"/>
        </w:rPr>
        <w:t xml:space="preserve">thousand </w:t>
      </w:r>
      <w:r w:rsidR="00812DFC" w:rsidRPr="003719E7">
        <w:rPr>
          <w:shd w:val="clear" w:color="auto" w:fill="FFFFFF"/>
          <w:lang w:val="en-US"/>
        </w:rPr>
        <w:t>entities</w:t>
      </w:r>
      <w:r w:rsidR="00B52F14" w:rsidRPr="003719E7">
        <w:rPr>
          <w:shd w:val="clear" w:color="auto" w:fill="FFFFFF"/>
          <w:lang w:val="en-US"/>
        </w:rPr>
        <w:t>, which</w:t>
      </w:r>
      <w:r w:rsidR="00C40D9B" w:rsidRPr="003719E7">
        <w:rPr>
          <w:shd w:val="clear" w:color="auto" w:fill="FFFFFF"/>
          <w:lang w:val="en-US"/>
        </w:rPr>
        <w:t xml:space="preserve"> employ</w:t>
      </w:r>
      <w:r w:rsidR="00B52F14" w:rsidRPr="003719E7">
        <w:rPr>
          <w:shd w:val="clear" w:color="auto" w:fill="FFFFFF"/>
          <w:lang w:val="en-US"/>
        </w:rPr>
        <w:t>ed</w:t>
      </w:r>
      <w:r w:rsidR="00C40D9B" w:rsidRPr="003719E7">
        <w:rPr>
          <w:shd w:val="clear" w:color="auto" w:fill="FFFFFF"/>
          <w:lang w:val="en-US"/>
        </w:rPr>
        <w:t xml:space="preserve"> more than 10 persons</w:t>
      </w:r>
      <w:r w:rsidR="00EF4FF4" w:rsidRPr="003719E7">
        <w:rPr>
          <w:vertAlign w:val="superscript"/>
          <w:lang w:val="en-US"/>
        </w:rPr>
        <w:footnoteReference w:id="1"/>
      </w:r>
      <w:r w:rsidR="00EF4FF4" w:rsidRPr="003719E7">
        <w:rPr>
          <w:shd w:val="clear" w:color="auto" w:fill="FFFFFF"/>
          <w:lang w:val="en-US"/>
        </w:rPr>
        <w:t xml:space="preserve">, </w:t>
      </w:r>
      <w:r w:rsidR="00334F2D" w:rsidRPr="003719E7">
        <w:rPr>
          <w:shd w:val="clear" w:color="auto" w:fill="FFFFFF"/>
          <w:lang w:val="en-US"/>
        </w:rPr>
        <w:t xml:space="preserve">they were employed mainly in administrative </w:t>
      </w:r>
      <w:r w:rsidR="00AD11F9" w:rsidRPr="003719E7">
        <w:rPr>
          <w:shd w:val="clear" w:color="auto" w:fill="FFFFFF"/>
          <w:lang w:val="en-US"/>
        </w:rPr>
        <w:t>and support service activities</w:t>
      </w:r>
      <w:r w:rsidR="00EF4FF4" w:rsidRPr="003719E7">
        <w:rPr>
          <w:shd w:val="clear" w:color="auto" w:fill="FFFFFF"/>
          <w:lang w:val="en-US"/>
        </w:rPr>
        <w:t xml:space="preserve"> (3</w:t>
      </w:r>
      <w:r w:rsidR="00DE1392" w:rsidRPr="003719E7">
        <w:rPr>
          <w:shd w:val="clear" w:color="auto" w:fill="FFFFFF"/>
          <w:lang w:val="en-US"/>
        </w:rPr>
        <w:t>0</w:t>
      </w:r>
      <w:r w:rsidR="00AD11F9" w:rsidRPr="003719E7">
        <w:rPr>
          <w:shd w:val="clear" w:color="auto" w:fill="FFFFFF"/>
          <w:lang w:val="en-US"/>
        </w:rPr>
        <w:t>.</w:t>
      </w:r>
      <w:r w:rsidR="00DE1392" w:rsidRPr="003719E7">
        <w:rPr>
          <w:shd w:val="clear" w:color="auto" w:fill="FFFFFF"/>
          <w:lang w:val="en-US"/>
        </w:rPr>
        <w:t>3</w:t>
      </w:r>
      <w:r w:rsidR="00EF4FF4" w:rsidRPr="003719E7">
        <w:rPr>
          <w:shd w:val="clear" w:color="auto" w:fill="FFFFFF"/>
          <w:lang w:val="en-US"/>
        </w:rPr>
        <w:t xml:space="preserve">%), </w:t>
      </w:r>
      <w:r w:rsidR="00066917" w:rsidRPr="003719E7">
        <w:rPr>
          <w:shd w:val="clear" w:color="auto" w:fill="FFFFFF"/>
          <w:lang w:val="en-US"/>
        </w:rPr>
        <w:t xml:space="preserve">including </w:t>
      </w:r>
      <w:r w:rsidR="00B52F14" w:rsidRPr="003719E7">
        <w:rPr>
          <w:shd w:val="clear" w:color="auto" w:fill="FFFFFF"/>
          <w:lang w:val="en-US"/>
        </w:rPr>
        <w:t xml:space="preserve">detective </w:t>
      </w:r>
      <w:r w:rsidR="00314577" w:rsidRPr="003719E7">
        <w:rPr>
          <w:shd w:val="clear" w:color="auto" w:fill="FFFFFF"/>
          <w:lang w:val="en-US"/>
        </w:rPr>
        <w:t xml:space="preserve">and </w:t>
      </w:r>
      <w:r w:rsidR="00812DFC" w:rsidRPr="003719E7">
        <w:rPr>
          <w:shd w:val="clear" w:color="auto" w:fill="FFFFFF"/>
          <w:lang w:val="en-US"/>
        </w:rPr>
        <w:t>secu</w:t>
      </w:r>
      <w:r w:rsidR="00314577" w:rsidRPr="003719E7">
        <w:rPr>
          <w:shd w:val="clear" w:color="auto" w:fill="FFFFFF"/>
          <w:lang w:val="en-US"/>
        </w:rPr>
        <w:t xml:space="preserve">rity activities </w:t>
      </w:r>
      <w:r w:rsidR="00EF4FF4" w:rsidRPr="003719E7">
        <w:rPr>
          <w:shd w:val="clear" w:color="auto" w:fill="FFFFFF"/>
          <w:lang w:val="en-US"/>
        </w:rPr>
        <w:t>(</w:t>
      </w:r>
      <w:r w:rsidR="005A229E" w:rsidRPr="003719E7">
        <w:rPr>
          <w:shd w:val="clear" w:color="auto" w:fill="FFFFFF"/>
          <w:lang w:val="en-US"/>
        </w:rPr>
        <w:t>1</w:t>
      </w:r>
      <w:r w:rsidR="00DE1392" w:rsidRPr="003719E7">
        <w:rPr>
          <w:shd w:val="clear" w:color="auto" w:fill="FFFFFF"/>
          <w:lang w:val="en-US"/>
        </w:rPr>
        <w:t>8</w:t>
      </w:r>
      <w:r w:rsidR="00AD11F9" w:rsidRPr="003719E7">
        <w:rPr>
          <w:shd w:val="clear" w:color="auto" w:fill="FFFFFF"/>
          <w:lang w:val="en-US"/>
        </w:rPr>
        <w:t>.</w:t>
      </w:r>
      <w:r w:rsidR="00DE1392" w:rsidRPr="003719E7">
        <w:rPr>
          <w:shd w:val="clear" w:color="auto" w:fill="FFFFFF"/>
          <w:lang w:val="en-US"/>
        </w:rPr>
        <w:t>7</w:t>
      </w:r>
      <w:r w:rsidR="00EF4FF4" w:rsidRPr="003719E7">
        <w:rPr>
          <w:shd w:val="clear" w:color="auto" w:fill="FFFFFF"/>
          <w:lang w:val="en-US"/>
        </w:rPr>
        <w:t xml:space="preserve">%) </w:t>
      </w:r>
      <w:r w:rsidR="00314577" w:rsidRPr="003719E7">
        <w:rPr>
          <w:shd w:val="clear" w:color="auto" w:fill="FFFFFF"/>
          <w:lang w:val="en-US"/>
        </w:rPr>
        <w:t xml:space="preserve">and service activities </w:t>
      </w:r>
      <w:r w:rsidR="00DA39CC" w:rsidRPr="003719E7">
        <w:rPr>
          <w:shd w:val="clear" w:color="auto" w:fill="FFFFFF"/>
          <w:lang w:val="en-US"/>
        </w:rPr>
        <w:t xml:space="preserve">related to maintenance of buildings and </w:t>
      </w:r>
      <w:r w:rsidR="00812DFC" w:rsidRPr="003719E7">
        <w:rPr>
          <w:shd w:val="clear" w:color="auto" w:fill="FFFFFF"/>
          <w:lang w:val="en-US"/>
        </w:rPr>
        <w:t xml:space="preserve">green areas </w:t>
      </w:r>
      <w:r w:rsidR="00B52F14" w:rsidRPr="003719E7">
        <w:rPr>
          <w:shd w:val="clear" w:color="auto" w:fill="FFFFFF"/>
          <w:lang w:val="en-US"/>
        </w:rPr>
        <w:t xml:space="preserve">development </w:t>
      </w:r>
      <w:r w:rsidR="00EF4FF4" w:rsidRPr="003719E7">
        <w:rPr>
          <w:shd w:val="clear" w:color="auto" w:fill="FFFFFF"/>
          <w:lang w:val="en-US"/>
        </w:rPr>
        <w:t>(</w:t>
      </w:r>
      <w:r w:rsidR="00DE1392" w:rsidRPr="003719E7">
        <w:rPr>
          <w:shd w:val="clear" w:color="auto" w:fill="FFFFFF"/>
          <w:lang w:val="en-US"/>
        </w:rPr>
        <w:t>8</w:t>
      </w:r>
      <w:r w:rsidR="00AD11F9" w:rsidRPr="003719E7">
        <w:rPr>
          <w:shd w:val="clear" w:color="auto" w:fill="FFFFFF"/>
          <w:lang w:val="en-US"/>
        </w:rPr>
        <w:t>.</w:t>
      </w:r>
      <w:r w:rsidR="00DE1392" w:rsidRPr="003719E7">
        <w:rPr>
          <w:shd w:val="clear" w:color="auto" w:fill="FFFFFF"/>
          <w:lang w:val="en-US"/>
        </w:rPr>
        <w:t>4</w:t>
      </w:r>
      <w:r w:rsidR="00EF4FF4" w:rsidRPr="003719E7">
        <w:rPr>
          <w:shd w:val="clear" w:color="auto" w:fill="FFFFFF"/>
          <w:lang w:val="en-US"/>
        </w:rPr>
        <w:t xml:space="preserve">%). </w:t>
      </w:r>
      <w:r w:rsidR="00AD11F9" w:rsidRPr="003719E7">
        <w:rPr>
          <w:shd w:val="clear" w:color="auto" w:fill="FFFFFF"/>
          <w:lang w:val="en-US"/>
        </w:rPr>
        <w:t xml:space="preserve">Every fourth </w:t>
      </w:r>
      <w:r w:rsidR="004207F2" w:rsidRPr="003719E7">
        <w:rPr>
          <w:shd w:val="clear" w:color="auto" w:fill="FFFFFF"/>
          <w:lang w:val="en-US"/>
        </w:rPr>
        <w:t xml:space="preserve">disabled </w:t>
      </w:r>
      <w:r w:rsidR="00992CCF" w:rsidRPr="003719E7">
        <w:rPr>
          <w:shd w:val="clear" w:color="auto" w:fill="FFFFFF"/>
          <w:lang w:val="en-US"/>
        </w:rPr>
        <w:t>pe</w:t>
      </w:r>
      <w:r w:rsidR="00AD11F9" w:rsidRPr="003719E7">
        <w:rPr>
          <w:shd w:val="clear" w:color="auto" w:fill="FFFFFF"/>
          <w:lang w:val="en-US"/>
        </w:rPr>
        <w:t>rson</w:t>
      </w:r>
      <w:r w:rsidR="004207F2" w:rsidRPr="003719E7">
        <w:rPr>
          <w:shd w:val="clear" w:color="auto" w:fill="FFFFFF"/>
          <w:lang w:val="en-US"/>
        </w:rPr>
        <w:t xml:space="preserve"> worked in</w:t>
      </w:r>
      <w:r w:rsidR="00E50B49" w:rsidRPr="003719E7">
        <w:rPr>
          <w:shd w:val="clear" w:color="auto" w:fill="FFFFFF"/>
          <w:lang w:val="en-US"/>
        </w:rPr>
        <w:t xml:space="preserve"> </w:t>
      </w:r>
      <w:r w:rsidR="00E22DA5" w:rsidRPr="003719E7">
        <w:rPr>
          <w:shd w:val="clear" w:color="auto" w:fill="FFFFFF"/>
          <w:lang w:val="en-US"/>
        </w:rPr>
        <w:t>manufacturing</w:t>
      </w:r>
      <w:r w:rsidR="005A229E" w:rsidRPr="003719E7">
        <w:rPr>
          <w:shd w:val="clear" w:color="auto" w:fill="FFFFFF"/>
          <w:lang w:val="en-US"/>
        </w:rPr>
        <w:t xml:space="preserve"> (2</w:t>
      </w:r>
      <w:r w:rsidR="00B5602A" w:rsidRPr="003719E7">
        <w:rPr>
          <w:shd w:val="clear" w:color="auto" w:fill="FFFFFF"/>
          <w:lang w:val="en-US"/>
        </w:rPr>
        <w:t>3</w:t>
      </w:r>
      <w:r w:rsidR="00221846" w:rsidRPr="003719E7">
        <w:rPr>
          <w:shd w:val="clear" w:color="auto" w:fill="FFFFFF"/>
          <w:lang w:val="en-US"/>
        </w:rPr>
        <w:t>.</w:t>
      </w:r>
      <w:r w:rsidR="00DE1392" w:rsidRPr="003719E7">
        <w:rPr>
          <w:shd w:val="clear" w:color="auto" w:fill="FFFFFF"/>
          <w:lang w:val="en-US"/>
        </w:rPr>
        <w:t>5</w:t>
      </w:r>
      <w:r w:rsidR="002F0F71" w:rsidRPr="003719E7">
        <w:rPr>
          <w:shd w:val="clear" w:color="auto" w:fill="FFFFFF"/>
          <w:lang w:val="en-US"/>
        </w:rPr>
        <w:t>%)</w:t>
      </w:r>
      <w:r w:rsidR="006F4FD0" w:rsidRPr="003719E7">
        <w:rPr>
          <w:shd w:val="clear" w:color="auto" w:fill="FFFFFF"/>
          <w:lang w:val="en-US"/>
        </w:rPr>
        <w:t xml:space="preserve">, </w:t>
      </w:r>
      <w:r w:rsidR="00EE59BF" w:rsidRPr="003719E7">
        <w:rPr>
          <w:shd w:val="clear" w:color="auto" w:fill="FFFFFF"/>
          <w:lang w:val="en-US"/>
        </w:rPr>
        <w:t xml:space="preserve">especially </w:t>
      </w:r>
      <w:r w:rsidR="006F4FD0" w:rsidRPr="003719E7">
        <w:rPr>
          <w:shd w:val="clear" w:color="auto" w:fill="FFFFFF"/>
          <w:lang w:val="en-US"/>
        </w:rPr>
        <w:t xml:space="preserve">in the food </w:t>
      </w:r>
      <w:r w:rsidR="00B52F14" w:rsidRPr="003719E7">
        <w:rPr>
          <w:shd w:val="clear" w:color="auto" w:fill="FFFFFF"/>
          <w:lang w:val="en-US"/>
        </w:rPr>
        <w:t xml:space="preserve">processing </w:t>
      </w:r>
      <w:r w:rsidR="006F4FD0" w:rsidRPr="003719E7">
        <w:rPr>
          <w:shd w:val="clear" w:color="auto" w:fill="FFFFFF"/>
          <w:lang w:val="en-US"/>
        </w:rPr>
        <w:t>(3.9%)</w:t>
      </w:r>
      <w:r w:rsidR="002F0F71" w:rsidRPr="003719E7">
        <w:rPr>
          <w:shd w:val="clear" w:color="auto" w:fill="FFFFFF"/>
          <w:lang w:val="en-US"/>
        </w:rPr>
        <w:t>.</w:t>
      </w:r>
      <w:r w:rsidR="00BD39F2" w:rsidRPr="003719E7">
        <w:rPr>
          <w:shd w:val="clear" w:color="auto" w:fill="FFFFFF"/>
          <w:lang w:val="en-US"/>
        </w:rPr>
        <w:t xml:space="preserve"> 10</w:t>
      </w:r>
      <w:r w:rsidR="00AD11F9" w:rsidRPr="003719E7">
        <w:rPr>
          <w:shd w:val="clear" w:color="auto" w:fill="FFFFFF"/>
          <w:lang w:val="en-US"/>
        </w:rPr>
        <w:t>.</w:t>
      </w:r>
      <w:r w:rsidR="006F4FD0" w:rsidRPr="003719E7">
        <w:rPr>
          <w:shd w:val="clear" w:color="auto" w:fill="FFFFFF"/>
          <w:lang w:val="en-US"/>
        </w:rPr>
        <w:t>4</w:t>
      </w:r>
      <w:r w:rsidR="00C02792" w:rsidRPr="003719E7">
        <w:rPr>
          <w:shd w:val="clear" w:color="auto" w:fill="FFFFFF"/>
          <w:lang w:val="en-US"/>
        </w:rPr>
        <w:t>%</w:t>
      </w:r>
      <w:r w:rsidR="00BD39F2" w:rsidRPr="003719E7">
        <w:rPr>
          <w:shd w:val="clear" w:color="auto" w:fill="FFFFFF"/>
          <w:lang w:val="en-US"/>
        </w:rPr>
        <w:t xml:space="preserve"> of disabled persons worked in health</w:t>
      </w:r>
      <w:r w:rsidR="00AD11F9" w:rsidRPr="003719E7">
        <w:rPr>
          <w:shd w:val="clear" w:color="auto" w:fill="FFFFFF"/>
          <w:lang w:val="en-US"/>
        </w:rPr>
        <w:t xml:space="preserve"> </w:t>
      </w:r>
      <w:r w:rsidR="00BD39F2" w:rsidRPr="003719E7">
        <w:rPr>
          <w:shd w:val="clear" w:color="auto" w:fill="FFFFFF"/>
          <w:lang w:val="en-US"/>
        </w:rPr>
        <w:t>care</w:t>
      </w:r>
      <w:r w:rsidR="006F4FD0" w:rsidRPr="003719E7">
        <w:rPr>
          <w:shd w:val="clear" w:color="auto" w:fill="FFFFFF"/>
          <w:lang w:val="en-US"/>
        </w:rPr>
        <w:t xml:space="preserve"> and social assistance</w:t>
      </w:r>
      <w:r w:rsidR="00EE59BF" w:rsidRPr="003719E7">
        <w:rPr>
          <w:shd w:val="clear" w:color="auto" w:fill="FFFFFF"/>
          <w:lang w:val="en-US"/>
        </w:rPr>
        <w:t xml:space="preserve">, </w:t>
      </w:r>
      <w:r w:rsidR="00B52F14" w:rsidRPr="003719E7">
        <w:rPr>
          <w:shd w:val="clear" w:color="auto" w:fill="FFFFFF"/>
          <w:lang w:val="en-US"/>
        </w:rPr>
        <w:t xml:space="preserve">predominantly </w:t>
      </w:r>
      <w:r w:rsidR="00EE59BF" w:rsidRPr="003719E7">
        <w:rPr>
          <w:shd w:val="clear" w:color="auto" w:fill="FFFFFF"/>
          <w:lang w:val="en-US"/>
        </w:rPr>
        <w:t>in health care (8.2%)</w:t>
      </w:r>
      <w:r w:rsidR="00EF4FF4" w:rsidRPr="003719E7">
        <w:rPr>
          <w:shd w:val="clear" w:color="auto" w:fill="FFFFFF"/>
          <w:lang w:val="en-US"/>
        </w:rPr>
        <w:t>.</w:t>
      </w:r>
    </w:p>
    <w:p w14:paraId="2B2E29F4" w14:textId="7023328A" w:rsidR="00EF4FF4" w:rsidRPr="003719E7" w:rsidRDefault="00F66514" w:rsidP="003658A9">
      <w:pPr>
        <w:pStyle w:val="tytuwykresu"/>
        <w:rPr>
          <w:lang w:val="en-US"/>
        </w:rPr>
      </w:pPr>
      <w:r w:rsidRPr="003719E7">
        <w:rPr>
          <w:lang w:val="en-US"/>
        </w:rPr>
        <w:t>Chart</w:t>
      </w:r>
      <w:r w:rsidR="00EF4FF4" w:rsidRPr="003719E7">
        <w:rPr>
          <w:lang w:val="en-US"/>
        </w:rPr>
        <w:t xml:space="preserve"> 1. </w:t>
      </w:r>
      <w:r w:rsidR="00BC1C3B" w:rsidRPr="003719E7">
        <w:rPr>
          <w:lang w:val="en-US"/>
        </w:rPr>
        <w:t>Structure of employed disabled persons</w:t>
      </w:r>
      <w:r w:rsidR="00EF4FF4" w:rsidRPr="003719E7">
        <w:rPr>
          <w:lang w:val="en-US"/>
        </w:rPr>
        <w:t xml:space="preserve"> </w:t>
      </w:r>
      <w:r w:rsidR="005462CE" w:rsidRPr="003719E7">
        <w:rPr>
          <w:lang w:val="en-US"/>
        </w:rPr>
        <w:t xml:space="preserve">according to </w:t>
      </w:r>
      <w:r w:rsidR="00AD11F9" w:rsidRPr="003719E7">
        <w:rPr>
          <w:lang w:val="en-US"/>
        </w:rPr>
        <w:t>NACE</w:t>
      </w:r>
      <w:r w:rsidR="00323514" w:rsidRPr="003719E7">
        <w:rPr>
          <w:lang w:val="en-US"/>
        </w:rPr>
        <w:t xml:space="preserve"> sections</w:t>
      </w:r>
      <w:r w:rsidR="005462CE" w:rsidRPr="003719E7">
        <w:rPr>
          <w:lang w:val="en-US"/>
        </w:rPr>
        <w:t xml:space="preserve"> in</w:t>
      </w:r>
      <w:r w:rsidR="00EF4FF4" w:rsidRPr="003719E7">
        <w:rPr>
          <w:lang w:val="en-US"/>
        </w:rPr>
        <w:t xml:space="preserve"> 20</w:t>
      </w:r>
      <w:r w:rsidR="00B5602A" w:rsidRPr="003719E7">
        <w:rPr>
          <w:lang w:val="en-US"/>
        </w:rPr>
        <w:t>2</w:t>
      </w:r>
      <w:r w:rsidR="003F11A1" w:rsidRPr="003719E7">
        <w:rPr>
          <w:lang w:val="en-US"/>
        </w:rPr>
        <w:t>1</w:t>
      </w:r>
    </w:p>
    <w:p w14:paraId="250C4D15" w14:textId="1156C42F" w:rsidR="00EF4FF4" w:rsidRPr="003719E7" w:rsidRDefault="00833A32" w:rsidP="00BF36F1">
      <w:pPr>
        <w:pStyle w:val="Podtytuwykresu"/>
        <w:ind w:firstLine="652"/>
        <w:rPr>
          <w:sz w:val="16"/>
          <w:szCs w:val="16"/>
          <w:lang w:val="en-US"/>
        </w:rPr>
      </w:pPr>
      <w:r w:rsidRPr="003719E7">
        <w:rPr>
          <w:bCs/>
          <w:shd w:val="clear" w:color="auto" w:fill="FFFFFF"/>
          <w:lang w:val="en-US" w:eastAsia="pl-PL"/>
        </w:rPr>
        <w:drawing>
          <wp:anchor distT="0" distB="0" distL="114300" distR="114300" simplePos="0" relativeHeight="251851776" behindDoc="0" locked="0" layoutInCell="1" allowOverlap="1" wp14:anchorId="2493B687" wp14:editId="103E3E7E">
            <wp:simplePos x="0" y="0"/>
            <wp:positionH relativeFrom="margin">
              <wp:posOffset>38100</wp:posOffset>
            </wp:positionH>
            <wp:positionV relativeFrom="paragraph">
              <wp:posOffset>234315</wp:posOffset>
            </wp:positionV>
            <wp:extent cx="5039995" cy="2695575"/>
            <wp:effectExtent l="0" t="0" r="8255" b="0"/>
            <wp:wrapSquare wrapText="bothSides"/>
            <wp:docPr id="5" name="Wykres 5" descr="Chart 1. Structure of employed disabled persons according to NACE sections in 2021 As of 31 December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5462CE" w:rsidRPr="003719E7">
        <w:rPr>
          <w:lang w:val="en-US"/>
        </w:rPr>
        <w:t>As of 31 December</w:t>
      </w:r>
    </w:p>
    <w:p w14:paraId="6E2486F2" w14:textId="76B3897E" w:rsidR="00EF4FF4" w:rsidRPr="003719E7" w:rsidRDefault="00B86EE4" w:rsidP="002D30A8">
      <w:pPr>
        <w:rPr>
          <w:bCs/>
          <w:szCs w:val="19"/>
          <w:shd w:val="clear" w:color="auto" w:fill="FFFFFF"/>
          <w:lang w:val="en-US"/>
        </w:rPr>
      </w:pPr>
      <w:r w:rsidRPr="003719E7">
        <w:rPr>
          <w:shd w:val="clear" w:color="auto" w:fill="FFFFFF"/>
          <w:lang w:val="en-US"/>
        </w:rPr>
        <w:t xml:space="preserve">As </w:t>
      </w:r>
      <w:r w:rsidR="00D22CE0" w:rsidRPr="003719E7">
        <w:rPr>
          <w:bCs/>
          <w:shd w:val="clear" w:color="auto" w:fill="FFFFFF"/>
          <w:lang w:val="en-US"/>
        </w:rPr>
        <w:t xml:space="preserve">the end </w:t>
      </w:r>
      <w:r w:rsidRPr="003719E7">
        <w:rPr>
          <w:shd w:val="clear" w:color="auto" w:fill="FFFFFF"/>
          <w:lang w:val="en-US"/>
        </w:rPr>
        <w:t>of December 20</w:t>
      </w:r>
      <w:r w:rsidR="00D9151E" w:rsidRPr="003719E7">
        <w:rPr>
          <w:shd w:val="clear" w:color="auto" w:fill="FFFFFF"/>
          <w:lang w:val="en-US"/>
        </w:rPr>
        <w:t>2</w:t>
      </w:r>
      <w:r w:rsidR="003F11A1" w:rsidRPr="003719E7">
        <w:rPr>
          <w:shd w:val="clear" w:color="auto" w:fill="FFFFFF"/>
          <w:lang w:val="en-US"/>
        </w:rPr>
        <w:t>1</w:t>
      </w:r>
      <w:r w:rsidR="0094360A" w:rsidRPr="003719E7">
        <w:rPr>
          <w:shd w:val="clear" w:color="auto" w:fill="FFFFFF"/>
          <w:lang w:val="en-US"/>
        </w:rPr>
        <w:t>,</w:t>
      </w:r>
      <w:r w:rsidR="00EF4FF4" w:rsidRPr="003719E7">
        <w:rPr>
          <w:shd w:val="clear" w:color="auto" w:fill="FFFFFF"/>
          <w:lang w:val="en-US"/>
        </w:rPr>
        <w:t xml:space="preserve"> </w:t>
      </w:r>
      <w:r w:rsidR="003F11A1" w:rsidRPr="003719E7">
        <w:rPr>
          <w:shd w:val="clear" w:color="auto" w:fill="FFFFFF"/>
          <w:lang w:val="en-US"/>
        </w:rPr>
        <w:t>61</w:t>
      </w:r>
      <w:r w:rsidR="0094360A" w:rsidRPr="003719E7">
        <w:rPr>
          <w:shd w:val="clear" w:color="auto" w:fill="FFFFFF"/>
          <w:lang w:val="en-US"/>
        </w:rPr>
        <w:t>.</w:t>
      </w:r>
      <w:r w:rsidR="003F11A1" w:rsidRPr="003719E7">
        <w:rPr>
          <w:shd w:val="clear" w:color="auto" w:fill="FFFFFF"/>
          <w:lang w:val="en-US"/>
        </w:rPr>
        <w:t>0</w:t>
      </w:r>
      <w:r w:rsidRPr="003719E7">
        <w:rPr>
          <w:shd w:val="clear" w:color="auto" w:fill="FFFFFF"/>
          <w:lang w:val="en-US"/>
        </w:rPr>
        <w:t xml:space="preserve"> thousand disabled persons</w:t>
      </w:r>
      <w:r w:rsidR="00EF4FF4" w:rsidRPr="003719E7">
        <w:rPr>
          <w:shd w:val="clear" w:color="auto" w:fill="FFFFFF"/>
          <w:lang w:val="en-US"/>
        </w:rPr>
        <w:t xml:space="preserve"> </w:t>
      </w:r>
      <w:r w:rsidRPr="003719E7">
        <w:rPr>
          <w:shd w:val="clear" w:color="auto" w:fill="FFFFFF"/>
          <w:lang w:val="en-US"/>
        </w:rPr>
        <w:t xml:space="preserve">were registered </w:t>
      </w:r>
      <w:r w:rsidR="00150271" w:rsidRPr="003719E7">
        <w:rPr>
          <w:shd w:val="clear" w:color="auto" w:fill="FFFFFF"/>
          <w:lang w:val="en-US"/>
        </w:rPr>
        <w:t xml:space="preserve">as unemployed </w:t>
      </w:r>
      <w:r w:rsidRPr="003719E7">
        <w:rPr>
          <w:shd w:val="clear" w:color="auto" w:fill="FFFFFF"/>
          <w:lang w:val="en-US"/>
        </w:rPr>
        <w:t xml:space="preserve">in </w:t>
      </w:r>
      <w:proofErr w:type="spellStart"/>
      <w:r w:rsidRPr="003719E7">
        <w:rPr>
          <w:shd w:val="clear" w:color="auto" w:fill="FFFFFF"/>
          <w:lang w:val="en-US"/>
        </w:rPr>
        <w:t>po</w:t>
      </w:r>
      <w:r w:rsidR="0094360A" w:rsidRPr="003719E7">
        <w:rPr>
          <w:shd w:val="clear" w:color="auto" w:fill="FFFFFF"/>
          <w:lang w:val="en-US"/>
        </w:rPr>
        <w:t>w</w:t>
      </w:r>
      <w:r w:rsidRPr="003719E7">
        <w:rPr>
          <w:shd w:val="clear" w:color="auto" w:fill="FFFFFF"/>
          <w:lang w:val="en-US"/>
        </w:rPr>
        <w:t>iat</w:t>
      </w:r>
      <w:proofErr w:type="spellEnd"/>
      <w:r w:rsidR="00D83BC8" w:rsidRPr="003719E7">
        <w:rPr>
          <w:shd w:val="clear" w:color="auto" w:fill="FFFFFF"/>
          <w:lang w:val="en-US"/>
        </w:rPr>
        <w:t xml:space="preserve"> </w:t>
      </w:r>
      <w:proofErr w:type="spellStart"/>
      <w:r w:rsidR="00D83BC8" w:rsidRPr="003719E7">
        <w:rPr>
          <w:shd w:val="clear" w:color="auto" w:fill="FFFFFF"/>
          <w:lang w:val="en-US"/>
        </w:rPr>
        <w:t>labour</w:t>
      </w:r>
      <w:proofErr w:type="spellEnd"/>
      <w:r w:rsidR="00D83BC8" w:rsidRPr="003719E7">
        <w:rPr>
          <w:shd w:val="clear" w:color="auto" w:fill="FFFFFF"/>
          <w:lang w:val="en-US"/>
        </w:rPr>
        <w:t xml:space="preserve"> office</w:t>
      </w:r>
      <w:r w:rsidR="007C449B" w:rsidRPr="003719E7">
        <w:rPr>
          <w:shd w:val="clear" w:color="auto" w:fill="FFFFFF"/>
          <w:lang w:val="en-US"/>
        </w:rPr>
        <w:t>s</w:t>
      </w:r>
      <w:r w:rsidR="00D83BC8" w:rsidRPr="003719E7">
        <w:rPr>
          <w:shd w:val="clear" w:color="auto" w:fill="FFFFFF"/>
          <w:lang w:val="en-US"/>
        </w:rPr>
        <w:t xml:space="preserve">, </w:t>
      </w:r>
      <w:r w:rsidR="0094360A" w:rsidRPr="003719E7">
        <w:rPr>
          <w:shd w:val="clear" w:color="auto" w:fill="FFFFFF"/>
          <w:lang w:val="en-US"/>
        </w:rPr>
        <w:t>of which</w:t>
      </w:r>
      <w:r w:rsidR="00EF4FF4" w:rsidRPr="003719E7">
        <w:rPr>
          <w:shd w:val="clear" w:color="auto" w:fill="FFFFFF"/>
          <w:lang w:val="en-US"/>
        </w:rPr>
        <w:t xml:space="preserve"> 1</w:t>
      </w:r>
      <w:r w:rsidR="003F11A1" w:rsidRPr="003719E7">
        <w:rPr>
          <w:shd w:val="clear" w:color="auto" w:fill="FFFFFF"/>
          <w:lang w:val="en-US"/>
        </w:rPr>
        <w:t>4</w:t>
      </w:r>
      <w:r w:rsidR="0094360A" w:rsidRPr="003719E7">
        <w:rPr>
          <w:shd w:val="clear" w:color="auto" w:fill="FFFFFF"/>
          <w:lang w:val="en-US"/>
        </w:rPr>
        <w:t>.</w:t>
      </w:r>
      <w:r w:rsidR="003F11A1" w:rsidRPr="003719E7">
        <w:rPr>
          <w:shd w:val="clear" w:color="auto" w:fill="FFFFFF"/>
          <w:lang w:val="en-US"/>
        </w:rPr>
        <w:t>0</w:t>
      </w:r>
      <w:r w:rsidR="00EF4FF4" w:rsidRPr="003719E7">
        <w:rPr>
          <w:shd w:val="clear" w:color="auto" w:fill="FFFFFF"/>
          <w:lang w:val="en-US"/>
        </w:rPr>
        <w:t xml:space="preserve">% </w:t>
      </w:r>
      <w:r w:rsidR="007C449B" w:rsidRPr="003719E7">
        <w:rPr>
          <w:shd w:val="clear" w:color="auto" w:fill="FFFFFF"/>
          <w:lang w:val="en-US"/>
        </w:rPr>
        <w:t xml:space="preserve">persons </w:t>
      </w:r>
      <w:r w:rsidR="00150271" w:rsidRPr="003719E7">
        <w:rPr>
          <w:shd w:val="clear" w:color="auto" w:fill="FFFFFF"/>
          <w:lang w:val="en-US"/>
        </w:rPr>
        <w:t>were eligible for</w:t>
      </w:r>
      <w:r w:rsidR="007C449B" w:rsidRPr="003719E7">
        <w:rPr>
          <w:shd w:val="clear" w:color="auto" w:fill="FFFFFF"/>
          <w:lang w:val="en-US"/>
        </w:rPr>
        <w:t xml:space="preserve"> </w:t>
      </w:r>
      <w:r w:rsidR="00150271" w:rsidRPr="003719E7">
        <w:rPr>
          <w:shd w:val="clear" w:color="auto" w:fill="FFFFFF"/>
          <w:lang w:val="en-US"/>
        </w:rPr>
        <w:t xml:space="preserve">unemployment </w:t>
      </w:r>
      <w:r w:rsidR="007C449B" w:rsidRPr="003719E7">
        <w:rPr>
          <w:shd w:val="clear" w:color="auto" w:fill="FFFFFF"/>
          <w:lang w:val="en-US"/>
        </w:rPr>
        <w:t>benefits</w:t>
      </w:r>
      <w:r w:rsidR="00EF4FF4" w:rsidRPr="003719E7">
        <w:rPr>
          <w:shd w:val="clear" w:color="auto" w:fill="FFFFFF"/>
          <w:lang w:val="en-US"/>
        </w:rPr>
        <w:t>.</w:t>
      </w:r>
      <w:r w:rsidR="00D9151E" w:rsidRPr="003719E7">
        <w:rPr>
          <w:shd w:val="clear" w:color="auto" w:fill="FFFFFF"/>
          <w:lang w:val="en-US"/>
        </w:rPr>
        <w:t xml:space="preserve"> The number of unemployed disabled persons </w:t>
      </w:r>
      <w:r w:rsidR="003F11A1" w:rsidRPr="003719E7">
        <w:rPr>
          <w:shd w:val="clear" w:color="auto" w:fill="FFFFFF"/>
          <w:lang w:val="en-US"/>
        </w:rPr>
        <w:t>in</w:t>
      </w:r>
      <w:r w:rsidR="00D9151E" w:rsidRPr="003719E7">
        <w:rPr>
          <w:shd w:val="clear" w:color="auto" w:fill="FFFFFF"/>
          <w:lang w:val="en-US"/>
        </w:rPr>
        <w:t xml:space="preserve">creased by </w:t>
      </w:r>
      <w:r w:rsidR="003F11A1" w:rsidRPr="003719E7">
        <w:rPr>
          <w:shd w:val="clear" w:color="auto" w:fill="FFFFFF"/>
          <w:lang w:val="en-US"/>
        </w:rPr>
        <w:t>9</w:t>
      </w:r>
      <w:r w:rsidR="00D9151E" w:rsidRPr="003719E7">
        <w:rPr>
          <w:shd w:val="clear" w:color="auto" w:fill="FFFFFF"/>
          <w:lang w:val="en-US"/>
        </w:rPr>
        <w:t>.</w:t>
      </w:r>
      <w:r w:rsidR="003F11A1" w:rsidRPr="003719E7">
        <w:rPr>
          <w:shd w:val="clear" w:color="auto" w:fill="FFFFFF"/>
          <w:lang w:val="en-US"/>
        </w:rPr>
        <w:t>5</w:t>
      </w:r>
      <w:r w:rsidR="00D9151E" w:rsidRPr="003719E7">
        <w:rPr>
          <w:shd w:val="clear" w:color="auto" w:fill="FFFFFF"/>
          <w:lang w:val="en-US"/>
        </w:rPr>
        <w:t>% compared to 20</w:t>
      </w:r>
      <w:r w:rsidR="003F11A1" w:rsidRPr="003719E7">
        <w:rPr>
          <w:shd w:val="clear" w:color="auto" w:fill="FFFFFF"/>
          <w:lang w:val="en-US"/>
        </w:rPr>
        <w:t>20</w:t>
      </w:r>
      <w:r w:rsidR="00D9151E" w:rsidRPr="003719E7">
        <w:rPr>
          <w:shd w:val="clear" w:color="auto" w:fill="FFFFFF"/>
          <w:lang w:val="en-US"/>
        </w:rPr>
        <w:t xml:space="preserve"> and the number of persons </w:t>
      </w:r>
      <w:r w:rsidR="00150271" w:rsidRPr="003719E7">
        <w:rPr>
          <w:shd w:val="clear" w:color="auto" w:fill="FFFFFF"/>
          <w:lang w:val="en-US"/>
        </w:rPr>
        <w:t>eligible to unemployment</w:t>
      </w:r>
      <w:r w:rsidR="00D9151E" w:rsidRPr="003719E7">
        <w:rPr>
          <w:shd w:val="clear" w:color="auto" w:fill="FFFFFF"/>
          <w:lang w:val="en-US"/>
        </w:rPr>
        <w:t xml:space="preserve"> benefits decreased by </w:t>
      </w:r>
      <w:r w:rsidR="003F11A1" w:rsidRPr="003719E7">
        <w:rPr>
          <w:shd w:val="clear" w:color="auto" w:fill="FFFFFF"/>
          <w:lang w:val="en-US"/>
        </w:rPr>
        <w:t>8</w:t>
      </w:r>
      <w:r w:rsidR="00D9151E" w:rsidRPr="003719E7">
        <w:rPr>
          <w:shd w:val="clear" w:color="auto" w:fill="FFFFFF"/>
          <w:lang w:val="en-US"/>
        </w:rPr>
        <w:t>.</w:t>
      </w:r>
      <w:r w:rsidR="003F11A1" w:rsidRPr="003719E7">
        <w:rPr>
          <w:shd w:val="clear" w:color="auto" w:fill="FFFFFF"/>
          <w:lang w:val="en-US"/>
        </w:rPr>
        <w:t>4</w:t>
      </w:r>
      <w:r w:rsidR="00D9151E" w:rsidRPr="003719E7">
        <w:rPr>
          <w:shd w:val="clear" w:color="auto" w:fill="FFFFFF"/>
          <w:lang w:val="en-US"/>
        </w:rPr>
        <w:t>%.</w:t>
      </w:r>
      <w:r w:rsidR="00EF4FF4" w:rsidRPr="003719E7">
        <w:rPr>
          <w:shd w:val="clear" w:color="auto" w:fill="FFFFFF"/>
          <w:lang w:val="en-US"/>
        </w:rPr>
        <w:t xml:space="preserve"> </w:t>
      </w:r>
      <w:r w:rsidR="0094360A" w:rsidRPr="003719E7">
        <w:rPr>
          <w:shd w:val="clear" w:color="auto" w:fill="FFFFFF"/>
          <w:lang w:val="en-US"/>
        </w:rPr>
        <w:t>I</w:t>
      </w:r>
      <w:r w:rsidR="00E22DA5" w:rsidRPr="003719E7">
        <w:rPr>
          <w:shd w:val="clear" w:color="auto" w:fill="FFFFFF"/>
          <w:lang w:val="en-US"/>
        </w:rPr>
        <w:t xml:space="preserve">n </w:t>
      </w:r>
      <w:r w:rsidR="00014B92" w:rsidRPr="003719E7">
        <w:rPr>
          <w:shd w:val="clear" w:color="auto" w:fill="FFFFFF"/>
          <w:lang w:val="en-US"/>
        </w:rPr>
        <w:t xml:space="preserve">the </w:t>
      </w:r>
      <w:proofErr w:type="spellStart"/>
      <w:r w:rsidR="00BE574B" w:rsidRPr="003719E7">
        <w:rPr>
          <w:shd w:val="clear" w:color="auto" w:fill="FFFFFF"/>
          <w:lang w:val="en-US"/>
        </w:rPr>
        <w:t>analysed</w:t>
      </w:r>
      <w:proofErr w:type="spellEnd"/>
      <w:r w:rsidR="0094360A" w:rsidRPr="003719E7">
        <w:rPr>
          <w:shd w:val="clear" w:color="auto" w:fill="FFFFFF"/>
          <w:lang w:val="en-US"/>
        </w:rPr>
        <w:t xml:space="preserve"> </w:t>
      </w:r>
      <w:r w:rsidR="00014B92" w:rsidRPr="003719E7">
        <w:rPr>
          <w:shd w:val="clear" w:color="auto" w:fill="FFFFFF"/>
          <w:lang w:val="en-US"/>
        </w:rPr>
        <w:t xml:space="preserve">group of </w:t>
      </w:r>
      <w:r w:rsidR="0094360A" w:rsidRPr="003719E7">
        <w:rPr>
          <w:shd w:val="clear" w:color="auto" w:fill="FFFFFF"/>
          <w:lang w:val="en-US"/>
        </w:rPr>
        <w:t xml:space="preserve">unemployed, men </w:t>
      </w:r>
      <w:r w:rsidR="00150271" w:rsidRPr="003719E7">
        <w:rPr>
          <w:shd w:val="clear" w:color="auto" w:fill="FFFFFF"/>
          <w:lang w:val="en-US"/>
        </w:rPr>
        <w:t xml:space="preserve">were majority </w:t>
      </w:r>
      <w:r w:rsidR="0094360A" w:rsidRPr="003719E7">
        <w:rPr>
          <w:shd w:val="clear" w:color="auto" w:fill="FFFFFF"/>
          <w:lang w:val="en-US"/>
        </w:rPr>
        <w:t>(55.</w:t>
      </w:r>
      <w:r w:rsidR="003F11A1" w:rsidRPr="003719E7">
        <w:rPr>
          <w:shd w:val="clear" w:color="auto" w:fill="FFFFFF"/>
          <w:lang w:val="en-US"/>
        </w:rPr>
        <w:t>4</w:t>
      </w:r>
      <w:r w:rsidR="0094360A" w:rsidRPr="003719E7">
        <w:rPr>
          <w:shd w:val="clear" w:color="auto" w:fill="FFFFFF"/>
          <w:lang w:val="en-US"/>
        </w:rPr>
        <w:t>%)</w:t>
      </w:r>
      <w:r w:rsidR="008767D2" w:rsidRPr="003719E7">
        <w:rPr>
          <w:shd w:val="clear" w:color="auto" w:fill="FFFFFF"/>
          <w:lang w:val="en-US"/>
        </w:rPr>
        <w:t xml:space="preserve">, while in women </w:t>
      </w:r>
      <w:r w:rsidR="00FB418F" w:rsidRPr="003719E7">
        <w:rPr>
          <w:shd w:val="clear" w:color="auto" w:fill="FFFFFF"/>
          <w:lang w:val="en-US"/>
        </w:rPr>
        <w:t>constituted the majority</w:t>
      </w:r>
      <w:r w:rsidR="00FB418F" w:rsidRPr="003719E7">
        <w:rPr>
          <w:szCs w:val="19"/>
          <w:shd w:val="clear" w:color="auto" w:fill="FFFFFF"/>
          <w:lang w:val="en-US"/>
        </w:rPr>
        <w:t xml:space="preserve"> </w:t>
      </w:r>
      <w:r w:rsidR="00150271" w:rsidRPr="003719E7">
        <w:rPr>
          <w:szCs w:val="19"/>
          <w:shd w:val="clear" w:color="auto" w:fill="FFFFFF"/>
          <w:lang w:val="en-US"/>
        </w:rPr>
        <w:t xml:space="preserve">eligible to unemployment benefits </w:t>
      </w:r>
      <w:r w:rsidR="00C2635B" w:rsidRPr="003719E7">
        <w:rPr>
          <w:szCs w:val="19"/>
          <w:shd w:val="clear" w:color="auto" w:fill="FFFFFF"/>
          <w:lang w:val="en-US"/>
        </w:rPr>
        <w:t>(52.7%)</w:t>
      </w:r>
      <w:r w:rsidR="00707291" w:rsidRPr="003719E7">
        <w:rPr>
          <w:szCs w:val="19"/>
          <w:shd w:val="clear" w:color="auto" w:fill="FFFFFF"/>
          <w:lang w:val="en-US"/>
        </w:rPr>
        <w:t>.</w:t>
      </w:r>
    </w:p>
    <w:p w14:paraId="7D0A2F4A" w14:textId="4E1551A0" w:rsidR="00943754" w:rsidRPr="003719E7" w:rsidRDefault="00833A32" w:rsidP="002D30A8">
      <w:pPr>
        <w:pStyle w:val="Nagwek1"/>
        <w:rPr>
          <w:lang w:val="en-US"/>
        </w:rPr>
      </w:pPr>
      <w:r w:rsidRPr="003719E7">
        <w:rPr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809792" behindDoc="1" locked="0" layoutInCell="1" allowOverlap="1" wp14:anchorId="5E7B7875" wp14:editId="54BDA935">
                <wp:simplePos x="0" y="0"/>
                <wp:positionH relativeFrom="column">
                  <wp:posOffset>5210175</wp:posOffset>
                </wp:positionH>
                <wp:positionV relativeFrom="page">
                  <wp:posOffset>1533525</wp:posOffset>
                </wp:positionV>
                <wp:extent cx="1724025" cy="962025"/>
                <wp:effectExtent l="0" t="0" r="0" b="0"/>
                <wp:wrapTight wrapText="bothSides">
                  <wp:wrapPolygon edited="0">
                    <wp:start x="716" y="0"/>
                    <wp:lineTo x="716" y="20958"/>
                    <wp:lineTo x="20765" y="20958"/>
                    <wp:lineTo x="20765" y="0"/>
                    <wp:lineTo x="716" y="0"/>
                  </wp:wrapPolygon>
                </wp:wrapTight>
                <wp:docPr id="4" name="Pole tekstowe 2" descr="Men accounted for 51.7% of persons with the certificate on the level of disability or on the level of inability to wor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C3CD2" w14:textId="4FD2AB8B" w:rsidR="001210F3" w:rsidRPr="00575548" w:rsidRDefault="001210F3" w:rsidP="00575548">
                            <w:pPr>
                              <w:pStyle w:val="tekstzboku"/>
                            </w:pPr>
                            <w:r w:rsidRPr="00575548">
                              <w:t>Men accounted for 51.7</w:t>
                            </w:r>
                            <w:r>
                              <w:t>%</w:t>
                            </w:r>
                            <w:r w:rsidRPr="00575548">
                              <w:t xml:space="preserve"> of </w:t>
                            </w:r>
                            <w:r>
                              <w:t>persons</w:t>
                            </w:r>
                            <w:r w:rsidRPr="00575548">
                              <w:t xml:space="preserve"> with </w:t>
                            </w:r>
                            <w:r>
                              <w:t xml:space="preserve">the </w:t>
                            </w:r>
                            <w:r w:rsidRPr="00575548">
                              <w:t xml:space="preserve">certificate </w:t>
                            </w:r>
                            <w:r>
                              <w:t xml:space="preserve">on </w:t>
                            </w:r>
                            <w:r w:rsidRPr="00575548">
                              <w:t xml:space="preserve">the </w:t>
                            </w:r>
                            <w:r>
                              <w:t>level</w:t>
                            </w:r>
                            <w:r w:rsidRPr="00575548">
                              <w:t xml:space="preserve"> of disability or </w:t>
                            </w:r>
                            <w:r>
                              <w:t xml:space="preserve">on </w:t>
                            </w:r>
                            <w:r w:rsidRPr="00575548">
                              <w:t xml:space="preserve">the </w:t>
                            </w:r>
                            <w:r>
                              <w:t>level</w:t>
                            </w:r>
                            <w:r w:rsidRPr="00575548">
                              <w:t xml:space="preserve"> of inability to work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B787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Men accounted for 51.7% of persons with the certificate on the level of disability or on the level of inability to work" style="position:absolute;margin-left:410.25pt;margin-top:120.75pt;width:135.75pt;height:75.75pt;z-index:-25150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" filled="f" stroked="f">
                <v:textbox>
                  <w:txbxContent>
                    <w:p w14:paraId="039C3CD2" w14:textId="4FD2AB8B" w:rsidR="001210F3" w:rsidRPr="00575548" w:rsidRDefault="001210F3" w:rsidP="00575548">
                      <w:pPr>
                        <w:pStyle w:val="tekstzboku"/>
                      </w:pPr>
                      <w:r w:rsidRPr="00575548">
                        <w:t>Men accounted for 51.7</w:t>
                      </w:r>
                      <w:r>
                        <w:t>%</w:t>
                      </w:r>
                      <w:r w:rsidRPr="00575548">
                        <w:t xml:space="preserve"> of </w:t>
                      </w:r>
                      <w:r>
                        <w:t>persons</w:t>
                      </w:r>
                      <w:r w:rsidRPr="00575548">
                        <w:t xml:space="preserve"> with </w:t>
                      </w:r>
                      <w:r>
                        <w:t xml:space="preserve">the </w:t>
                      </w:r>
                      <w:r w:rsidRPr="00575548">
                        <w:t xml:space="preserve">certificate </w:t>
                      </w:r>
                      <w:r>
                        <w:t xml:space="preserve">on </w:t>
                      </w:r>
                      <w:r w:rsidRPr="00575548">
                        <w:t xml:space="preserve">the </w:t>
                      </w:r>
                      <w:r>
                        <w:t>level</w:t>
                      </w:r>
                      <w:r w:rsidRPr="00575548">
                        <w:t xml:space="preserve"> of disability or </w:t>
                      </w:r>
                      <w:r>
                        <w:t xml:space="preserve">on </w:t>
                      </w:r>
                      <w:r w:rsidRPr="00575548">
                        <w:t xml:space="preserve">the </w:t>
                      </w:r>
                      <w:r>
                        <w:t>level</w:t>
                      </w:r>
                      <w:r w:rsidRPr="00575548">
                        <w:t xml:space="preserve"> of inability to work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21E4C" w:rsidRPr="003719E7">
        <w:rPr>
          <w:lang w:val="en-US"/>
        </w:rPr>
        <w:t xml:space="preserve">Persons </w:t>
      </w:r>
      <w:r w:rsidR="00435F32" w:rsidRPr="003719E7">
        <w:rPr>
          <w:lang w:val="en-US"/>
        </w:rPr>
        <w:t>with a certificate on</w:t>
      </w:r>
      <w:r w:rsidR="009E02FD" w:rsidRPr="003719E7">
        <w:rPr>
          <w:lang w:val="en-US"/>
        </w:rPr>
        <w:t xml:space="preserve"> the </w:t>
      </w:r>
      <w:r w:rsidR="00AB448B" w:rsidRPr="003719E7">
        <w:rPr>
          <w:lang w:val="en-US"/>
        </w:rPr>
        <w:t xml:space="preserve">level </w:t>
      </w:r>
      <w:r w:rsidR="009E02FD" w:rsidRPr="003719E7">
        <w:rPr>
          <w:lang w:val="en-US"/>
        </w:rPr>
        <w:t>of</w:t>
      </w:r>
      <w:r w:rsidR="00BC1BF8" w:rsidRPr="003719E7">
        <w:rPr>
          <w:lang w:val="en-US"/>
        </w:rPr>
        <w:t xml:space="preserve"> </w:t>
      </w:r>
      <w:r w:rsidR="008B4BA4" w:rsidRPr="003719E7">
        <w:rPr>
          <w:lang w:val="en-US"/>
        </w:rPr>
        <w:t>disability</w:t>
      </w:r>
      <w:r w:rsidR="000C5A19" w:rsidRPr="003719E7">
        <w:rPr>
          <w:lang w:val="en-US"/>
        </w:rPr>
        <w:t xml:space="preserve"> </w:t>
      </w:r>
      <w:r w:rsidR="008B4BA4" w:rsidRPr="003719E7">
        <w:rPr>
          <w:lang w:val="en-US"/>
        </w:rPr>
        <w:t xml:space="preserve">or </w:t>
      </w:r>
      <w:r w:rsidR="00021E4C" w:rsidRPr="003719E7">
        <w:rPr>
          <w:lang w:val="en-US"/>
        </w:rPr>
        <w:t>on</w:t>
      </w:r>
      <w:r w:rsidR="00150271" w:rsidRPr="003719E7">
        <w:rPr>
          <w:lang w:val="en-US"/>
        </w:rPr>
        <w:t xml:space="preserve"> </w:t>
      </w:r>
      <w:r w:rsidR="009E02FD" w:rsidRPr="003719E7">
        <w:rPr>
          <w:lang w:val="en-US"/>
        </w:rPr>
        <w:t xml:space="preserve">the </w:t>
      </w:r>
      <w:r w:rsidR="00AB448B" w:rsidRPr="003719E7">
        <w:rPr>
          <w:lang w:val="en-US"/>
        </w:rPr>
        <w:t xml:space="preserve">level </w:t>
      </w:r>
      <w:r w:rsidR="009E02FD" w:rsidRPr="003719E7">
        <w:rPr>
          <w:lang w:val="en-US"/>
        </w:rPr>
        <w:t>of inability to work</w:t>
      </w:r>
    </w:p>
    <w:p w14:paraId="0AC5339B" w14:textId="14BDBD56" w:rsidR="00943754" w:rsidRPr="003719E7" w:rsidRDefault="001419B8" w:rsidP="002D30A8">
      <w:pPr>
        <w:rPr>
          <w:lang w:val="en-US"/>
        </w:rPr>
      </w:pPr>
      <w:r w:rsidRPr="003719E7">
        <w:rPr>
          <w:lang w:val="en-US"/>
        </w:rPr>
        <w:t>In December 20</w:t>
      </w:r>
      <w:r w:rsidR="007C034F" w:rsidRPr="003719E7">
        <w:rPr>
          <w:lang w:val="en-US"/>
        </w:rPr>
        <w:t>2</w:t>
      </w:r>
      <w:r w:rsidR="00216DAE" w:rsidRPr="003719E7">
        <w:rPr>
          <w:lang w:val="en-US"/>
        </w:rPr>
        <w:t>1</w:t>
      </w:r>
      <w:r w:rsidRPr="003719E7">
        <w:rPr>
          <w:lang w:val="en-US"/>
        </w:rPr>
        <w:t xml:space="preserve">, </w:t>
      </w:r>
      <w:r w:rsidR="005F4B54" w:rsidRPr="003719E7">
        <w:rPr>
          <w:lang w:val="en-US"/>
        </w:rPr>
        <w:t>there were</w:t>
      </w:r>
      <w:r w:rsidR="00943754" w:rsidRPr="003719E7">
        <w:rPr>
          <w:lang w:val="en-US"/>
        </w:rPr>
        <w:t xml:space="preserve"> 2</w:t>
      </w:r>
      <w:r w:rsidR="00F87DCB" w:rsidRPr="003719E7">
        <w:rPr>
          <w:lang w:val="en-US"/>
        </w:rPr>
        <w:t>.</w:t>
      </w:r>
      <w:r w:rsidR="00216DAE" w:rsidRPr="003719E7">
        <w:rPr>
          <w:lang w:val="en-US"/>
        </w:rPr>
        <w:t>3</w:t>
      </w:r>
      <w:r w:rsidR="00163D3E" w:rsidRPr="003719E7">
        <w:rPr>
          <w:lang w:val="en-US"/>
        </w:rPr>
        <w:t xml:space="preserve"> million people</w:t>
      </w:r>
      <w:r w:rsidRPr="003719E7">
        <w:rPr>
          <w:lang w:val="en-US"/>
        </w:rPr>
        <w:t xml:space="preserve"> in Poland</w:t>
      </w:r>
      <w:r w:rsidR="00943754" w:rsidRPr="003719E7">
        <w:rPr>
          <w:rStyle w:val="Odwoanieprzypisudolnego"/>
          <w:lang w:val="en-US"/>
        </w:rPr>
        <w:footnoteReference w:id="2"/>
      </w:r>
      <w:r w:rsidR="00943754" w:rsidRPr="003719E7">
        <w:rPr>
          <w:lang w:val="en-US"/>
        </w:rPr>
        <w:t xml:space="preserve"> </w:t>
      </w:r>
      <w:r w:rsidR="000777C4" w:rsidRPr="003719E7">
        <w:rPr>
          <w:lang w:val="en-US"/>
        </w:rPr>
        <w:t xml:space="preserve">receiving </w:t>
      </w:r>
      <w:r w:rsidR="00150271" w:rsidRPr="003719E7">
        <w:rPr>
          <w:lang w:val="en-US"/>
        </w:rPr>
        <w:t xml:space="preserve">old age </w:t>
      </w:r>
      <w:r w:rsidR="00BB5258" w:rsidRPr="003719E7">
        <w:rPr>
          <w:lang w:val="en-US"/>
        </w:rPr>
        <w:t xml:space="preserve">and other </w:t>
      </w:r>
      <w:r w:rsidR="000777C4" w:rsidRPr="003719E7">
        <w:rPr>
          <w:lang w:val="en-US"/>
        </w:rPr>
        <w:t>pension</w:t>
      </w:r>
      <w:r w:rsidR="00BB5258" w:rsidRPr="003719E7">
        <w:rPr>
          <w:lang w:val="en-US"/>
        </w:rPr>
        <w:t xml:space="preserve"> benefit</w:t>
      </w:r>
      <w:r w:rsidR="000777C4" w:rsidRPr="003719E7">
        <w:rPr>
          <w:lang w:val="en-US"/>
        </w:rPr>
        <w:t xml:space="preserve">s and/or </w:t>
      </w:r>
      <w:r w:rsidR="007738BC" w:rsidRPr="003719E7">
        <w:rPr>
          <w:lang w:val="en-US"/>
        </w:rPr>
        <w:t>cov</w:t>
      </w:r>
      <w:r w:rsidR="00150271" w:rsidRPr="003719E7">
        <w:rPr>
          <w:lang w:val="en-US"/>
        </w:rPr>
        <w:t>ered by insurance</w:t>
      </w:r>
      <w:r w:rsidR="007738BC" w:rsidRPr="003719E7">
        <w:rPr>
          <w:lang w:val="en-US"/>
        </w:rPr>
        <w:t xml:space="preserve"> from</w:t>
      </w:r>
      <w:r w:rsidR="00626F5F" w:rsidRPr="003719E7">
        <w:rPr>
          <w:lang w:val="en-US"/>
        </w:rPr>
        <w:t xml:space="preserve"> the Social Security Institution</w:t>
      </w:r>
      <w:r w:rsidR="00943754" w:rsidRPr="003719E7">
        <w:rPr>
          <w:lang w:val="en-US"/>
        </w:rPr>
        <w:t xml:space="preserve">, </w:t>
      </w:r>
      <w:r w:rsidR="00A05A44" w:rsidRPr="003719E7">
        <w:rPr>
          <w:lang w:val="en-US"/>
        </w:rPr>
        <w:t>who</w:t>
      </w:r>
      <w:r w:rsidR="00C857FC" w:rsidRPr="003719E7">
        <w:rPr>
          <w:lang w:val="en-US"/>
        </w:rPr>
        <w:t xml:space="preserve"> </w:t>
      </w:r>
      <w:r w:rsidR="007738BC" w:rsidRPr="003719E7">
        <w:rPr>
          <w:lang w:val="en-US"/>
        </w:rPr>
        <w:t>were certified with</w:t>
      </w:r>
      <w:r w:rsidR="009E02FD" w:rsidRPr="003719E7">
        <w:rPr>
          <w:lang w:val="en-US"/>
        </w:rPr>
        <w:t xml:space="preserve"> the </w:t>
      </w:r>
      <w:r w:rsidR="00AB448B" w:rsidRPr="003719E7">
        <w:rPr>
          <w:lang w:val="en-US"/>
        </w:rPr>
        <w:t xml:space="preserve">level </w:t>
      </w:r>
      <w:r w:rsidR="009E02FD" w:rsidRPr="003719E7">
        <w:rPr>
          <w:lang w:val="en-US"/>
        </w:rPr>
        <w:t>of disability</w:t>
      </w:r>
      <w:r w:rsidR="00BB5258" w:rsidRPr="003719E7">
        <w:rPr>
          <w:lang w:val="en-US"/>
        </w:rPr>
        <w:t xml:space="preserve"> (issued by </w:t>
      </w:r>
      <w:r w:rsidR="007738BC" w:rsidRPr="003719E7">
        <w:rPr>
          <w:lang w:val="en-US"/>
        </w:rPr>
        <w:t xml:space="preserve">medical </w:t>
      </w:r>
      <w:r w:rsidR="00BB5258" w:rsidRPr="003719E7">
        <w:rPr>
          <w:lang w:val="en-US"/>
        </w:rPr>
        <w:t xml:space="preserve">assessment </w:t>
      </w:r>
      <w:r w:rsidR="007738BC" w:rsidRPr="003719E7">
        <w:rPr>
          <w:lang w:val="en-US"/>
        </w:rPr>
        <w:t>commission</w:t>
      </w:r>
      <w:r w:rsidR="00BB5258" w:rsidRPr="003719E7">
        <w:rPr>
          <w:lang w:val="en-US"/>
        </w:rPr>
        <w:t>) or</w:t>
      </w:r>
      <w:r w:rsidR="00EA489A" w:rsidRPr="003719E7">
        <w:rPr>
          <w:lang w:val="en-US"/>
        </w:rPr>
        <w:t> </w:t>
      </w:r>
      <w:r w:rsidR="007738BC" w:rsidRPr="003719E7">
        <w:rPr>
          <w:lang w:val="en-US"/>
        </w:rPr>
        <w:t xml:space="preserve">certified with </w:t>
      </w:r>
      <w:r w:rsidR="009E02FD" w:rsidRPr="003719E7">
        <w:rPr>
          <w:lang w:val="en-US"/>
        </w:rPr>
        <w:t xml:space="preserve">the </w:t>
      </w:r>
      <w:r w:rsidR="00AB448B" w:rsidRPr="003719E7">
        <w:rPr>
          <w:lang w:val="en-US"/>
        </w:rPr>
        <w:t xml:space="preserve">level </w:t>
      </w:r>
      <w:r w:rsidR="009E02FD" w:rsidRPr="003719E7">
        <w:rPr>
          <w:lang w:val="en-US"/>
        </w:rPr>
        <w:t>of inability to work</w:t>
      </w:r>
      <w:r w:rsidR="00E87ACD" w:rsidRPr="003719E7">
        <w:rPr>
          <w:lang w:val="en-US"/>
        </w:rPr>
        <w:t xml:space="preserve"> (issued by</w:t>
      </w:r>
      <w:r w:rsidR="00943754" w:rsidRPr="003719E7">
        <w:rPr>
          <w:lang w:val="en-US"/>
        </w:rPr>
        <w:t xml:space="preserve"> </w:t>
      </w:r>
      <w:r w:rsidR="00C33C12" w:rsidRPr="003719E7">
        <w:rPr>
          <w:lang w:val="en-US"/>
        </w:rPr>
        <w:t xml:space="preserve">the </w:t>
      </w:r>
      <w:r w:rsidR="00BB5258" w:rsidRPr="003719E7">
        <w:rPr>
          <w:lang w:val="en-US"/>
        </w:rPr>
        <w:t>Social Security Institution</w:t>
      </w:r>
      <w:r w:rsidR="00943754" w:rsidRPr="003719E7">
        <w:rPr>
          <w:lang w:val="en-US"/>
        </w:rPr>
        <w:t>)</w:t>
      </w:r>
      <w:r w:rsidR="00943754" w:rsidRPr="003719E7">
        <w:rPr>
          <w:rStyle w:val="Odwoanieprzypisudolnego"/>
          <w:lang w:val="en-US"/>
        </w:rPr>
        <w:footnoteReference w:id="3"/>
      </w:r>
      <w:r w:rsidR="00F4589B" w:rsidRPr="003719E7">
        <w:rPr>
          <w:lang w:val="en-US"/>
        </w:rPr>
        <w:t>.</w:t>
      </w:r>
    </w:p>
    <w:p w14:paraId="65D63541" w14:textId="761D45DD" w:rsidR="003C72F6" w:rsidRPr="003719E7" w:rsidRDefault="003C72F6" w:rsidP="002D30A8">
      <w:pPr>
        <w:rPr>
          <w:lang w:val="en-US"/>
        </w:rPr>
      </w:pPr>
      <w:r w:rsidRPr="003719E7">
        <w:rPr>
          <w:lang w:val="en-US"/>
        </w:rPr>
        <w:t xml:space="preserve">In the surveyed </w:t>
      </w:r>
      <w:r w:rsidR="00D2599A" w:rsidRPr="003719E7">
        <w:rPr>
          <w:lang w:val="en-US"/>
        </w:rPr>
        <w:t>population</w:t>
      </w:r>
      <w:r w:rsidR="00940943" w:rsidRPr="003719E7">
        <w:rPr>
          <w:lang w:val="en-US"/>
        </w:rPr>
        <w:t xml:space="preserve"> with </w:t>
      </w:r>
      <w:r w:rsidR="005424AC" w:rsidRPr="003719E7">
        <w:rPr>
          <w:lang w:val="en-US"/>
        </w:rPr>
        <w:t>a</w:t>
      </w:r>
      <w:r w:rsidR="00940943" w:rsidRPr="003719E7">
        <w:rPr>
          <w:lang w:val="en-US"/>
        </w:rPr>
        <w:t xml:space="preserve"> certificate</w:t>
      </w:r>
      <w:r w:rsidR="007738BC" w:rsidRPr="003719E7">
        <w:rPr>
          <w:lang w:val="en-US"/>
        </w:rPr>
        <w:t xml:space="preserve"> of disability</w:t>
      </w:r>
      <w:r w:rsidR="00940943" w:rsidRPr="003719E7">
        <w:rPr>
          <w:lang w:val="en-US"/>
        </w:rPr>
        <w:t>,</w:t>
      </w:r>
      <w:r w:rsidRPr="003719E7">
        <w:rPr>
          <w:lang w:val="en-US"/>
        </w:rPr>
        <w:t xml:space="preserve"> men prevailed</w:t>
      </w:r>
      <w:r w:rsidR="007738BC" w:rsidRPr="003719E7">
        <w:rPr>
          <w:lang w:val="en-US"/>
        </w:rPr>
        <w:t xml:space="preserve"> and accounted for </w:t>
      </w:r>
      <w:r w:rsidRPr="003719E7">
        <w:rPr>
          <w:lang w:val="en-US"/>
        </w:rPr>
        <w:t>5</w:t>
      </w:r>
      <w:r w:rsidR="00216DAE" w:rsidRPr="003719E7">
        <w:rPr>
          <w:lang w:val="en-US"/>
        </w:rPr>
        <w:t>1</w:t>
      </w:r>
      <w:r w:rsidR="007C034F" w:rsidRPr="003719E7">
        <w:rPr>
          <w:lang w:val="en-US"/>
        </w:rPr>
        <w:t>.</w:t>
      </w:r>
      <w:r w:rsidR="00216DAE" w:rsidRPr="003719E7">
        <w:rPr>
          <w:lang w:val="en-US"/>
        </w:rPr>
        <w:t>7</w:t>
      </w:r>
      <w:r w:rsidRPr="003719E7">
        <w:rPr>
          <w:lang w:val="en-US"/>
        </w:rPr>
        <w:t xml:space="preserve">%. Considering the age, </w:t>
      </w:r>
      <w:r w:rsidR="007738BC" w:rsidRPr="003719E7">
        <w:rPr>
          <w:lang w:val="en-US"/>
        </w:rPr>
        <w:t xml:space="preserve">men </w:t>
      </w:r>
      <w:r w:rsidRPr="003719E7">
        <w:rPr>
          <w:lang w:val="en-US"/>
        </w:rPr>
        <w:t>aged 64 (5</w:t>
      </w:r>
      <w:r w:rsidR="00216DAE" w:rsidRPr="003719E7">
        <w:rPr>
          <w:lang w:val="en-US"/>
        </w:rPr>
        <w:t>1</w:t>
      </w:r>
      <w:r w:rsidR="002F111E" w:rsidRPr="003719E7">
        <w:rPr>
          <w:lang w:val="en-US"/>
        </w:rPr>
        <w:t>.</w:t>
      </w:r>
      <w:r w:rsidR="00216DAE" w:rsidRPr="003719E7">
        <w:rPr>
          <w:lang w:val="en-US"/>
        </w:rPr>
        <w:t>0</w:t>
      </w:r>
      <w:r w:rsidR="007C034F" w:rsidRPr="003719E7">
        <w:rPr>
          <w:lang w:val="en-US"/>
        </w:rPr>
        <w:t xml:space="preserve"> </w:t>
      </w:r>
      <w:r w:rsidRPr="003719E7">
        <w:rPr>
          <w:lang w:val="en-US"/>
        </w:rPr>
        <w:t xml:space="preserve">thousand) were the most frequent in the </w:t>
      </w:r>
      <w:proofErr w:type="spellStart"/>
      <w:r w:rsidR="00BE574B" w:rsidRPr="003719E7">
        <w:rPr>
          <w:lang w:val="en-US"/>
        </w:rPr>
        <w:t>analysed</w:t>
      </w:r>
      <w:proofErr w:type="spellEnd"/>
      <w:r w:rsidR="00940943" w:rsidRPr="003719E7">
        <w:rPr>
          <w:lang w:val="en-US"/>
        </w:rPr>
        <w:t xml:space="preserve"> </w:t>
      </w:r>
      <w:r w:rsidRPr="003719E7">
        <w:rPr>
          <w:lang w:val="en-US"/>
        </w:rPr>
        <w:t>group</w:t>
      </w:r>
      <w:r w:rsidR="00940943" w:rsidRPr="003719E7">
        <w:rPr>
          <w:lang w:val="en-US"/>
        </w:rPr>
        <w:t>.</w:t>
      </w:r>
      <w:r w:rsidRPr="003719E7">
        <w:rPr>
          <w:lang w:val="en-US"/>
        </w:rPr>
        <w:t xml:space="preserve"> </w:t>
      </w:r>
      <w:r w:rsidR="00216DAE" w:rsidRPr="003719E7">
        <w:rPr>
          <w:lang w:val="en-US"/>
        </w:rPr>
        <w:t>Over</w:t>
      </w:r>
      <w:r w:rsidR="007C034F" w:rsidRPr="003719E7">
        <w:rPr>
          <w:lang w:val="en-US"/>
        </w:rPr>
        <w:t xml:space="preserve"> 5</w:t>
      </w:r>
      <w:r w:rsidR="00216DAE" w:rsidRPr="003719E7">
        <w:rPr>
          <w:lang w:val="en-US"/>
        </w:rPr>
        <w:t>0</w:t>
      </w:r>
      <w:r w:rsidR="002F111E" w:rsidRPr="003719E7">
        <w:rPr>
          <w:lang w:val="en-US"/>
        </w:rPr>
        <w:t>.</w:t>
      </w:r>
      <w:r w:rsidR="00216DAE" w:rsidRPr="003719E7">
        <w:rPr>
          <w:lang w:val="en-US"/>
        </w:rPr>
        <w:t>4</w:t>
      </w:r>
      <w:r w:rsidR="007C034F" w:rsidRPr="003719E7">
        <w:rPr>
          <w:lang w:val="en-US"/>
        </w:rPr>
        <w:t xml:space="preserve"> </w:t>
      </w:r>
      <w:r w:rsidRPr="003719E7">
        <w:rPr>
          <w:lang w:val="en-US"/>
        </w:rPr>
        <w:t xml:space="preserve">thousand men were 63 years old. The largest number of women with </w:t>
      </w:r>
      <w:r w:rsidR="009E02FD" w:rsidRPr="003719E7">
        <w:rPr>
          <w:lang w:val="en-US"/>
        </w:rPr>
        <w:t>a</w:t>
      </w:r>
      <w:r w:rsidR="00DB39C3">
        <w:rPr>
          <w:lang w:val="en-US"/>
        </w:rPr>
        <w:t> </w:t>
      </w:r>
      <w:r w:rsidR="009E02FD" w:rsidRPr="003719E7">
        <w:rPr>
          <w:lang w:val="en-US"/>
        </w:rPr>
        <w:t xml:space="preserve">certificate </w:t>
      </w:r>
      <w:r w:rsidR="007738BC" w:rsidRPr="003719E7">
        <w:rPr>
          <w:lang w:val="en-US"/>
        </w:rPr>
        <w:t xml:space="preserve">of disability </w:t>
      </w:r>
      <w:r w:rsidRPr="003719E7">
        <w:rPr>
          <w:lang w:val="en-US"/>
        </w:rPr>
        <w:t>were at</w:t>
      </w:r>
      <w:r w:rsidR="00216DAE" w:rsidRPr="003719E7">
        <w:rPr>
          <w:lang w:val="en-US"/>
        </w:rPr>
        <w:t xml:space="preserve"> </w:t>
      </w:r>
      <w:r w:rsidRPr="003719E7">
        <w:rPr>
          <w:lang w:val="en-US"/>
        </w:rPr>
        <w:t xml:space="preserve">age of </w:t>
      </w:r>
      <w:r w:rsidR="007C034F" w:rsidRPr="003719E7">
        <w:rPr>
          <w:lang w:val="en-US"/>
        </w:rPr>
        <w:t>7</w:t>
      </w:r>
      <w:r w:rsidR="00216DAE" w:rsidRPr="003719E7">
        <w:rPr>
          <w:lang w:val="en-US"/>
        </w:rPr>
        <w:t>2</w:t>
      </w:r>
      <w:r w:rsidR="007C034F" w:rsidRPr="003719E7">
        <w:rPr>
          <w:lang w:val="en-US"/>
        </w:rPr>
        <w:t xml:space="preserve"> </w:t>
      </w:r>
      <w:r w:rsidRPr="003719E7">
        <w:rPr>
          <w:lang w:val="en-US"/>
        </w:rPr>
        <w:t>(</w:t>
      </w:r>
      <w:r w:rsidR="007C034F" w:rsidRPr="003719E7">
        <w:rPr>
          <w:lang w:val="en-US"/>
        </w:rPr>
        <w:t>31.</w:t>
      </w:r>
      <w:r w:rsidR="00216DAE" w:rsidRPr="003719E7">
        <w:rPr>
          <w:lang w:val="en-US"/>
        </w:rPr>
        <w:t>5</w:t>
      </w:r>
      <w:r w:rsidRPr="003719E7">
        <w:rPr>
          <w:lang w:val="en-US"/>
        </w:rPr>
        <w:t xml:space="preserve"> thousand). Over 30 thousand women were</w:t>
      </w:r>
      <w:r w:rsidR="007C034F" w:rsidRPr="003719E7">
        <w:rPr>
          <w:lang w:val="en-US"/>
        </w:rPr>
        <w:t xml:space="preserve"> </w:t>
      </w:r>
      <w:r w:rsidR="00216DAE" w:rsidRPr="003719E7">
        <w:rPr>
          <w:lang w:val="en-US"/>
        </w:rPr>
        <w:t>71</w:t>
      </w:r>
      <w:r w:rsidR="00DB39C3">
        <w:rPr>
          <w:lang w:val="en-US"/>
        </w:rPr>
        <w:t> </w:t>
      </w:r>
      <w:r w:rsidR="007C034F" w:rsidRPr="003719E7">
        <w:rPr>
          <w:lang w:val="en-US"/>
        </w:rPr>
        <w:t>years old (30.</w:t>
      </w:r>
      <w:r w:rsidR="00216DAE" w:rsidRPr="003719E7">
        <w:rPr>
          <w:lang w:val="en-US"/>
        </w:rPr>
        <w:t>5</w:t>
      </w:r>
      <w:r w:rsidR="00EA62F5" w:rsidRPr="003719E7">
        <w:rPr>
          <w:lang w:val="en-US"/>
        </w:rPr>
        <w:t xml:space="preserve"> </w:t>
      </w:r>
      <w:r w:rsidR="007C034F" w:rsidRPr="003719E7">
        <w:rPr>
          <w:lang w:val="en-US"/>
        </w:rPr>
        <w:t>thousand)</w:t>
      </w:r>
      <w:r w:rsidRPr="003719E7">
        <w:rPr>
          <w:lang w:val="en-US"/>
        </w:rPr>
        <w:t>. The median age of men with a certificate</w:t>
      </w:r>
      <w:r w:rsidR="007738BC" w:rsidRPr="003719E7">
        <w:rPr>
          <w:lang w:val="en-US"/>
        </w:rPr>
        <w:t xml:space="preserve"> of disability</w:t>
      </w:r>
      <w:r w:rsidRPr="003719E7">
        <w:rPr>
          <w:lang w:val="en-US"/>
        </w:rPr>
        <w:t xml:space="preserve"> was 62</w:t>
      </w:r>
      <w:r w:rsidR="00DB39C3">
        <w:rPr>
          <w:lang w:val="en-US"/>
        </w:rPr>
        <w:t> </w:t>
      </w:r>
      <w:r w:rsidRPr="003719E7">
        <w:rPr>
          <w:lang w:val="en-US"/>
        </w:rPr>
        <w:t xml:space="preserve">and </w:t>
      </w:r>
      <w:r w:rsidR="007C034F" w:rsidRPr="003719E7">
        <w:rPr>
          <w:lang w:val="en-US"/>
        </w:rPr>
        <w:t>the median age of women was 63</w:t>
      </w:r>
      <w:r w:rsidRPr="003719E7">
        <w:rPr>
          <w:lang w:val="en-US"/>
        </w:rPr>
        <w:t>.</w:t>
      </w:r>
    </w:p>
    <w:p w14:paraId="4C72DB90" w14:textId="103CA62E" w:rsidR="00943754" w:rsidRPr="003719E7" w:rsidRDefault="00AC27D7" w:rsidP="00BF36F1">
      <w:pPr>
        <w:pStyle w:val="tytuwykresu"/>
        <w:ind w:left="652" w:hanging="652"/>
        <w:rPr>
          <w:lang w:val="en-US"/>
        </w:rPr>
      </w:pPr>
      <w:r w:rsidRPr="003719E7">
        <w:rPr>
          <w:lang w:val="en-US"/>
        </w:rPr>
        <w:t>Chart</w:t>
      </w:r>
      <w:r w:rsidR="00943754" w:rsidRPr="003719E7">
        <w:rPr>
          <w:lang w:val="en-US"/>
        </w:rPr>
        <w:t xml:space="preserve"> 2. </w:t>
      </w:r>
      <w:r w:rsidR="00C30FEB" w:rsidRPr="003719E7">
        <w:rPr>
          <w:lang w:val="en-US"/>
        </w:rPr>
        <w:t>Persons</w:t>
      </w:r>
      <w:r w:rsidR="00B265B8" w:rsidRPr="003719E7">
        <w:rPr>
          <w:lang w:val="en-US"/>
        </w:rPr>
        <w:t xml:space="preserve"> </w:t>
      </w:r>
      <w:r w:rsidR="00FB418F" w:rsidRPr="003719E7">
        <w:rPr>
          <w:lang w:val="en-US"/>
        </w:rPr>
        <w:t>certified with</w:t>
      </w:r>
      <w:r w:rsidR="009E02FD" w:rsidRPr="003719E7">
        <w:rPr>
          <w:lang w:val="en-US"/>
        </w:rPr>
        <w:t xml:space="preserve"> the </w:t>
      </w:r>
      <w:r w:rsidR="00F2249F" w:rsidRPr="003719E7">
        <w:rPr>
          <w:lang w:val="en-US"/>
        </w:rPr>
        <w:t xml:space="preserve">level </w:t>
      </w:r>
      <w:r w:rsidR="009E02FD" w:rsidRPr="003719E7">
        <w:rPr>
          <w:lang w:val="en-US"/>
        </w:rPr>
        <w:t>of disability</w:t>
      </w:r>
      <w:r w:rsidR="00B265B8" w:rsidRPr="003719E7">
        <w:rPr>
          <w:lang w:val="en-US"/>
        </w:rPr>
        <w:t xml:space="preserve"> or </w:t>
      </w:r>
      <w:r w:rsidR="009E02FD" w:rsidRPr="003719E7">
        <w:rPr>
          <w:lang w:val="en-US"/>
        </w:rPr>
        <w:t xml:space="preserve">the </w:t>
      </w:r>
      <w:r w:rsidR="00F2249F" w:rsidRPr="003719E7">
        <w:rPr>
          <w:lang w:val="en-US"/>
        </w:rPr>
        <w:t xml:space="preserve">level </w:t>
      </w:r>
      <w:r w:rsidR="009E02FD" w:rsidRPr="003719E7">
        <w:rPr>
          <w:lang w:val="en-US"/>
        </w:rPr>
        <w:t>of inability to work</w:t>
      </w:r>
      <w:r w:rsidR="00B265B8" w:rsidRPr="003719E7">
        <w:rPr>
          <w:lang w:val="en-US"/>
        </w:rPr>
        <w:t xml:space="preserve"> </w:t>
      </w:r>
      <w:r w:rsidR="00CE6500" w:rsidRPr="003719E7">
        <w:rPr>
          <w:lang w:val="en-US"/>
        </w:rPr>
        <w:t>by sex and</w:t>
      </w:r>
      <w:r w:rsidR="00B265B8" w:rsidRPr="003719E7">
        <w:rPr>
          <w:lang w:val="en-US"/>
        </w:rPr>
        <w:t xml:space="preserve"> age</w:t>
      </w:r>
      <w:r w:rsidR="004D08F1" w:rsidRPr="003719E7">
        <w:rPr>
          <w:lang w:val="en-US"/>
        </w:rPr>
        <w:t xml:space="preserve"> in</w:t>
      </w:r>
      <w:r w:rsidR="00B75A70" w:rsidRPr="003719E7">
        <w:rPr>
          <w:lang w:val="en-US"/>
        </w:rPr>
        <w:t xml:space="preserve"> </w:t>
      </w:r>
      <w:r w:rsidR="00943754" w:rsidRPr="003719E7">
        <w:rPr>
          <w:lang w:val="en-US"/>
        </w:rPr>
        <w:t>20</w:t>
      </w:r>
      <w:r w:rsidR="006B0A01" w:rsidRPr="003719E7">
        <w:rPr>
          <w:lang w:val="en-US"/>
        </w:rPr>
        <w:t>2</w:t>
      </w:r>
      <w:r w:rsidR="00A16688" w:rsidRPr="003719E7">
        <w:rPr>
          <w:lang w:val="en-US"/>
        </w:rPr>
        <w:t>1</w:t>
      </w:r>
    </w:p>
    <w:p w14:paraId="6D5DFCED" w14:textId="73BC14B7" w:rsidR="00943754" w:rsidRPr="003719E7" w:rsidRDefault="00217EAD" w:rsidP="00BF36F1">
      <w:pPr>
        <w:pStyle w:val="Podtytuwykresu"/>
        <w:ind w:firstLine="652"/>
        <w:rPr>
          <w:lang w:val="en-US"/>
        </w:rPr>
      </w:pPr>
      <w:r w:rsidRPr="003719E7">
        <w:rPr>
          <w:lang w:val="en-US"/>
        </w:rPr>
        <w:t>As of 31 December</w:t>
      </w:r>
      <w:r w:rsidR="00BF36F1" w:rsidRPr="003719E7">
        <w:rPr>
          <w:lang w:val="en-US" w:eastAsia="pl-PL"/>
        </w:rPr>
        <w:drawing>
          <wp:inline distT="0" distB="0" distL="0" distR="0" wp14:anchorId="1173B46F" wp14:editId="08E33D41">
            <wp:extent cx="5060315" cy="3609340"/>
            <wp:effectExtent l="0" t="0" r="6985" b="0"/>
            <wp:docPr id="18" name="Obraz 18" descr="Chart 2. Persons certified with the level of disability or the level of inability to work by sex and age in 2021&#10;As of 31 Dec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CF7B4A" w14:textId="3D8A81B9" w:rsidR="00943754" w:rsidRPr="003719E7" w:rsidRDefault="00217EAD" w:rsidP="00B00DD0">
      <w:pPr>
        <w:pStyle w:val="rdo"/>
        <w:rPr>
          <w:lang w:val="en-US"/>
        </w:rPr>
      </w:pPr>
      <w:r w:rsidRPr="003719E7">
        <w:rPr>
          <w:lang w:val="en-US"/>
        </w:rPr>
        <w:t>Source</w:t>
      </w:r>
      <w:r w:rsidR="00943754" w:rsidRPr="003719E7">
        <w:rPr>
          <w:lang w:val="en-US"/>
        </w:rPr>
        <w:t>:</w:t>
      </w:r>
      <w:r w:rsidR="00635B0C" w:rsidRPr="003719E7">
        <w:rPr>
          <w:lang w:val="en-US"/>
        </w:rPr>
        <w:t xml:space="preserve"> </w:t>
      </w:r>
      <w:r w:rsidR="00C30FEB" w:rsidRPr="003719E7">
        <w:rPr>
          <w:lang w:val="en-US"/>
        </w:rPr>
        <w:t>Comprehensive IT System of the Social Insurance Institution.</w:t>
      </w:r>
    </w:p>
    <w:p w14:paraId="31CD838F" w14:textId="343CC982" w:rsidR="006F7C9D" w:rsidRPr="003719E7" w:rsidRDefault="006F7C9D" w:rsidP="006F7C9D">
      <w:pPr>
        <w:rPr>
          <w:lang w:val="en-US"/>
        </w:rPr>
      </w:pPr>
      <w:r w:rsidRPr="003719E7">
        <w:rPr>
          <w:shd w:val="clear" w:color="auto" w:fill="FFFFFF"/>
          <w:lang w:val="en-US"/>
        </w:rPr>
        <w:t>Most of men and women with a certificate of the level of disability or the level of inability to work declared as their residence</w:t>
      </w:r>
      <w:r w:rsidRPr="003719E7">
        <w:rPr>
          <w:rStyle w:val="Odwoanieprzypisudolnego"/>
          <w:szCs w:val="19"/>
          <w:shd w:val="clear" w:color="auto" w:fill="FFFFFF"/>
          <w:lang w:val="en-US"/>
        </w:rPr>
        <w:footnoteReference w:id="4"/>
      </w:r>
      <w:r w:rsidRPr="003719E7">
        <w:rPr>
          <w:shd w:val="clear" w:color="auto" w:fill="FFFFFF"/>
          <w:lang w:val="en-US"/>
        </w:rPr>
        <w:t xml:space="preserve"> </w:t>
      </w:r>
      <w:proofErr w:type="spellStart"/>
      <w:r w:rsidRPr="003719E7">
        <w:rPr>
          <w:shd w:val="clear" w:color="auto" w:fill="FFFFFF"/>
          <w:lang w:val="en-US"/>
        </w:rPr>
        <w:t>Śląskie</w:t>
      </w:r>
      <w:proofErr w:type="spellEnd"/>
      <w:r w:rsidRPr="003719E7">
        <w:rPr>
          <w:shd w:val="clear" w:color="auto" w:fill="FFFFFF"/>
          <w:lang w:val="en-US"/>
        </w:rPr>
        <w:t xml:space="preserve"> Voivodship (141.6 and 123.5 thousand, respectively).</w:t>
      </w:r>
    </w:p>
    <w:p w14:paraId="07D21B21" w14:textId="7CEF3A0B" w:rsidR="00943754" w:rsidRPr="003719E7" w:rsidRDefault="00581840" w:rsidP="00833A32">
      <w:pPr>
        <w:rPr>
          <w:shd w:val="clear" w:color="auto" w:fill="FFFFFF"/>
          <w:lang w:val="en-US"/>
        </w:rPr>
      </w:pPr>
      <w:r w:rsidRPr="003719E7">
        <w:rPr>
          <w:b/>
          <w:color w:val="212492"/>
          <w:spacing w:val="-2"/>
          <w:szCs w:val="19"/>
          <w:lang w:val="en-US"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06720" behindDoc="1" locked="0" layoutInCell="1" allowOverlap="1" wp14:anchorId="339960F1" wp14:editId="11FD698C">
                <wp:simplePos x="0" y="0"/>
                <wp:positionH relativeFrom="column">
                  <wp:posOffset>5219700</wp:posOffset>
                </wp:positionH>
                <wp:positionV relativeFrom="paragraph">
                  <wp:posOffset>539750</wp:posOffset>
                </wp:positionV>
                <wp:extent cx="1724025" cy="1381125"/>
                <wp:effectExtent l="0" t="0" r="0" b="0"/>
                <wp:wrapTight wrapText="bothSides">
                  <wp:wrapPolygon edited="0">
                    <wp:start x="716" y="0"/>
                    <wp:lineTo x="716" y="21153"/>
                    <wp:lineTo x="20765" y="21153"/>
                    <wp:lineTo x="20765" y="0"/>
                    <wp:lineTo x="716" y="0"/>
                  </wp:wrapPolygon>
                </wp:wrapTight>
                <wp:docPr id="7" name="Pole tekstowe 2" descr="The highest value of the index of the number of per-sons with a certificate of the level of disability or the level of inability to work per 10 thousand population was recorded in Lubuskie Voi-vodship (860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60854" w14:textId="08CCA105" w:rsidR="001210F3" w:rsidRPr="00DB297A" w:rsidRDefault="001210F3" w:rsidP="00575548">
                            <w:pPr>
                              <w:pStyle w:val="tekstzboku"/>
                            </w:pPr>
                            <w:r w:rsidRPr="00BC0143">
                              <w:t xml:space="preserve">The highest value of the </w:t>
                            </w:r>
                            <w:r>
                              <w:t xml:space="preserve">index </w:t>
                            </w:r>
                            <w:r w:rsidRPr="00BC0143">
                              <w:t xml:space="preserve">of the number of persons with a certificate of </w:t>
                            </w:r>
                            <w:r>
                              <w:t xml:space="preserve">the level of </w:t>
                            </w:r>
                            <w:r w:rsidRPr="00BC0143">
                              <w:t xml:space="preserve">disability or </w:t>
                            </w:r>
                            <w:r>
                              <w:t>the level of inability to work</w:t>
                            </w:r>
                            <w:r w:rsidRPr="00BC0143">
                              <w:t xml:space="preserve"> per 10</w:t>
                            </w:r>
                            <w:r w:rsidR="00DB39C3">
                              <w:t> </w:t>
                            </w:r>
                            <w:r w:rsidRPr="00BC0143">
                              <w:t xml:space="preserve">thousand population was recorded in </w:t>
                            </w:r>
                            <w:r>
                              <w:t>Lubuskie Voivod</w:t>
                            </w:r>
                            <w:r w:rsidRPr="00BC0143">
                              <w:t>ship (8</w:t>
                            </w:r>
                            <w:r>
                              <w:t>60</w:t>
                            </w:r>
                            <w:r w:rsidRPr="00BC0143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960F1" id="_x0000_s1029" type="#_x0000_t202" alt="The highest value of the index of the number of per-sons with a certificate of the level of disability or the level of inability to work per 10 thousand population was recorded in Lubuskie Voi-vodship (860)" style="position:absolute;margin-left:411pt;margin-top:42.5pt;width:135.75pt;height:108.75pt;z-index:-251509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" filled="f" stroked="f">
                <v:textbox>
                  <w:txbxContent>
                    <w:p w14:paraId="1BD60854" w14:textId="08CCA105" w:rsidR="001210F3" w:rsidRPr="00DB297A" w:rsidRDefault="001210F3" w:rsidP="00575548">
                      <w:pPr>
                        <w:pStyle w:val="tekstzboku"/>
                      </w:pPr>
                      <w:r w:rsidRPr="00BC0143">
                        <w:t xml:space="preserve">The highest value of the </w:t>
                      </w:r>
                      <w:r>
                        <w:t xml:space="preserve">index </w:t>
                      </w:r>
                      <w:r w:rsidRPr="00BC0143">
                        <w:t xml:space="preserve">of the number of persons with a certificate of </w:t>
                      </w:r>
                      <w:r>
                        <w:t xml:space="preserve">the level of </w:t>
                      </w:r>
                      <w:r w:rsidRPr="00BC0143">
                        <w:t xml:space="preserve">disability or </w:t>
                      </w:r>
                      <w:r>
                        <w:t>the level of inability to work</w:t>
                      </w:r>
                      <w:r w:rsidRPr="00BC0143">
                        <w:t xml:space="preserve"> per 10</w:t>
                      </w:r>
                      <w:r w:rsidR="00DB39C3">
                        <w:t> </w:t>
                      </w:r>
                      <w:r w:rsidRPr="00BC0143">
                        <w:t xml:space="preserve">thousand population was recorded in </w:t>
                      </w:r>
                      <w:r>
                        <w:t>Lubuskie Voivod</w:t>
                      </w:r>
                      <w:r w:rsidRPr="00BC0143">
                        <w:t>ship (8</w:t>
                      </w:r>
                      <w:r>
                        <w:t>60</w:t>
                      </w:r>
                      <w:r w:rsidRPr="00BC0143"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36F1" w:rsidRPr="003719E7">
        <w:rPr>
          <w:shd w:val="clear" w:color="auto" w:fill="FFFFFF"/>
          <w:lang w:val="en-US"/>
        </w:rPr>
        <w:t xml:space="preserve">Half of the surveyed population lived in the following voivodships: </w:t>
      </w:r>
      <w:proofErr w:type="spellStart"/>
      <w:r w:rsidR="00BF36F1" w:rsidRPr="003719E7">
        <w:rPr>
          <w:shd w:val="clear" w:color="auto" w:fill="FFFFFF"/>
          <w:lang w:val="en-US"/>
        </w:rPr>
        <w:t>Dolnośląskie</w:t>
      </w:r>
      <w:proofErr w:type="spellEnd"/>
      <w:r w:rsidR="00BF36F1" w:rsidRPr="003719E7">
        <w:rPr>
          <w:shd w:val="clear" w:color="auto" w:fill="FFFFFF"/>
          <w:lang w:val="en-US"/>
        </w:rPr>
        <w:t xml:space="preserve">, </w:t>
      </w:r>
      <w:proofErr w:type="spellStart"/>
      <w:r w:rsidR="00BF36F1" w:rsidRPr="003719E7">
        <w:rPr>
          <w:shd w:val="clear" w:color="auto" w:fill="FFFFFF"/>
          <w:lang w:val="en-US"/>
        </w:rPr>
        <w:t>Małopolskie</w:t>
      </w:r>
      <w:proofErr w:type="spellEnd"/>
      <w:r w:rsidR="00BF36F1" w:rsidRPr="003719E7">
        <w:rPr>
          <w:shd w:val="clear" w:color="auto" w:fill="FFFFFF"/>
          <w:lang w:val="en-US"/>
        </w:rPr>
        <w:t xml:space="preserve">, </w:t>
      </w:r>
      <w:proofErr w:type="spellStart"/>
      <w:r w:rsidR="00BF36F1" w:rsidRPr="003719E7">
        <w:rPr>
          <w:shd w:val="clear" w:color="auto" w:fill="FFFFFF"/>
          <w:lang w:val="en-US"/>
        </w:rPr>
        <w:t>Mazowieckie</w:t>
      </w:r>
      <w:proofErr w:type="spellEnd"/>
      <w:r w:rsidR="00BF36F1" w:rsidRPr="003719E7">
        <w:rPr>
          <w:shd w:val="clear" w:color="auto" w:fill="FFFFFF"/>
          <w:lang w:val="en-US"/>
        </w:rPr>
        <w:t xml:space="preserve">, </w:t>
      </w:r>
      <w:proofErr w:type="spellStart"/>
      <w:r w:rsidR="00BF36F1" w:rsidRPr="003719E7">
        <w:rPr>
          <w:shd w:val="clear" w:color="auto" w:fill="FFFFFF"/>
          <w:lang w:val="en-US"/>
        </w:rPr>
        <w:t>Podkarpackie</w:t>
      </w:r>
      <w:proofErr w:type="spellEnd"/>
      <w:r w:rsidR="00BF36F1" w:rsidRPr="003719E7">
        <w:rPr>
          <w:shd w:val="clear" w:color="auto" w:fill="FFFFFF"/>
          <w:lang w:val="en-US"/>
        </w:rPr>
        <w:t xml:space="preserve">, </w:t>
      </w:r>
      <w:proofErr w:type="spellStart"/>
      <w:r w:rsidR="00BF36F1" w:rsidRPr="003719E7">
        <w:rPr>
          <w:shd w:val="clear" w:color="auto" w:fill="FFFFFF"/>
          <w:lang w:val="en-US"/>
        </w:rPr>
        <w:t>Śląskie</w:t>
      </w:r>
      <w:proofErr w:type="spellEnd"/>
      <w:r w:rsidR="00BF36F1" w:rsidRPr="003719E7">
        <w:rPr>
          <w:shd w:val="clear" w:color="auto" w:fill="FFFFFF"/>
          <w:lang w:val="en-US"/>
        </w:rPr>
        <w:t xml:space="preserve"> and </w:t>
      </w:r>
      <w:proofErr w:type="spellStart"/>
      <w:r w:rsidR="00BF36F1" w:rsidRPr="003719E7">
        <w:rPr>
          <w:shd w:val="clear" w:color="auto" w:fill="FFFFFF"/>
          <w:lang w:val="en-US"/>
        </w:rPr>
        <w:t>Wielkopolskie</w:t>
      </w:r>
      <w:proofErr w:type="spellEnd"/>
      <w:r w:rsidR="00BF36F1" w:rsidRPr="003719E7">
        <w:rPr>
          <w:shd w:val="clear" w:color="auto" w:fill="FFFFFF"/>
          <w:lang w:val="en-US"/>
        </w:rPr>
        <w:t xml:space="preserve">. </w:t>
      </w:r>
      <w:r w:rsidR="00580D3A" w:rsidRPr="003719E7">
        <w:rPr>
          <w:shd w:val="clear" w:color="auto" w:fill="FFFFFF"/>
          <w:lang w:val="en-US"/>
        </w:rPr>
        <w:t>The l</w:t>
      </w:r>
      <w:r w:rsidR="00D02B85" w:rsidRPr="003719E7">
        <w:rPr>
          <w:shd w:val="clear" w:color="auto" w:fill="FFFFFF"/>
          <w:lang w:val="en-US"/>
        </w:rPr>
        <w:t>east</w:t>
      </w:r>
      <w:r w:rsidR="00622F4C" w:rsidRPr="003719E7">
        <w:rPr>
          <w:shd w:val="clear" w:color="auto" w:fill="FFFFFF"/>
          <w:lang w:val="en-US"/>
        </w:rPr>
        <w:t xml:space="preserve"> of </w:t>
      </w:r>
      <w:r w:rsidR="006F7C9D" w:rsidRPr="003719E7">
        <w:rPr>
          <w:lang w:val="en-US"/>
        </w:rPr>
        <w:t>surveyed</w:t>
      </w:r>
      <w:r w:rsidR="006F7C9D" w:rsidRPr="003719E7">
        <w:rPr>
          <w:shd w:val="clear" w:color="auto" w:fill="FFFFFF"/>
          <w:lang w:val="en-US"/>
        </w:rPr>
        <w:t xml:space="preserve"> persons </w:t>
      </w:r>
      <w:r w:rsidR="00693F20" w:rsidRPr="003719E7">
        <w:rPr>
          <w:shd w:val="clear" w:color="auto" w:fill="FFFFFF"/>
          <w:lang w:val="en-US"/>
        </w:rPr>
        <w:t xml:space="preserve">declared </w:t>
      </w:r>
      <w:r w:rsidR="00580D3A" w:rsidRPr="003719E7">
        <w:rPr>
          <w:shd w:val="clear" w:color="auto" w:fill="FFFFFF"/>
          <w:lang w:val="en-US"/>
        </w:rPr>
        <w:t>as</w:t>
      </w:r>
      <w:r w:rsidR="00F2249F" w:rsidRPr="003719E7">
        <w:rPr>
          <w:shd w:val="clear" w:color="auto" w:fill="FFFFFF"/>
          <w:lang w:val="en-US"/>
        </w:rPr>
        <w:t xml:space="preserve"> </w:t>
      </w:r>
      <w:r w:rsidR="00580D3A" w:rsidRPr="003719E7">
        <w:rPr>
          <w:shd w:val="clear" w:color="auto" w:fill="FFFFFF"/>
          <w:lang w:val="en-US"/>
        </w:rPr>
        <w:t xml:space="preserve">their residence </w:t>
      </w:r>
      <w:proofErr w:type="spellStart"/>
      <w:r w:rsidR="00DC3922" w:rsidRPr="003719E7">
        <w:rPr>
          <w:shd w:val="clear" w:color="auto" w:fill="FFFFFF"/>
          <w:lang w:val="en-US"/>
        </w:rPr>
        <w:t>Opolskie</w:t>
      </w:r>
      <w:proofErr w:type="spellEnd"/>
      <w:r w:rsidR="00DC3922" w:rsidRPr="003719E7">
        <w:rPr>
          <w:shd w:val="clear" w:color="auto" w:fill="FFFFFF"/>
          <w:lang w:val="en-US"/>
        </w:rPr>
        <w:t xml:space="preserve"> </w:t>
      </w:r>
      <w:r w:rsidR="00EA351B" w:rsidRPr="003719E7">
        <w:rPr>
          <w:shd w:val="clear" w:color="auto" w:fill="FFFFFF"/>
          <w:lang w:val="en-US"/>
        </w:rPr>
        <w:t>V</w:t>
      </w:r>
      <w:r w:rsidR="00DC3922" w:rsidRPr="003719E7">
        <w:rPr>
          <w:shd w:val="clear" w:color="auto" w:fill="FFFFFF"/>
          <w:lang w:val="en-US"/>
        </w:rPr>
        <w:t>oivod</w:t>
      </w:r>
      <w:r w:rsidR="00041424" w:rsidRPr="003719E7">
        <w:rPr>
          <w:shd w:val="clear" w:color="auto" w:fill="FFFFFF"/>
          <w:lang w:val="en-US"/>
        </w:rPr>
        <w:t xml:space="preserve">ship </w:t>
      </w:r>
      <w:r w:rsidR="00943754" w:rsidRPr="003719E7">
        <w:rPr>
          <w:shd w:val="clear" w:color="auto" w:fill="FFFFFF"/>
          <w:lang w:val="en-US"/>
        </w:rPr>
        <w:t>(</w:t>
      </w:r>
      <w:r w:rsidR="006B0A01" w:rsidRPr="003719E7">
        <w:rPr>
          <w:shd w:val="clear" w:color="auto" w:fill="FFFFFF"/>
          <w:lang w:val="en-US"/>
        </w:rPr>
        <w:t>2</w:t>
      </w:r>
      <w:r w:rsidR="00A16688" w:rsidRPr="003719E7">
        <w:rPr>
          <w:shd w:val="clear" w:color="auto" w:fill="FFFFFF"/>
          <w:lang w:val="en-US"/>
        </w:rPr>
        <w:t>0</w:t>
      </w:r>
      <w:r w:rsidR="006B0A01" w:rsidRPr="003719E7">
        <w:rPr>
          <w:shd w:val="clear" w:color="auto" w:fill="FFFFFF"/>
          <w:lang w:val="en-US"/>
        </w:rPr>
        <w:t>.</w:t>
      </w:r>
      <w:r w:rsidR="00A16688" w:rsidRPr="003719E7">
        <w:rPr>
          <w:shd w:val="clear" w:color="auto" w:fill="FFFFFF"/>
          <w:lang w:val="en-US"/>
        </w:rPr>
        <w:t>7</w:t>
      </w:r>
      <w:r w:rsidR="00943754" w:rsidRPr="003719E7">
        <w:rPr>
          <w:shd w:val="clear" w:color="auto" w:fill="FFFFFF"/>
          <w:lang w:val="en-US"/>
        </w:rPr>
        <w:t xml:space="preserve"> </w:t>
      </w:r>
      <w:r w:rsidR="006B0A01" w:rsidRPr="003719E7">
        <w:rPr>
          <w:shd w:val="clear" w:color="auto" w:fill="FFFFFF"/>
          <w:lang w:val="en-US"/>
        </w:rPr>
        <w:t>wo</w:t>
      </w:r>
      <w:r w:rsidR="00041424" w:rsidRPr="003719E7">
        <w:rPr>
          <w:shd w:val="clear" w:color="auto" w:fill="FFFFFF"/>
          <w:lang w:val="en-US"/>
        </w:rPr>
        <w:t>men and</w:t>
      </w:r>
      <w:r w:rsidR="00B75A70" w:rsidRPr="003719E7">
        <w:rPr>
          <w:shd w:val="clear" w:color="auto" w:fill="FFFFFF"/>
          <w:lang w:val="en-US"/>
        </w:rPr>
        <w:t xml:space="preserve"> </w:t>
      </w:r>
      <w:r w:rsidR="00943754" w:rsidRPr="003719E7">
        <w:rPr>
          <w:shd w:val="clear" w:color="auto" w:fill="FFFFFF"/>
          <w:lang w:val="en-US"/>
        </w:rPr>
        <w:t>2</w:t>
      </w:r>
      <w:r w:rsidR="00A16688" w:rsidRPr="003719E7">
        <w:rPr>
          <w:shd w:val="clear" w:color="auto" w:fill="FFFFFF"/>
          <w:lang w:val="en-US"/>
        </w:rPr>
        <w:t>4</w:t>
      </w:r>
      <w:r w:rsidR="00EA351B" w:rsidRPr="003719E7">
        <w:rPr>
          <w:shd w:val="clear" w:color="auto" w:fill="FFFFFF"/>
          <w:lang w:val="en-US"/>
        </w:rPr>
        <w:t>.</w:t>
      </w:r>
      <w:r w:rsidR="00A16688" w:rsidRPr="003719E7">
        <w:rPr>
          <w:shd w:val="clear" w:color="auto" w:fill="FFFFFF"/>
          <w:lang w:val="en-US"/>
        </w:rPr>
        <w:t>1</w:t>
      </w:r>
      <w:r w:rsidR="00041424" w:rsidRPr="003719E7">
        <w:rPr>
          <w:shd w:val="clear" w:color="auto" w:fill="FFFFFF"/>
          <w:lang w:val="en-US"/>
        </w:rPr>
        <w:t xml:space="preserve"> thousand men</w:t>
      </w:r>
      <w:r w:rsidR="00943754" w:rsidRPr="003719E7">
        <w:rPr>
          <w:shd w:val="clear" w:color="auto" w:fill="FFFFFF"/>
          <w:lang w:val="en-US"/>
        </w:rPr>
        <w:t>).</w:t>
      </w:r>
    </w:p>
    <w:p w14:paraId="22678447" w14:textId="2796DC47" w:rsidR="00943754" w:rsidRPr="003719E7" w:rsidRDefault="00580D3A" w:rsidP="00B00DD0">
      <w:pPr>
        <w:spacing w:after="240"/>
        <w:rPr>
          <w:shd w:val="clear" w:color="auto" w:fill="FFFFFF"/>
          <w:lang w:val="en-US"/>
        </w:rPr>
      </w:pPr>
      <w:r w:rsidRPr="003719E7">
        <w:rPr>
          <w:shd w:val="clear" w:color="auto" w:fill="FFFFFF"/>
          <w:lang w:val="en-US"/>
        </w:rPr>
        <w:t xml:space="preserve">The index </w:t>
      </w:r>
      <w:r w:rsidR="00540F3C" w:rsidRPr="003719E7">
        <w:rPr>
          <w:shd w:val="clear" w:color="auto" w:fill="FFFFFF"/>
          <w:lang w:val="en-US"/>
        </w:rPr>
        <w:t xml:space="preserve">of the number of persons with a </w:t>
      </w:r>
      <w:r w:rsidR="00693F20" w:rsidRPr="003719E7">
        <w:rPr>
          <w:shd w:val="clear" w:color="auto" w:fill="FFFFFF"/>
          <w:lang w:val="en-US"/>
        </w:rPr>
        <w:t>certificate</w:t>
      </w:r>
      <w:r w:rsidR="00693F20" w:rsidRPr="003719E7" w:rsidDel="00D2599A">
        <w:rPr>
          <w:shd w:val="clear" w:color="auto" w:fill="FFFFFF"/>
          <w:lang w:val="en-US"/>
        </w:rPr>
        <w:t xml:space="preserve"> </w:t>
      </w:r>
      <w:r w:rsidR="00693F20" w:rsidRPr="003719E7">
        <w:rPr>
          <w:shd w:val="clear" w:color="auto" w:fill="FFFFFF"/>
          <w:lang w:val="en-US"/>
        </w:rPr>
        <w:t xml:space="preserve">of </w:t>
      </w:r>
      <w:r w:rsidR="00D2599A" w:rsidRPr="003719E7">
        <w:rPr>
          <w:shd w:val="clear" w:color="auto" w:fill="FFFFFF"/>
          <w:lang w:val="en-US"/>
        </w:rPr>
        <w:t xml:space="preserve">the </w:t>
      </w:r>
      <w:r w:rsidR="00F2249F" w:rsidRPr="003719E7">
        <w:rPr>
          <w:shd w:val="clear" w:color="auto" w:fill="FFFFFF"/>
          <w:lang w:val="en-US"/>
        </w:rPr>
        <w:t>level</w:t>
      </w:r>
      <w:r w:rsidR="00D2599A" w:rsidRPr="003719E7">
        <w:rPr>
          <w:shd w:val="clear" w:color="auto" w:fill="FFFFFF"/>
          <w:lang w:val="en-US"/>
        </w:rPr>
        <w:t xml:space="preserve"> of disability</w:t>
      </w:r>
      <w:r w:rsidR="00540F3C" w:rsidRPr="003719E7">
        <w:rPr>
          <w:shd w:val="clear" w:color="auto" w:fill="FFFFFF"/>
          <w:lang w:val="en-US"/>
        </w:rPr>
        <w:t xml:space="preserve"> per 10 thousand</w:t>
      </w:r>
      <w:r w:rsidR="00943754" w:rsidRPr="003719E7">
        <w:rPr>
          <w:shd w:val="clear" w:color="auto" w:fill="FFFFFF"/>
          <w:lang w:val="en-US"/>
        </w:rPr>
        <w:t xml:space="preserve"> </w:t>
      </w:r>
      <w:r w:rsidR="00414B5C" w:rsidRPr="003719E7">
        <w:rPr>
          <w:shd w:val="clear" w:color="auto" w:fill="FFFFFF"/>
          <w:lang w:val="en-US"/>
        </w:rPr>
        <w:t>population</w:t>
      </w:r>
      <w:r w:rsidR="00540F3C" w:rsidRPr="003719E7">
        <w:rPr>
          <w:shd w:val="clear" w:color="auto" w:fill="FFFFFF"/>
          <w:lang w:val="en-US"/>
        </w:rPr>
        <w:t xml:space="preserve"> reached the highest level in </w:t>
      </w:r>
      <w:proofErr w:type="spellStart"/>
      <w:r w:rsidR="00540F3C" w:rsidRPr="003719E7">
        <w:rPr>
          <w:shd w:val="clear" w:color="auto" w:fill="FFFFFF"/>
          <w:lang w:val="en-US"/>
        </w:rPr>
        <w:t>Lubuskie</w:t>
      </w:r>
      <w:proofErr w:type="spellEnd"/>
      <w:r w:rsidR="00540F3C" w:rsidRPr="003719E7">
        <w:rPr>
          <w:shd w:val="clear" w:color="auto" w:fill="FFFFFF"/>
          <w:lang w:val="en-US"/>
        </w:rPr>
        <w:t xml:space="preserve"> </w:t>
      </w:r>
      <w:r w:rsidR="00414B5C" w:rsidRPr="003719E7">
        <w:rPr>
          <w:shd w:val="clear" w:color="auto" w:fill="FFFFFF"/>
          <w:lang w:val="en-US"/>
        </w:rPr>
        <w:t>V</w:t>
      </w:r>
      <w:r w:rsidR="00540F3C" w:rsidRPr="003719E7">
        <w:rPr>
          <w:shd w:val="clear" w:color="auto" w:fill="FFFFFF"/>
          <w:lang w:val="en-US"/>
        </w:rPr>
        <w:t>oivodship</w:t>
      </w:r>
      <w:r w:rsidR="00943754" w:rsidRPr="003719E7">
        <w:rPr>
          <w:shd w:val="clear" w:color="auto" w:fill="FFFFFF"/>
          <w:lang w:val="en-US"/>
        </w:rPr>
        <w:t xml:space="preserve"> (</w:t>
      </w:r>
      <w:r w:rsidR="00496D29" w:rsidRPr="003719E7">
        <w:rPr>
          <w:shd w:val="clear" w:color="auto" w:fill="FFFFFF"/>
          <w:lang w:val="en-US"/>
        </w:rPr>
        <w:t>8</w:t>
      </w:r>
      <w:r w:rsidR="00A16688" w:rsidRPr="003719E7">
        <w:rPr>
          <w:shd w:val="clear" w:color="auto" w:fill="FFFFFF"/>
          <w:lang w:val="en-US"/>
        </w:rPr>
        <w:t>6</w:t>
      </w:r>
      <w:r w:rsidR="007A60D5" w:rsidRPr="003719E7">
        <w:rPr>
          <w:shd w:val="clear" w:color="auto" w:fill="FFFFFF"/>
          <w:lang w:val="en-US"/>
        </w:rPr>
        <w:t>0</w:t>
      </w:r>
      <w:r w:rsidR="00943754" w:rsidRPr="003719E7">
        <w:rPr>
          <w:shd w:val="clear" w:color="auto" w:fill="FFFFFF"/>
          <w:lang w:val="en-US"/>
        </w:rPr>
        <w:t xml:space="preserve">). </w:t>
      </w:r>
      <w:r w:rsidR="008C1355" w:rsidRPr="003719E7">
        <w:rPr>
          <w:shd w:val="clear" w:color="auto" w:fill="FFFFFF"/>
          <w:lang w:val="en-US"/>
        </w:rPr>
        <w:t xml:space="preserve">The </w:t>
      </w:r>
      <w:r w:rsidRPr="003719E7">
        <w:rPr>
          <w:shd w:val="clear" w:color="auto" w:fill="FFFFFF"/>
          <w:lang w:val="en-US"/>
        </w:rPr>
        <w:t xml:space="preserve">index </w:t>
      </w:r>
      <w:r w:rsidR="00475578" w:rsidRPr="003719E7">
        <w:rPr>
          <w:shd w:val="clear" w:color="auto" w:fill="FFFFFF"/>
          <w:lang w:val="en-US"/>
        </w:rPr>
        <w:t xml:space="preserve">exceeded 700 in </w:t>
      </w:r>
      <w:r w:rsidR="0012727C" w:rsidRPr="003719E7">
        <w:rPr>
          <w:shd w:val="clear" w:color="auto" w:fill="FFFFFF"/>
          <w:lang w:val="en-US"/>
        </w:rPr>
        <w:t xml:space="preserve">the voivodships: </w:t>
      </w:r>
      <w:proofErr w:type="spellStart"/>
      <w:r w:rsidR="00475578" w:rsidRPr="003719E7">
        <w:rPr>
          <w:shd w:val="clear" w:color="auto" w:fill="FFFFFF"/>
          <w:lang w:val="en-US"/>
        </w:rPr>
        <w:t>Świętokrzyskie</w:t>
      </w:r>
      <w:proofErr w:type="spellEnd"/>
      <w:r w:rsidR="00475578" w:rsidRPr="003719E7">
        <w:rPr>
          <w:shd w:val="clear" w:color="auto" w:fill="FFFFFF"/>
          <w:lang w:val="en-US"/>
        </w:rPr>
        <w:t xml:space="preserve"> </w:t>
      </w:r>
      <w:r w:rsidR="00414B5C" w:rsidRPr="003719E7">
        <w:rPr>
          <w:shd w:val="clear" w:color="auto" w:fill="FFFFFF"/>
          <w:lang w:val="en-US"/>
        </w:rPr>
        <w:t>(7</w:t>
      </w:r>
      <w:r w:rsidR="00A16688" w:rsidRPr="003719E7">
        <w:rPr>
          <w:shd w:val="clear" w:color="auto" w:fill="FFFFFF"/>
          <w:lang w:val="en-US"/>
        </w:rPr>
        <w:t>37</w:t>
      </w:r>
      <w:r w:rsidR="00414B5C" w:rsidRPr="003719E7">
        <w:rPr>
          <w:shd w:val="clear" w:color="auto" w:fill="FFFFFF"/>
          <w:lang w:val="en-US"/>
        </w:rPr>
        <w:t>)</w:t>
      </w:r>
      <w:r w:rsidR="006B0A01" w:rsidRPr="003719E7">
        <w:rPr>
          <w:shd w:val="clear" w:color="auto" w:fill="FFFFFF"/>
          <w:lang w:val="en-US"/>
        </w:rPr>
        <w:t xml:space="preserve">, </w:t>
      </w:r>
      <w:proofErr w:type="spellStart"/>
      <w:r w:rsidR="006B0A01" w:rsidRPr="003719E7">
        <w:rPr>
          <w:shd w:val="clear" w:color="auto" w:fill="FFFFFF"/>
          <w:lang w:val="en-US"/>
        </w:rPr>
        <w:t>Podkarpackie</w:t>
      </w:r>
      <w:proofErr w:type="spellEnd"/>
      <w:r w:rsidR="006B0A01" w:rsidRPr="003719E7">
        <w:rPr>
          <w:shd w:val="clear" w:color="auto" w:fill="FFFFFF"/>
          <w:lang w:val="en-US"/>
        </w:rPr>
        <w:t xml:space="preserve"> (71</w:t>
      </w:r>
      <w:r w:rsidR="00A16688" w:rsidRPr="003719E7">
        <w:rPr>
          <w:shd w:val="clear" w:color="auto" w:fill="FFFFFF"/>
          <w:lang w:val="en-US"/>
        </w:rPr>
        <w:t>4</w:t>
      </w:r>
      <w:r w:rsidR="006B0A01" w:rsidRPr="003719E7">
        <w:rPr>
          <w:shd w:val="clear" w:color="auto" w:fill="FFFFFF"/>
          <w:lang w:val="en-US"/>
        </w:rPr>
        <w:t>)</w:t>
      </w:r>
      <w:r w:rsidR="00A16688" w:rsidRPr="003719E7">
        <w:rPr>
          <w:shd w:val="clear" w:color="auto" w:fill="FFFFFF"/>
          <w:lang w:val="en-US"/>
        </w:rPr>
        <w:t xml:space="preserve"> and</w:t>
      </w:r>
      <w:r w:rsidR="006B0A01" w:rsidRPr="003719E7">
        <w:rPr>
          <w:shd w:val="clear" w:color="auto" w:fill="FFFFFF"/>
          <w:lang w:val="en-US"/>
        </w:rPr>
        <w:t xml:space="preserve"> </w:t>
      </w:r>
      <w:proofErr w:type="spellStart"/>
      <w:r w:rsidR="006B0A01" w:rsidRPr="003719E7">
        <w:rPr>
          <w:shd w:val="clear" w:color="auto" w:fill="FFFFFF"/>
          <w:lang w:val="en-US"/>
        </w:rPr>
        <w:t>Kujawsko-pomorskie</w:t>
      </w:r>
      <w:proofErr w:type="spellEnd"/>
      <w:r w:rsidR="006B0A01" w:rsidRPr="003719E7">
        <w:rPr>
          <w:shd w:val="clear" w:color="auto" w:fill="FFFFFF"/>
          <w:lang w:val="en-US"/>
        </w:rPr>
        <w:t xml:space="preserve"> (7</w:t>
      </w:r>
      <w:r w:rsidR="00A16688" w:rsidRPr="003719E7">
        <w:rPr>
          <w:shd w:val="clear" w:color="auto" w:fill="FFFFFF"/>
          <w:lang w:val="en-US"/>
        </w:rPr>
        <w:t>10</w:t>
      </w:r>
      <w:r w:rsidR="007A60D5" w:rsidRPr="003719E7">
        <w:rPr>
          <w:shd w:val="clear" w:color="auto" w:fill="FFFFFF"/>
          <w:lang w:val="en-US"/>
        </w:rPr>
        <w:t>)</w:t>
      </w:r>
      <w:r w:rsidR="00943754" w:rsidRPr="003719E7">
        <w:rPr>
          <w:shd w:val="clear" w:color="auto" w:fill="FFFFFF"/>
          <w:lang w:val="en-US"/>
        </w:rPr>
        <w:t xml:space="preserve">. </w:t>
      </w:r>
      <w:r w:rsidRPr="003719E7">
        <w:rPr>
          <w:shd w:val="clear" w:color="auto" w:fill="FFFFFF"/>
          <w:lang w:val="en-US"/>
        </w:rPr>
        <w:t>In turn</w:t>
      </w:r>
      <w:r w:rsidR="00414B5C" w:rsidRPr="003719E7">
        <w:rPr>
          <w:shd w:val="clear" w:color="auto" w:fill="FFFFFF"/>
          <w:lang w:val="en-US"/>
        </w:rPr>
        <w:t xml:space="preserve">, the lowest number of </w:t>
      </w:r>
      <w:r w:rsidR="00CD32AF" w:rsidRPr="003719E7">
        <w:rPr>
          <w:lang w:val="en-US"/>
        </w:rPr>
        <w:t>surveyed</w:t>
      </w:r>
      <w:r w:rsidR="00414B5C" w:rsidRPr="003719E7">
        <w:rPr>
          <w:shd w:val="clear" w:color="auto" w:fill="FFFFFF"/>
          <w:lang w:val="en-US"/>
        </w:rPr>
        <w:t xml:space="preserve"> </w:t>
      </w:r>
      <w:r w:rsidRPr="003719E7">
        <w:rPr>
          <w:shd w:val="clear" w:color="auto" w:fill="FFFFFF"/>
          <w:lang w:val="en-US"/>
        </w:rPr>
        <w:t xml:space="preserve">persons </w:t>
      </w:r>
      <w:r w:rsidR="00CD32AF" w:rsidRPr="003719E7">
        <w:rPr>
          <w:shd w:val="clear" w:color="auto" w:fill="FFFFFF"/>
          <w:lang w:val="en-US"/>
        </w:rPr>
        <w:t>with a certificate</w:t>
      </w:r>
      <w:r w:rsidRPr="003719E7">
        <w:rPr>
          <w:shd w:val="clear" w:color="auto" w:fill="FFFFFF"/>
          <w:lang w:val="en-US"/>
        </w:rPr>
        <w:t xml:space="preserve"> of disability</w:t>
      </w:r>
      <w:r w:rsidR="00CD32AF" w:rsidRPr="003719E7">
        <w:rPr>
          <w:shd w:val="clear" w:color="auto" w:fill="FFFFFF"/>
          <w:lang w:val="en-US"/>
        </w:rPr>
        <w:t xml:space="preserve"> </w:t>
      </w:r>
      <w:r w:rsidR="00414B5C" w:rsidRPr="003719E7">
        <w:rPr>
          <w:shd w:val="clear" w:color="auto" w:fill="FFFFFF"/>
          <w:lang w:val="en-US"/>
        </w:rPr>
        <w:t>per 10</w:t>
      </w:r>
      <w:r w:rsidR="00DB39C3">
        <w:rPr>
          <w:shd w:val="clear" w:color="auto" w:fill="FFFFFF"/>
          <w:lang w:val="en-US"/>
        </w:rPr>
        <w:t> </w:t>
      </w:r>
      <w:r w:rsidR="00414B5C" w:rsidRPr="003719E7">
        <w:rPr>
          <w:shd w:val="clear" w:color="auto" w:fill="FFFFFF"/>
          <w:lang w:val="en-US"/>
        </w:rPr>
        <w:t xml:space="preserve">thousand population </w:t>
      </w:r>
      <w:r w:rsidRPr="003719E7">
        <w:rPr>
          <w:shd w:val="clear" w:color="auto" w:fill="FFFFFF"/>
          <w:lang w:val="en-US"/>
        </w:rPr>
        <w:t>lived</w:t>
      </w:r>
      <w:r w:rsidR="00414B5C" w:rsidRPr="003719E7">
        <w:rPr>
          <w:shd w:val="clear" w:color="auto" w:fill="FFFFFF"/>
          <w:lang w:val="en-US"/>
        </w:rPr>
        <w:t xml:space="preserve"> in </w:t>
      </w:r>
      <w:proofErr w:type="spellStart"/>
      <w:r w:rsidR="00414B5C" w:rsidRPr="003719E7">
        <w:rPr>
          <w:shd w:val="clear" w:color="auto" w:fill="FFFFFF"/>
          <w:lang w:val="en-US"/>
        </w:rPr>
        <w:t>Mazowieckie</w:t>
      </w:r>
      <w:proofErr w:type="spellEnd"/>
      <w:r w:rsidR="00414B5C" w:rsidRPr="003719E7">
        <w:rPr>
          <w:shd w:val="clear" w:color="auto" w:fill="FFFFFF"/>
          <w:lang w:val="en-US"/>
        </w:rPr>
        <w:t xml:space="preserve"> voivodship (4</w:t>
      </w:r>
      <w:r w:rsidR="00A16688" w:rsidRPr="003719E7">
        <w:rPr>
          <w:shd w:val="clear" w:color="auto" w:fill="FFFFFF"/>
          <w:lang w:val="en-US"/>
        </w:rPr>
        <w:t>53</w:t>
      </w:r>
      <w:r w:rsidR="00414B5C" w:rsidRPr="003719E7">
        <w:rPr>
          <w:shd w:val="clear" w:color="auto" w:fill="FFFFFF"/>
          <w:lang w:val="en-US"/>
        </w:rPr>
        <w:t>).</w:t>
      </w:r>
      <w:r w:rsidR="0012727C" w:rsidRPr="003719E7">
        <w:rPr>
          <w:shd w:val="clear" w:color="auto" w:fill="FFFFFF"/>
          <w:lang w:val="en-US"/>
        </w:rPr>
        <w:t xml:space="preserve"> </w:t>
      </w:r>
      <w:r w:rsidRPr="003719E7">
        <w:rPr>
          <w:shd w:val="clear" w:color="auto" w:fill="FFFFFF"/>
          <w:lang w:val="en-US"/>
        </w:rPr>
        <w:t>In addition</w:t>
      </w:r>
      <w:r w:rsidR="0012727C" w:rsidRPr="003719E7">
        <w:rPr>
          <w:shd w:val="clear" w:color="auto" w:fill="FFFFFF"/>
          <w:lang w:val="en-US"/>
        </w:rPr>
        <w:t xml:space="preserve">, the value of the </w:t>
      </w:r>
      <w:r w:rsidRPr="003719E7">
        <w:rPr>
          <w:shd w:val="clear" w:color="auto" w:fill="FFFFFF"/>
          <w:lang w:val="en-US"/>
        </w:rPr>
        <w:t xml:space="preserve">index </w:t>
      </w:r>
      <w:r w:rsidR="0012727C" w:rsidRPr="003719E7">
        <w:rPr>
          <w:shd w:val="clear" w:color="auto" w:fill="FFFFFF"/>
          <w:lang w:val="en-US"/>
        </w:rPr>
        <w:t xml:space="preserve">was lower than 500 in </w:t>
      </w:r>
      <w:proofErr w:type="spellStart"/>
      <w:r w:rsidR="0012727C" w:rsidRPr="003719E7">
        <w:rPr>
          <w:shd w:val="clear" w:color="auto" w:fill="FFFFFF"/>
          <w:lang w:val="en-US"/>
        </w:rPr>
        <w:t>Opolskie</w:t>
      </w:r>
      <w:proofErr w:type="spellEnd"/>
      <w:r w:rsidR="006B0A01" w:rsidRPr="003719E7">
        <w:rPr>
          <w:shd w:val="clear" w:color="auto" w:fill="FFFFFF"/>
          <w:lang w:val="en-US"/>
        </w:rPr>
        <w:t xml:space="preserve"> Voivodship</w:t>
      </w:r>
      <w:r w:rsidR="0012727C" w:rsidRPr="003719E7">
        <w:rPr>
          <w:shd w:val="clear" w:color="auto" w:fill="FFFFFF"/>
          <w:lang w:val="en-US"/>
        </w:rPr>
        <w:t xml:space="preserve"> (4</w:t>
      </w:r>
      <w:r w:rsidR="006B0A01" w:rsidRPr="003719E7">
        <w:rPr>
          <w:shd w:val="clear" w:color="auto" w:fill="FFFFFF"/>
          <w:lang w:val="en-US"/>
        </w:rPr>
        <w:t>7</w:t>
      </w:r>
      <w:r w:rsidR="00A16688" w:rsidRPr="003719E7">
        <w:rPr>
          <w:shd w:val="clear" w:color="auto" w:fill="FFFFFF"/>
          <w:lang w:val="en-US"/>
        </w:rPr>
        <w:t>2</w:t>
      </w:r>
      <w:r w:rsidR="0012727C" w:rsidRPr="003719E7">
        <w:rPr>
          <w:shd w:val="clear" w:color="auto" w:fill="FFFFFF"/>
          <w:lang w:val="en-US"/>
        </w:rPr>
        <w:t>).</w:t>
      </w:r>
    </w:p>
    <w:p w14:paraId="1F2A94B6" w14:textId="2D75C32C" w:rsidR="00943754" w:rsidRPr="003719E7" w:rsidRDefault="006F7C9D" w:rsidP="00BF36F1">
      <w:pPr>
        <w:pStyle w:val="tytuwykresu"/>
        <w:ind w:left="567" w:hanging="567"/>
        <w:rPr>
          <w:lang w:val="en-US"/>
        </w:rPr>
      </w:pPr>
      <w:r w:rsidRPr="003719E7">
        <w:rPr>
          <w:sz w:val="16"/>
          <w:lang w:val="en-US" w:eastAsia="pl-PL"/>
        </w:rPr>
        <w:drawing>
          <wp:anchor distT="0" distB="0" distL="114300" distR="114300" simplePos="0" relativeHeight="251853824" behindDoc="0" locked="0" layoutInCell="1" allowOverlap="1" wp14:anchorId="28359082" wp14:editId="6EE64C92">
            <wp:simplePos x="0" y="0"/>
            <wp:positionH relativeFrom="margin">
              <wp:posOffset>0</wp:posOffset>
            </wp:positionH>
            <wp:positionV relativeFrom="paragraph">
              <wp:posOffset>564515</wp:posOffset>
            </wp:positionV>
            <wp:extent cx="5122545" cy="3619500"/>
            <wp:effectExtent l="0" t="0" r="1905" b="0"/>
            <wp:wrapSquare wrapText="bothSides"/>
            <wp:docPr id="12" name="Obraz 12" descr="Map 1. Number of persons with a certificate of the degree of disability or the degree of inability to work per 10 thousand population by voivodships in 2021 As of 31 Decembe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p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4" b="2810"/>
                    <a:stretch/>
                  </pic:blipFill>
                  <pic:spPr bwMode="auto">
                    <a:xfrm>
                      <a:off x="0" y="0"/>
                      <a:ext cx="5122545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7EAD" w:rsidRPr="003719E7">
        <w:rPr>
          <w:lang w:val="en-US"/>
        </w:rPr>
        <w:t>Map</w:t>
      </w:r>
      <w:r w:rsidR="006E76A0" w:rsidRPr="003719E7">
        <w:rPr>
          <w:lang w:val="en-US"/>
        </w:rPr>
        <w:t xml:space="preserve"> 1. </w:t>
      </w:r>
      <w:r w:rsidR="00BC0143" w:rsidRPr="003719E7">
        <w:rPr>
          <w:lang w:val="en-US"/>
        </w:rPr>
        <w:t>N</w:t>
      </w:r>
      <w:r w:rsidR="006E76A0" w:rsidRPr="003719E7">
        <w:rPr>
          <w:lang w:val="en-US"/>
        </w:rPr>
        <w:t>umber of persons with a</w:t>
      </w:r>
      <w:r w:rsidR="00693F20" w:rsidRPr="003719E7">
        <w:rPr>
          <w:lang w:val="en-US"/>
        </w:rPr>
        <w:t xml:space="preserve"> certificate of</w:t>
      </w:r>
      <w:r w:rsidR="006E76A0" w:rsidRPr="003719E7">
        <w:rPr>
          <w:lang w:val="en-US"/>
        </w:rPr>
        <w:t xml:space="preserve"> </w:t>
      </w:r>
      <w:r w:rsidR="00D2599A" w:rsidRPr="003719E7">
        <w:rPr>
          <w:lang w:val="en-US"/>
        </w:rPr>
        <w:t xml:space="preserve">the </w:t>
      </w:r>
      <w:r w:rsidR="00F2249F" w:rsidRPr="003719E7">
        <w:rPr>
          <w:lang w:val="en-US"/>
        </w:rPr>
        <w:t>level</w:t>
      </w:r>
      <w:r w:rsidR="00D2599A" w:rsidRPr="003719E7">
        <w:rPr>
          <w:lang w:val="en-US"/>
        </w:rPr>
        <w:t xml:space="preserve"> of disability</w:t>
      </w:r>
      <w:r w:rsidR="006E76A0" w:rsidRPr="003719E7">
        <w:rPr>
          <w:lang w:val="en-US"/>
        </w:rPr>
        <w:t xml:space="preserve"> or </w:t>
      </w:r>
      <w:r w:rsidR="009E02FD" w:rsidRPr="003719E7">
        <w:rPr>
          <w:lang w:val="en-US"/>
        </w:rPr>
        <w:t xml:space="preserve">the </w:t>
      </w:r>
      <w:r w:rsidR="00F2249F" w:rsidRPr="003719E7">
        <w:rPr>
          <w:lang w:val="en-US"/>
        </w:rPr>
        <w:t>level</w:t>
      </w:r>
      <w:r w:rsidR="009E02FD" w:rsidRPr="003719E7">
        <w:rPr>
          <w:lang w:val="en-US"/>
        </w:rPr>
        <w:t xml:space="preserve"> of inability to work</w:t>
      </w:r>
      <w:r w:rsidR="006E76A0" w:rsidRPr="003719E7">
        <w:rPr>
          <w:lang w:val="en-US"/>
        </w:rPr>
        <w:t xml:space="preserve"> per</w:t>
      </w:r>
      <w:r w:rsidR="00B75A70" w:rsidRPr="003719E7">
        <w:rPr>
          <w:lang w:val="en-US"/>
        </w:rPr>
        <w:t xml:space="preserve"> </w:t>
      </w:r>
      <w:r w:rsidR="006E76A0" w:rsidRPr="003719E7">
        <w:rPr>
          <w:lang w:val="en-US"/>
        </w:rPr>
        <w:t>10</w:t>
      </w:r>
      <w:r w:rsidR="00B75A70" w:rsidRPr="003719E7">
        <w:rPr>
          <w:lang w:val="en-US"/>
        </w:rPr>
        <w:t xml:space="preserve"> </w:t>
      </w:r>
      <w:r w:rsidR="006E76A0" w:rsidRPr="003719E7">
        <w:rPr>
          <w:lang w:val="en-US"/>
        </w:rPr>
        <w:t xml:space="preserve">thousand </w:t>
      </w:r>
      <w:r w:rsidR="00BC0143" w:rsidRPr="003719E7">
        <w:rPr>
          <w:lang w:val="en-US"/>
        </w:rPr>
        <w:t>population</w:t>
      </w:r>
      <w:r w:rsidR="006E76A0" w:rsidRPr="003719E7">
        <w:rPr>
          <w:lang w:val="en-US"/>
        </w:rPr>
        <w:t xml:space="preserve"> by voivodships in</w:t>
      </w:r>
      <w:r w:rsidR="00943754" w:rsidRPr="003719E7">
        <w:rPr>
          <w:lang w:val="en-US"/>
        </w:rPr>
        <w:t xml:space="preserve"> 20</w:t>
      </w:r>
      <w:r w:rsidR="0034686E" w:rsidRPr="003719E7">
        <w:rPr>
          <w:lang w:val="en-US"/>
        </w:rPr>
        <w:t>2</w:t>
      </w:r>
      <w:r w:rsidR="00A16688" w:rsidRPr="003719E7">
        <w:rPr>
          <w:lang w:val="en-US"/>
        </w:rPr>
        <w:t>1</w:t>
      </w:r>
    </w:p>
    <w:p w14:paraId="3F97C7B5" w14:textId="4D360BF6" w:rsidR="00943754" w:rsidRPr="003719E7" w:rsidRDefault="00217EAD" w:rsidP="00BF36F1">
      <w:pPr>
        <w:pStyle w:val="Podtytuwykresu"/>
        <w:ind w:firstLine="567"/>
        <w:rPr>
          <w:sz w:val="16"/>
          <w:lang w:val="en-US"/>
        </w:rPr>
      </w:pPr>
      <w:r w:rsidRPr="003719E7">
        <w:rPr>
          <w:lang w:val="en-US"/>
        </w:rPr>
        <w:t>As of 31 December</w:t>
      </w:r>
    </w:p>
    <w:p w14:paraId="0985B25C" w14:textId="444947A5" w:rsidR="00DC3922" w:rsidRPr="003719E7" w:rsidRDefault="00DC3922" w:rsidP="00B00DD0">
      <w:pPr>
        <w:pStyle w:val="rdo"/>
        <w:rPr>
          <w:lang w:val="en-US"/>
        </w:rPr>
      </w:pPr>
      <w:r w:rsidRPr="003719E7">
        <w:rPr>
          <w:lang w:val="en-US"/>
        </w:rPr>
        <w:t xml:space="preserve">Source: </w:t>
      </w:r>
      <w:r w:rsidR="00BC0143" w:rsidRPr="003719E7">
        <w:rPr>
          <w:lang w:val="en-US"/>
        </w:rPr>
        <w:t>Comprehensive IT System of the Social Insurance Institution.</w:t>
      </w:r>
    </w:p>
    <w:p w14:paraId="780C4ED2" w14:textId="099CAEF0" w:rsidR="00A16688" w:rsidRPr="003719E7" w:rsidRDefault="00DA6305" w:rsidP="00B00DD0">
      <w:pPr>
        <w:pStyle w:val="Nagwek1"/>
        <w:rPr>
          <w:lang w:val="en-US"/>
        </w:rPr>
      </w:pPr>
      <w:r w:rsidRPr="003719E7">
        <w:rPr>
          <w:lang w:val="en-US"/>
        </w:rPr>
        <w:t>Disabled persons insured in the Social Insurance</w:t>
      </w:r>
      <w:r w:rsidR="00D72DC6" w:rsidRPr="003719E7">
        <w:rPr>
          <w:lang w:val="en-US"/>
        </w:rPr>
        <w:t xml:space="preserve"> Institution</w:t>
      </w:r>
    </w:p>
    <w:p w14:paraId="08354C31" w14:textId="04416AFF" w:rsidR="00D60799" w:rsidRPr="003719E7" w:rsidRDefault="00D72DC6" w:rsidP="00B00DD0">
      <w:pPr>
        <w:rPr>
          <w:lang w:val="en-US"/>
        </w:rPr>
      </w:pPr>
      <w:r w:rsidRPr="003719E7">
        <w:rPr>
          <w:lang w:val="en-US"/>
        </w:rPr>
        <w:t>Among 703.4 thousand pe</w:t>
      </w:r>
      <w:r w:rsidR="00D6075F" w:rsidRPr="003719E7">
        <w:rPr>
          <w:lang w:val="en-US"/>
        </w:rPr>
        <w:t>rsons</w:t>
      </w:r>
      <w:r w:rsidRPr="003719E7">
        <w:rPr>
          <w:lang w:val="en-US"/>
        </w:rPr>
        <w:t xml:space="preserve"> </w:t>
      </w:r>
      <w:r w:rsidR="00580D3A" w:rsidRPr="003719E7">
        <w:rPr>
          <w:lang w:val="en-US"/>
        </w:rPr>
        <w:t>covered by insurance from</w:t>
      </w:r>
      <w:r w:rsidRPr="003719E7">
        <w:rPr>
          <w:lang w:val="en-US"/>
        </w:rPr>
        <w:t xml:space="preserve"> the Social Insurance Institution </w:t>
      </w:r>
      <w:r w:rsidR="00580D3A" w:rsidRPr="003719E7">
        <w:rPr>
          <w:lang w:val="en-US"/>
        </w:rPr>
        <w:t xml:space="preserve">holding </w:t>
      </w:r>
      <w:r w:rsidRPr="003719E7">
        <w:rPr>
          <w:lang w:val="en-US"/>
        </w:rPr>
        <w:t>a valid certificate o</w:t>
      </w:r>
      <w:r w:rsidR="00D6075F" w:rsidRPr="003719E7">
        <w:rPr>
          <w:lang w:val="en-US"/>
        </w:rPr>
        <w:t>f</w:t>
      </w:r>
      <w:r w:rsidRPr="003719E7">
        <w:rPr>
          <w:lang w:val="en-US"/>
        </w:rPr>
        <w:t xml:space="preserve"> the </w:t>
      </w:r>
      <w:r w:rsidR="00F2249F" w:rsidRPr="003719E7">
        <w:rPr>
          <w:lang w:val="en-US"/>
        </w:rPr>
        <w:t xml:space="preserve">level </w:t>
      </w:r>
      <w:r w:rsidRPr="003719E7">
        <w:rPr>
          <w:lang w:val="en-US"/>
        </w:rPr>
        <w:t xml:space="preserve">of disability, nearly 60% had a moderate </w:t>
      </w:r>
      <w:r w:rsidR="00F2249F" w:rsidRPr="003719E7">
        <w:rPr>
          <w:lang w:val="en-US"/>
        </w:rPr>
        <w:t xml:space="preserve">level </w:t>
      </w:r>
      <w:r w:rsidRPr="003719E7">
        <w:rPr>
          <w:lang w:val="en-US"/>
        </w:rPr>
        <w:t xml:space="preserve">and over 30% </w:t>
      </w:r>
      <w:r w:rsidR="00D22CE0" w:rsidRPr="003719E7">
        <w:rPr>
          <w:lang w:val="en-US"/>
        </w:rPr>
        <w:t>–</w:t>
      </w:r>
      <w:r w:rsidRPr="003719E7">
        <w:rPr>
          <w:lang w:val="en-US"/>
        </w:rPr>
        <w:t xml:space="preserve"> a </w:t>
      </w:r>
      <w:r w:rsidR="0032435B" w:rsidRPr="003719E7">
        <w:rPr>
          <w:lang w:val="en-US"/>
        </w:rPr>
        <w:t>slight</w:t>
      </w:r>
      <w:r w:rsidRPr="003719E7">
        <w:rPr>
          <w:lang w:val="en-US"/>
        </w:rPr>
        <w:t xml:space="preserve"> </w:t>
      </w:r>
      <w:r w:rsidR="00F2249F" w:rsidRPr="003719E7">
        <w:rPr>
          <w:lang w:val="en-US"/>
        </w:rPr>
        <w:t xml:space="preserve">level </w:t>
      </w:r>
      <w:r w:rsidR="00580D3A" w:rsidRPr="003719E7">
        <w:rPr>
          <w:lang w:val="en-US"/>
        </w:rPr>
        <w:t>of disability</w:t>
      </w:r>
      <w:r w:rsidRPr="003719E7">
        <w:rPr>
          <w:lang w:val="en-US"/>
        </w:rPr>
        <w:t>.</w:t>
      </w:r>
      <w:r w:rsidR="0032435B" w:rsidRPr="003719E7">
        <w:rPr>
          <w:lang w:val="en-US"/>
        </w:rPr>
        <w:t xml:space="preserve"> Every tenth disabled person </w:t>
      </w:r>
      <w:r w:rsidR="00580D3A" w:rsidRPr="003719E7">
        <w:rPr>
          <w:lang w:val="en-US"/>
        </w:rPr>
        <w:t>covered by</w:t>
      </w:r>
      <w:r w:rsidR="0032435B" w:rsidRPr="003719E7">
        <w:rPr>
          <w:lang w:val="en-US"/>
        </w:rPr>
        <w:t xml:space="preserve"> insurance </w:t>
      </w:r>
      <w:r w:rsidR="00580D3A" w:rsidRPr="003719E7">
        <w:rPr>
          <w:lang w:val="en-US"/>
        </w:rPr>
        <w:t>was certified with severe</w:t>
      </w:r>
      <w:r w:rsidR="00435F32" w:rsidRPr="003719E7">
        <w:rPr>
          <w:lang w:val="en-US"/>
        </w:rPr>
        <w:t xml:space="preserve"> </w:t>
      </w:r>
      <w:r w:rsidR="00F2249F" w:rsidRPr="003719E7">
        <w:rPr>
          <w:lang w:val="en-US"/>
        </w:rPr>
        <w:t xml:space="preserve">level </w:t>
      </w:r>
      <w:r w:rsidR="0032435B" w:rsidRPr="003719E7">
        <w:rPr>
          <w:lang w:val="en-US"/>
        </w:rPr>
        <w:t>of disability.</w:t>
      </w:r>
      <w:r w:rsidR="00B32CDD" w:rsidRPr="003719E7">
        <w:rPr>
          <w:lang w:val="en-US"/>
        </w:rPr>
        <w:t xml:space="preserve"> </w:t>
      </w:r>
      <w:r w:rsidR="0032435B" w:rsidRPr="003719E7">
        <w:rPr>
          <w:lang w:val="en-US"/>
        </w:rPr>
        <w:t xml:space="preserve">The </w:t>
      </w:r>
      <w:r w:rsidR="0049458A" w:rsidRPr="003719E7">
        <w:rPr>
          <w:lang w:val="en-US"/>
        </w:rPr>
        <w:t xml:space="preserve">overwhelming </w:t>
      </w:r>
      <w:r w:rsidR="0032435B" w:rsidRPr="003719E7">
        <w:rPr>
          <w:lang w:val="en-US"/>
        </w:rPr>
        <w:t xml:space="preserve">majority of </w:t>
      </w:r>
      <w:r w:rsidR="00D60799" w:rsidRPr="003719E7">
        <w:rPr>
          <w:lang w:val="en-US"/>
        </w:rPr>
        <w:t>insured persons</w:t>
      </w:r>
      <w:r w:rsidR="0032435B" w:rsidRPr="003719E7">
        <w:rPr>
          <w:lang w:val="en-US"/>
        </w:rPr>
        <w:t xml:space="preserve"> were </w:t>
      </w:r>
      <w:r w:rsidR="0049458A" w:rsidRPr="003719E7">
        <w:rPr>
          <w:lang w:val="en-US"/>
        </w:rPr>
        <w:t xml:space="preserve">Polish </w:t>
      </w:r>
      <w:r w:rsidR="00D60799" w:rsidRPr="003719E7">
        <w:rPr>
          <w:lang w:val="en-US"/>
        </w:rPr>
        <w:t>(</w:t>
      </w:r>
      <w:r w:rsidR="00B32CDD" w:rsidRPr="003719E7">
        <w:rPr>
          <w:lang w:val="en-US"/>
        </w:rPr>
        <w:t>702.</w:t>
      </w:r>
      <w:r w:rsidR="00A16688" w:rsidRPr="003719E7">
        <w:rPr>
          <w:lang w:val="en-US"/>
        </w:rPr>
        <w:t xml:space="preserve">7 </w:t>
      </w:r>
      <w:r w:rsidR="00D60799" w:rsidRPr="003719E7">
        <w:rPr>
          <w:lang w:val="en-US"/>
        </w:rPr>
        <w:t>thousand</w:t>
      </w:r>
      <w:r w:rsidR="00A16688" w:rsidRPr="003719E7">
        <w:rPr>
          <w:lang w:val="en-US"/>
        </w:rPr>
        <w:t>)</w:t>
      </w:r>
      <w:r w:rsidR="00D60799" w:rsidRPr="003719E7">
        <w:rPr>
          <w:lang w:val="en-US"/>
        </w:rPr>
        <w:t xml:space="preserve">. </w:t>
      </w:r>
      <w:r w:rsidR="0049458A" w:rsidRPr="003719E7">
        <w:rPr>
          <w:lang w:val="en-US"/>
        </w:rPr>
        <w:t xml:space="preserve">Out of persons </w:t>
      </w:r>
      <w:r w:rsidR="00D60799" w:rsidRPr="003719E7">
        <w:rPr>
          <w:lang w:val="en-US"/>
        </w:rPr>
        <w:t xml:space="preserve">with </w:t>
      </w:r>
      <w:r w:rsidR="0049458A" w:rsidRPr="003719E7">
        <w:rPr>
          <w:lang w:val="en-US"/>
        </w:rPr>
        <w:t xml:space="preserve">foreign </w:t>
      </w:r>
      <w:r w:rsidR="00D60799" w:rsidRPr="003719E7">
        <w:rPr>
          <w:lang w:val="en-US"/>
        </w:rPr>
        <w:t xml:space="preserve">citizenship, the </w:t>
      </w:r>
      <w:r w:rsidR="0049458A" w:rsidRPr="003719E7">
        <w:rPr>
          <w:lang w:val="en-US"/>
        </w:rPr>
        <w:t xml:space="preserve">majority </w:t>
      </w:r>
      <w:r w:rsidR="00D60799" w:rsidRPr="003719E7">
        <w:rPr>
          <w:lang w:val="en-US"/>
        </w:rPr>
        <w:t>were citizens of Ukraine (365 persons).</w:t>
      </w:r>
    </w:p>
    <w:p w14:paraId="0ECE5E7C" w14:textId="32B748C6" w:rsidR="00546719" w:rsidRPr="003719E7" w:rsidRDefault="00067082" w:rsidP="00B00DD0">
      <w:pPr>
        <w:rPr>
          <w:lang w:val="en-US"/>
        </w:rPr>
      </w:pPr>
      <w:r w:rsidRPr="003719E7">
        <w:rPr>
          <w:lang w:val="en-US"/>
        </w:rPr>
        <w:t>Persons</w:t>
      </w:r>
      <w:r w:rsidR="001362D4" w:rsidRPr="003719E7">
        <w:rPr>
          <w:lang w:val="en-US"/>
        </w:rPr>
        <w:t xml:space="preserve"> mostly </w:t>
      </w:r>
      <w:r w:rsidR="008C4973" w:rsidRPr="003719E7">
        <w:rPr>
          <w:lang w:val="en-US"/>
        </w:rPr>
        <w:t xml:space="preserve">are covered by </w:t>
      </w:r>
      <w:r w:rsidR="001362D4" w:rsidRPr="003719E7">
        <w:rPr>
          <w:lang w:val="en-US"/>
        </w:rPr>
        <w:t xml:space="preserve">social and health insurance under </w:t>
      </w:r>
      <w:r w:rsidRPr="003719E7">
        <w:rPr>
          <w:lang w:val="en-US"/>
        </w:rPr>
        <w:t>the</w:t>
      </w:r>
      <w:r w:rsidR="001362D4" w:rsidRPr="003719E7">
        <w:rPr>
          <w:lang w:val="en-US"/>
        </w:rPr>
        <w:t xml:space="preserve"> employment contract (56.1%).</w:t>
      </w:r>
      <w:r w:rsidR="00596C17" w:rsidRPr="003719E7">
        <w:rPr>
          <w:lang w:val="en-US"/>
        </w:rPr>
        <w:t xml:space="preserve"> </w:t>
      </w:r>
      <w:r w:rsidRPr="003719E7">
        <w:rPr>
          <w:lang w:val="en-US"/>
        </w:rPr>
        <w:t xml:space="preserve">In case of 16.2% of </w:t>
      </w:r>
      <w:r w:rsidR="00D57F0F" w:rsidRPr="003719E7">
        <w:rPr>
          <w:lang w:val="en-US"/>
        </w:rPr>
        <w:t xml:space="preserve">persons </w:t>
      </w:r>
      <w:r w:rsidR="00C64E4D" w:rsidRPr="003719E7">
        <w:rPr>
          <w:lang w:val="en-US"/>
        </w:rPr>
        <w:t>insurance contributions were paid by s</w:t>
      </w:r>
      <w:r w:rsidRPr="003719E7">
        <w:rPr>
          <w:lang w:val="en-US"/>
        </w:rPr>
        <w:t xml:space="preserve">ocial welfare facilities or village mayors, mayors </w:t>
      </w:r>
      <w:r w:rsidR="00C64E4D" w:rsidRPr="003719E7">
        <w:rPr>
          <w:lang w:val="en-US"/>
        </w:rPr>
        <w:t>or</w:t>
      </w:r>
      <w:r w:rsidRPr="003719E7">
        <w:rPr>
          <w:lang w:val="en-US"/>
        </w:rPr>
        <w:t xml:space="preserve"> presidents of cities</w:t>
      </w:r>
      <w:r w:rsidR="00C64E4D" w:rsidRPr="003719E7">
        <w:rPr>
          <w:lang w:val="en-US"/>
        </w:rPr>
        <w:t>.</w:t>
      </w:r>
      <w:r w:rsidR="001C7AC2" w:rsidRPr="003719E7">
        <w:rPr>
          <w:lang w:val="en-US"/>
        </w:rPr>
        <w:t xml:space="preserve"> Moreover</w:t>
      </w:r>
      <w:r w:rsidR="00596C17" w:rsidRPr="003719E7">
        <w:rPr>
          <w:lang w:val="en-US"/>
        </w:rPr>
        <w:t xml:space="preserve">, nearly 7.4% of the surveyed group were unemployed </w:t>
      </w:r>
      <w:r w:rsidR="00D57F0F" w:rsidRPr="003719E7">
        <w:rPr>
          <w:lang w:val="en-US"/>
        </w:rPr>
        <w:t xml:space="preserve">persons </w:t>
      </w:r>
      <w:r w:rsidR="00596C17" w:rsidRPr="003719E7">
        <w:rPr>
          <w:lang w:val="en-US"/>
        </w:rPr>
        <w:t xml:space="preserve">who </w:t>
      </w:r>
      <w:r w:rsidR="00D57F0F" w:rsidRPr="003719E7">
        <w:rPr>
          <w:lang w:val="en-US"/>
        </w:rPr>
        <w:t>were not granted with</w:t>
      </w:r>
      <w:r w:rsidR="00596C17" w:rsidRPr="003719E7">
        <w:rPr>
          <w:lang w:val="en-US"/>
        </w:rPr>
        <w:t xml:space="preserve"> either allowance or </w:t>
      </w:r>
      <w:r w:rsidR="001C7AC2" w:rsidRPr="003719E7">
        <w:rPr>
          <w:lang w:val="en-US"/>
        </w:rPr>
        <w:t>scholarship</w:t>
      </w:r>
      <w:r w:rsidR="00596C17" w:rsidRPr="003719E7">
        <w:rPr>
          <w:lang w:val="en-US"/>
        </w:rPr>
        <w:t>.</w:t>
      </w:r>
      <w:r w:rsidR="001C7AC2" w:rsidRPr="003719E7">
        <w:rPr>
          <w:lang w:val="en-US"/>
        </w:rPr>
        <w:t xml:space="preserve"> </w:t>
      </w:r>
      <w:r w:rsidR="00D57F0F" w:rsidRPr="003719E7">
        <w:rPr>
          <w:lang w:val="en-US"/>
        </w:rPr>
        <w:t>Add</w:t>
      </w:r>
      <w:r w:rsidR="00A800AA" w:rsidRPr="003719E7">
        <w:rPr>
          <w:lang w:val="en-US"/>
        </w:rPr>
        <w:t>i</w:t>
      </w:r>
      <w:r w:rsidR="00D57F0F" w:rsidRPr="003719E7">
        <w:rPr>
          <w:lang w:val="en-US"/>
        </w:rPr>
        <w:t>tionally</w:t>
      </w:r>
      <w:r w:rsidR="007C2FCE" w:rsidRPr="003719E7">
        <w:rPr>
          <w:lang w:val="en-US"/>
        </w:rPr>
        <w:t xml:space="preserve">, more than 5.7% of insured persons worked on the basis of agency agreements, </w:t>
      </w:r>
      <w:r w:rsidR="00D57F0F" w:rsidRPr="003719E7">
        <w:rPr>
          <w:lang w:val="en-US"/>
        </w:rPr>
        <w:t xml:space="preserve">commission </w:t>
      </w:r>
      <w:r w:rsidR="007C2FCE" w:rsidRPr="003719E7">
        <w:rPr>
          <w:lang w:val="en-US"/>
        </w:rPr>
        <w:t xml:space="preserve">contracts or contracts </w:t>
      </w:r>
      <w:r w:rsidR="00D57F0F" w:rsidRPr="003719E7">
        <w:rPr>
          <w:lang w:val="en-US"/>
        </w:rPr>
        <w:t>for</w:t>
      </w:r>
      <w:r w:rsidR="007C2FCE" w:rsidRPr="003719E7">
        <w:rPr>
          <w:lang w:val="en-US"/>
        </w:rPr>
        <w:t xml:space="preserve"> services.</w:t>
      </w:r>
      <w:r w:rsidR="00BF36F1" w:rsidRPr="003719E7">
        <w:rPr>
          <w:lang w:val="en-US"/>
        </w:rPr>
        <w:t xml:space="preserve"> </w:t>
      </w:r>
      <w:r w:rsidR="00A800AA" w:rsidRPr="003719E7">
        <w:rPr>
          <w:lang w:val="en-US"/>
        </w:rPr>
        <w:t xml:space="preserve">Persons </w:t>
      </w:r>
      <w:r w:rsidR="00546719" w:rsidRPr="003719E7">
        <w:rPr>
          <w:lang w:val="en-US"/>
        </w:rPr>
        <w:t xml:space="preserve">who </w:t>
      </w:r>
      <w:r w:rsidR="00A800AA" w:rsidRPr="003719E7">
        <w:rPr>
          <w:lang w:val="en-US"/>
        </w:rPr>
        <w:t>are not eligible to old pension or disability pension</w:t>
      </w:r>
      <w:r w:rsidR="00546719" w:rsidRPr="003719E7">
        <w:rPr>
          <w:lang w:val="en-US"/>
        </w:rPr>
        <w:t xml:space="preserve"> </w:t>
      </w:r>
      <w:proofErr w:type="spellStart"/>
      <w:r w:rsidR="00BA487E" w:rsidRPr="003719E7">
        <w:rPr>
          <w:lang w:val="en-US"/>
        </w:rPr>
        <w:t>pension</w:t>
      </w:r>
      <w:proofErr w:type="spellEnd"/>
      <w:r w:rsidR="00BA487E" w:rsidRPr="003719E7">
        <w:rPr>
          <w:lang w:val="en-US"/>
        </w:rPr>
        <w:t xml:space="preserve"> due to inability to work</w:t>
      </w:r>
      <w:r w:rsidR="00546719" w:rsidRPr="003719E7">
        <w:rPr>
          <w:lang w:val="en-US"/>
        </w:rPr>
        <w:t xml:space="preserve"> </w:t>
      </w:r>
      <w:r w:rsidR="00A800AA" w:rsidRPr="003719E7">
        <w:rPr>
          <w:lang w:val="en-US"/>
        </w:rPr>
        <w:t xml:space="preserve">prevailed </w:t>
      </w:r>
      <w:r w:rsidR="00546719" w:rsidRPr="003719E7">
        <w:rPr>
          <w:lang w:val="en-US"/>
        </w:rPr>
        <w:t xml:space="preserve">in the group (over 70%). </w:t>
      </w:r>
      <w:r w:rsidR="006F7C9D" w:rsidRPr="003719E7">
        <w:rPr>
          <w:lang w:val="en-US"/>
        </w:rPr>
        <w:t>A</w:t>
      </w:r>
      <w:r w:rsidR="00546719" w:rsidRPr="003719E7">
        <w:rPr>
          <w:lang w:val="en-US"/>
        </w:rPr>
        <w:t xml:space="preserve">bout 17% </w:t>
      </w:r>
      <w:r w:rsidR="00A800AA" w:rsidRPr="003719E7">
        <w:rPr>
          <w:lang w:val="en-US"/>
        </w:rPr>
        <w:t>persons</w:t>
      </w:r>
      <w:r w:rsidR="00546719" w:rsidRPr="003719E7">
        <w:rPr>
          <w:lang w:val="en-US"/>
        </w:rPr>
        <w:t xml:space="preserve"> </w:t>
      </w:r>
      <w:r w:rsidR="00A800AA" w:rsidRPr="003719E7">
        <w:rPr>
          <w:lang w:val="en-US"/>
        </w:rPr>
        <w:t>have been granted the right</w:t>
      </w:r>
      <w:r w:rsidR="00546719" w:rsidRPr="003719E7">
        <w:rPr>
          <w:lang w:val="en-US"/>
        </w:rPr>
        <w:t xml:space="preserve"> to pension</w:t>
      </w:r>
      <w:r w:rsidR="00BA487E" w:rsidRPr="003719E7">
        <w:rPr>
          <w:lang w:val="en-US"/>
        </w:rPr>
        <w:t xml:space="preserve"> due to inability to work</w:t>
      </w:r>
      <w:r w:rsidR="00546719" w:rsidRPr="003719E7">
        <w:rPr>
          <w:lang w:val="en-US"/>
        </w:rPr>
        <w:t xml:space="preserve"> and about 12% </w:t>
      </w:r>
      <w:r w:rsidR="00D22CE0" w:rsidRPr="003719E7">
        <w:rPr>
          <w:lang w:val="en-US"/>
        </w:rPr>
        <w:t>–</w:t>
      </w:r>
      <w:r w:rsidR="00546719" w:rsidRPr="003719E7">
        <w:rPr>
          <w:lang w:val="en-US"/>
        </w:rPr>
        <w:t xml:space="preserve"> right to </w:t>
      </w:r>
      <w:r w:rsidR="00A800AA" w:rsidRPr="003719E7">
        <w:rPr>
          <w:lang w:val="en-US"/>
        </w:rPr>
        <w:t>old age pension</w:t>
      </w:r>
      <w:r w:rsidR="00546719" w:rsidRPr="003719E7">
        <w:rPr>
          <w:lang w:val="en-US"/>
        </w:rPr>
        <w:t>.</w:t>
      </w:r>
    </w:p>
    <w:p w14:paraId="2D1DD5EA" w14:textId="1E8894B7" w:rsidR="00BA487E" w:rsidRPr="003719E7" w:rsidRDefault="00BA487E" w:rsidP="00B00DD0">
      <w:pPr>
        <w:rPr>
          <w:lang w:val="en-US"/>
        </w:rPr>
      </w:pPr>
      <w:r w:rsidRPr="003719E7">
        <w:rPr>
          <w:lang w:val="en-US"/>
        </w:rPr>
        <w:lastRenderedPageBreak/>
        <w:t xml:space="preserve">In </w:t>
      </w:r>
      <w:r w:rsidR="00B32CDD" w:rsidRPr="003719E7">
        <w:rPr>
          <w:lang w:val="en-US"/>
        </w:rPr>
        <w:t>March</w:t>
      </w:r>
      <w:r w:rsidRPr="003719E7">
        <w:rPr>
          <w:lang w:val="en-US"/>
        </w:rPr>
        <w:t xml:space="preserve"> 2022 the </w:t>
      </w:r>
      <w:r w:rsidR="00665A36" w:rsidRPr="003719E7">
        <w:rPr>
          <w:lang w:val="en-US"/>
        </w:rPr>
        <w:t>of the contribution assessment basis for</w:t>
      </w:r>
      <w:r w:rsidRPr="003719E7">
        <w:rPr>
          <w:lang w:val="en-US"/>
        </w:rPr>
        <w:t xml:space="preserve"> </w:t>
      </w:r>
      <w:r w:rsidR="00665A36" w:rsidRPr="003719E7">
        <w:rPr>
          <w:lang w:val="en-US"/>
        </w:rPr>
        <w:t xml:space="preserve">old age pension </w:t>
      </w:r>
      <w:r w:rsidRPr="003719E7">
        <w:rPr>
          <w:lang w:val="en-US"/>
        </w:rPr>
        <w:t xml:space="preserve">and </w:t>
      </w:r>
      <w:r w:rsidR="00665A36" w:rsidRPr="003719E7">
        <w:rPr>
          <w:lang w:val="en-US"/>
        </w:rPr>
        <w:t xml:space="preserve">disability </w:t>
      </w:r>
      <w:r w:rsidRPr="003719E7">
        <w:rPr>
          <w:lang w:val="en-US"/>
        </w:rPr>
        <w:t xml:space="preserve">pension </w:t>
      </w:r>
      <w:r w:rsidR="00665A36" w:rsidRPr="003719E7">
        <w:rPr>
          <w:lang w:val="en-US"/>
        </w:rPr>
        <w:t xml:space="preserve">insurance </w:t>
      </w:r>
      <w:r w:rsidR="00A800AA" w:rsidRPr="003719E7">
        <w:rPr>
          <w:lang w:val="en-US"/>
        </w:rPr>
        <w:t>was</w:t>
      </w:r>
      <w:r w:rsidR="00F76624" w:rsidRPr="003719E7">
        <w:rPr>
          <w:lang w:val="en-US"/>
        </w:rPr>
        <w:t xml:space="preserve"> </w:t>
      </w:r>
      <w:r w:rsidR="00DE0517" w:rsidRPr="003719E7">
        <w:rPr>
          <w:lang w:val="en-US"/>
        </w:rPr>
        <w:t xml:space="preserve">zero for over 38% disabled persons </w:t>
      </w:r>
      <w:r w:rsidRPr="003719E7">
        <w:rPr>
          <w:lang w:val="en-US"/>
        </w:rPr>
        <w:t xml:space="preserve">insured </w:t>
      </w:r>
      <w:r w:rsidR="00DE0517" w:rsidRPr="003719E7">
        <w:rPr>
          <w:lang w:val="en-US"/>
        </w:rPr>
        <w:t xml:space="preserve">in Social Insurance Institution. In the </w:t>
      </w:r>
      <w:proofErr w:type="spellStart"/>
      <w:r w:rsidR="00DE0517" w:rsidRPr="003719E7">
        <w:rPr>
          <w:lang w:val="en-US"/>
        </w:rPr>
        <w:t>analysed</w:t>
      </w:r>
      <w:proofErr w:type="spellEnd"/>
      <w:r w:rsidR="00DE0517" w:rsidRPr="003719E7">
        <w:rPr>
          <w:lang w:val="en-US"/>
        </w:rPr>
        <w:t xml:space="preserve"> group, men </w:t>
      </w:r>
      <w:r w:rsidR="00A800AA" w:rsidRPr="003719E7">
        <w:rPr>
          <w:lang w:val="en-US"/>
        </w:rPr>
        <w:t xml:space="preserve">prevailed </w:t>
      </w:r>
      <w:r w:rsidR="00DE0517" w:rsidRPr="003719E7">
        <w:rPr>
          <w:lang w:val="en-US"/>
        </w:rPr>
        <w:t xml:space="preserve">(185.2 thousand men </w:t>
      </w:r>
      <w:r w:rsidR="00A800AA" w:rsidRPr="003719E7">
        <w:rPr>
          <w:lang w:val="en-US"/>
        </w:rPr>
        <w:t xml:space="preserve">comparing to </w:t>
      </w:r>
      <w:r w:rsidR="00DE0517" w:rsidRPr="003719E7">
        <w:rPr>
          <w:lang w:val="en-US"/>
        </w:rPr>
        <w:t xml:space="preserve">84.5 thousand women) and </w:t>
      </w:r>
      <w:r w:rsidR="00A800AA" w:rsidRPr="003719E7">
        <w:rPr>
          <w:lang w:val="en-US"/>
        </w:rPr>
        <w:t xml:space="preserve">persons </w:t>
      </w:r>
      <w:r w:rsidR="00DE0517" w:rsidRPr="003719E7">
        <w:rPr>
          <w:lang w:val="en-US"/>
        </w:rPr>
        <w:t xml:space="preserve">with moderate </w:t>
      </w:r>
      <w:r w:rsidR="00F2249F" w:rsidRPr="003719E7">
        <w:rPr>
          <w:lang w:val="en-US"/>
        </w:rPr>
        <w:t xml:space="preserve">level </w:t>
      </w:r>
      <w:r w:rsidR="00DE0517" w:rsidRPr="003719E7">
        <w:rPr>
          <w:lang w:val="en-US"/>
        </w:rPr>
        <w:t xml:space="preserve">of disability (155.2 thousand </w:t>
      </w:r>
      <w:r w:rsidR="00002F88" w:rsidRPr="003719E7">
        <w:rPr>
          <w:lang w:val="en-US"/>
        </w:rPr>
        <w:t xml:space="preserve">comparing to </w:t>
      </w:r>
      <w:r w:rsidR="00DE0517" w:rsidRPr="003719E7">
        <w:rPr>
          <w:lang w:val="en-US"/>
        </w:rPr>
        <w:t xml:space="preserve">67.5 thousand </w:t>
      </w:r>
      <w:r w:rsidR="00002F88" w:rsidRPr="003719E7">
        <w:rPr>
          <w:lang w:val="en-US"/>
        </w:rPr>
        <w:t xml:space="preserve">persons </w:t>
      </w:r>
      <w:r w:rsidR="00DE0517" w:rsidRPr="003719E7">
        <w:rPr>
          <w:lang w:val="en-US"/>
        </w:rPr>
        <w:t xml:space="preserve">with a slight </w:t>
      </w:r>
      <w:r w:rsidR="00F2249F" w:rsidRPr="003719E7">
        <w:rPr>
          <w:lang w:val="en-US"/>
        </w:rPr>
        <w:t xml:space="preserve">level </w:t>
      </w:r>
      <w:r w:rsidR="00002F88" w:rsidRPr="003719E7">
        <w:rPr>
          <w:lang w:val="en-US"/>
        </w:rPr>
        <w:t xml:space="preserve">of disability </w:t>
      </w:r>
      <w:r w:rsidR="00DE0517" w:rsidRPr="003719E7">
        <w:rPr>
          <w:lang w:val="en-US"/>
        </w:rPr>
        <w:t xml:space="preserve">and 45.9 thousand </w:t>
      </w:r>
      <w:r w:rsidR="00002F88" w:rsidRPr="003719E7">
        <w:rPr>
          <w:lang w:val="en-US"/>
        </w:rPr>
        <w:t xml:space="preserve">persons </w:t>
      </w:r>
      <w:r w:rsidR="00DE0517" w:rsidRPr="003719E7">
        <w:rPr>
          <w:lang w:val="en-US"/>
        </w:rPr>
        <w:t xml:space="preserve">with </w:t>
      </w:r>
      <w:r w:rsidR="00002F88" w:rsidRPr="003719E7">
        <w:rPr>
          <w:lang w:val="en-US"/>
        </w:rPr>
        <w:t xml:space="preserve">severe </w:t>
      </w:r>
      <w:r w:rsidR="00F2249F" w:rsidRPr="003719E7">
        <w:rPr>
          <w:lang w:val="en-US"/>
        </w:rPr>
        <w:t xml:space="preserve">level </w:t>
      </w:r>
      <w:r w:rsidR="00DE0517" w:rsidRPr="003719E7">
        <w:rPr>
          <w:lang w:val="en-US"/>
        </w:rPr>
        <w:t>of disability).</w:t>
      </w:r>
    </w:p>
    <w:p w14:paraId="70065834" w14:textId="20A6C743" w:rsidR="008B3B6B" w:rsidRPr="003719E7" w:rsidRDefault="00665A36" w:rsidP="00B00DD0">
      <w:pPr>
        <w:rPr>
          <w:lang w:val="en-US"/>
        </w:rPr>
      </w:pPr>
      <w:r w:rsidRPr="003719E7">
        <w:rPr>
          <w:lang w:val="en-US"/>
        </w:rPr>
        <w:t>In analysis the value of the revenues included in the basis of the assessment of contributions, o</w:t>
      </w:r>
      <w:r w:rsidR="008B3B6B" w:rsidRPr="003719E7">
        <w:rPr>
          <w:lang w:val="en-US"/>
        </w:rPr>
        <w:t xml:space="preserve">ver 50% of men and over 40% of women </w:t>
      </w:r>
      <w:r w:rsidRPr="003719E7">
        <w:rPr>
          <w:lang w:val="en-US"/>
        </w:rPr>
        <w:t>received income from</w:t>
      </w:r>
      <w:r w:rsidR="008B3B6B" w:rsidRPr="003719E7">
        <w:rPr>
          <w:lang w:val="en-US"/>
        </w:rPr>
        <w:t xml:space="preserve"> 3</w:t>
      </w:r>
      <w:r w:rsidRPr="003719E7">
        <w:rPr>
          <w:lang w:val="en-US"/>
        </w:rPr>
        <w:t xml:space="preserve"> to </w:t>
      </w:r>
      <w:r w:rsidR="008B3B6B" w:rsidRPr="003719E7">
        <w:rPr>
          <w:lang w:val="en-US"/>
        </w:rPr>
        <w:t xml:space="preserve">4 thousand </w:t>
      </w:r>
      <w:r w:rsidR="00F76624" w:rsidRPr="003719E7">
        <w:rPr>
          <w:lang w:val="en-US"/>
        </w:rPr>
        <w:t>PLN</w:t>
      </w:r>
      <w:r w:rsidR="008B3B6B" w:rsidRPr="003719E7">
        <w:rPr>
          <w:lang w:val="en-US"/>
        </w:rPr>
        <w:t xml:space="preserve">. People whose the basis of the assessment of contributions was </w:t>
      </w:r>
      <w:r w:rsidRPr="003719E7">
        <w:rPr>
          <w:lang w:val="en-US"/>
        </w:rPr>
        <w:t>from</w:t>
      </w:r>
      <w:r w:rsidR="008B3B6B" w:rsidRPr="003719E7">
        <w:rPr>
          <w:lang w:val="en-US"/>
        </w:rPr>
        <w:t xml:space="preserve"> 4</w:t>
      </w:r>
      <w:r w:rsidRPr="003719E7">
        <w:rPr>
          <w:lang w:val="en-US"/>
        </w:rPr>
        <w:t xml:space="preserve"> to </w:t>
      </w:r>
      <w:r w:rsidR="008B3B6B" w:rsidRPr="003719E7">
        <w:rPr>
          <w:lang w:val="en-US"/>
        </w:rPr>
        <w:t xml:space="preserve">5 thousand </w:t>
      </w:r>
      <w:r w:rsidR="00B32CDD" w:rsidRPr="003719E7">
        <w:rPr>
          <w:lang w:val="en-US"/>
        </w:rPr>
        <w:t>PLN</w:t>
      </w:r>
      <w:r w:rsidR="00082FCD" w:rsidRPr="003719E7">
        <w:rPr>
          <w:lang w:val="en-US"/>
        </w:rPr>
        <w:t xml:space="preserve"> </w:t>
      </w:r>
      <w:r w:rsidR="008B3B6B" w:rsidRPr="003719E7">
        <w:rPr>
          <w:lang w:val="en-US"/>
        </w:rPr>
        <w:t xml:space="preserve">constituted the second largest group (12.6% of women and 10.4% of men) and the </w:t>
      </w:r>
      <w:r w:rsidRPr="003719E7">
        <w:rPr>
          <w:lang w:val="en-US"/>
        </w:rPr>
        <w:t xml:space="preserve">consecutive </w:t>
      </w:r>
      <w:r w:rsidR="008B3B6B" w:rsidRPr="003719E7">
        <w:rPr>
          <w:lang w:val="en-US"/>
        </w:rPr>
        <w:t>group was in the range of 1</w:t>
      </w:r>
      <w:r w:rsidR="00D22CE0" w:rsidRPr="003719E7">
        <w:rPr>
          <w:lang w:val="en-US"/>
        </w:rPr>
        <w:t>–</w:t>
      </w:r>
      <w:r w:rsidR="008B3B6B" w:rsidRPr="003719E7">
        <w:rPr>
          <w:lang w:val="en-US"/>
        </w:rPr>
        <w:t xml:space="preserve">2 thousand </w:t>
      </w:r>
      <w:r w:rsidR="00B32CDD" w:rsidRPr="003719E7">
        <w:rPr>
          <w:lang w:val="en-US"/>
        </w:rPr>
        <w:t xml:space="preserve">PLN </w:t>
      </w:r>
      <w:r w:rsidR="008B3B6B" w:rsidRPr="003719E7">
        <w:rPr>
          <w:lang w:val="en-US"/>
        </w:rPr>
        <w:t>(10.4% of women and 9.0% of men).</w:t>
      </w:r>
      <w:r w:rsidR="00BF36F1" w:rsidRPr="003719E7">
        <w:rPr>
          <w:lang w:val="en-US"/>
        </w:rPr>
        <w:t xml:space="preserve"> </w:t>
      </w:r>
      <w:r w:rsidR="008B3B6B" w:rsidRPr="003719E7">
        <w:rPr>
          <w:lang w:val="en-US"/>
        </w:rPr>
        <w:t xml:space="preserve">Despite the different </w:t>
      </w:r>
      <w:r w:rsidR="00F2249F" w:rsidRPr="003719E7">
        <w:rPr>
          <w:lang w:val="en-US"/>
        </w:rPr>
        <w:t xml:space="preserve">levels </w:t>
      </w:r>
      <w:r w:rsidR="008B3B6B" w:rsidRPr="003719E7">
        <w:rPr>
          <w:lang w:val="en-US"/>
        </w:rPr>
        <w:t xml:space="preserve">of disability, </w:t>
      </w:r>
      <w:r w:rsidR="00EA7AC2" w:rsidRPr="003719E7">
        <w:rPr>
          <w:lang w:val="en-US"/>
        </w:rPr>
        <w:t xml:space="preserve">the value of the </w:t>
      </w:r>
      <w:r w:rsidR="001C0233" w:rsidRPr="003719E7">
        <w:rPr>
          <w:lang w:val="en-US"/>
        </w:rPr>
        <w:t>revenue from</w:t>
      </w:r>
      <w:r w:rsidR="00EA7AC2" w:rsidRPr="003719E7">
        <w:rPr>
          <w:lang w:val="en-US"/>
        </w:rPr>
        <w:t xml:space="preserve"> </w:t>
      </w:r>
      <w:r w:rsidR="008B3B6B" w:rsidRPr="003719E7">
        <w:rPr>
          <w:lang w:val="en-US"/>
        </w:rPr>
        <w:t>3</w:t>
      </w:r>
      <w:r w:rsidR="00EA7AC2" w:rsidRPr="003719E7">
        <w:rPr>
          <w:lang w:val="en-US"/>
        </w:rPr>
        <w:t xml:space="preserve"> to</w:t>
      </w:r>
      <w:r w:rsidR="008B3B6B" w:rsidRPr="003719E7">
        <w:rPr>
          <w:lang w:val="en-US"/>
        </w:rPr>
        <w:t>4 thousand</w:t>
      </w:r>
      <w:r w:rsidR="00082FCD" w:rsidRPr="003719E7">
        <w:rPr>
          <w:lang w:val="en-US"/>
        </w:rPr>
        <w:t xml:space="preserve"> </w:t>
      </w:r>
      <w:r w:rsidR="00B32CDD" w:rsidRPr="003719E7">
        <w:rPr>
          <w:lang w:val="en-US"/>
        </w:rPr>
        <w:t>PLN</w:t>
      </w:r>
      <w:r w:rsidR="00082FCD" w:rsidRPr="003719E7">
        <w:rPr>
          <w:lang w:val="en-US"/>
        </w:rPr>
        <w:t>,</w:t>
      </w:r>
      <w:r w:rsidR="008B3B6B" w:rsidRPr="003719E7">
        <w:rPr>
          <w:lang w:val="en-US"/>
        </w:rPr>
        <w:t xml:space="preserve"> prevailed. </w:t>
      </w:r>
      <w:r w:rsidR="00082FCD" w:rsidRPr="003719E7">
        <w:rPr>
          <w:lang w:val="en-US"/>
        </w:rPr>
        <w:t xml:space="preserve">The exception were people with a disability certificate without a </w:t>
      </w:r>
      <w:r w:rsidR="00F2249F" w:rsidRPr="003719E7">
        <w:rPr>
          <w:lang w:val="en-US"/>
        </w:rPr>
        <w:t xml:space="preserve">level </w:t>
      </w:r>
      <w:r w:rsidR="00082FCD" w:rsidRPr="003719E7">
        <w:rPr>
          <w:lang w:val="en-US"/>
        </w:rPr>
        <w:t xml:space="preserve">of disability, which were issued </w:t>
      </w:r>
      <w:r w:rsidR="00EA7AC2" w:rsidRPr="003719E7">
        <w:rPr>
          <w:lang w:val="en-US"/>
        </w:rPr>
        <w:t>before they were</w:t>
      </w:r>
      <w:r w:rsidR="00082FCD" w:rsidRPr="003719E7">
        <w:rPr>
          <w:lang w:val="en-US"/>
        </w:rPr>
        <w:t xml:space="preserve"> 16, because the </w:t>
      </w:r>
      <w:r w:rsidR="00EA7AC2" w:rsidRPr="003719E7">
        <w:rPr>
          <w:lang w:val="en-US"/>
        </w:rPr>
        <w:t xml:space="preserve">value of the revenue </w:t>
      </w:r>
      <w:r w:rsidR="00082FCD" w:rsidRPr="003719E7">
        <w:rPr>
          <w:lang w:val="en-US"/>
        </w:rPr>
        <w:t xml:space="preserve">were </w:t>
      </w:r>
      <w:r w:rsidR="00EA7AC2" w:rsidRPr="003719E7">
        <w:rPr>
          <w:lang w:val="en-US"/>
        </w:rPr>
        <w:t xml:space="preserve">most often </w:t>
      </w:r>
      <w:r w:rsidR="00082FCD" w:rsidRPr="003719E7">
        <w:rPr>
          <w:lang w:val="en-US"/>
        </w:rPr>
        <w:t>in the range of 2</w:t>
      </w:r>
      <w:r w:rsidR="00D22CE0" w:rsidRPr="003719E7">
        <w:rPr>
          <w:lang w:val="en-US"/>
        </w:rPr>
        <w:t>–</w:t>
      </w:r>
      <w:r w:rsidR="00082FCD" w:rsidRPr="003719E7">
        <w:rPr>
          <w:lang w:val="en-US"/>
        </w:rPr>
        <w:t xml:space="preserve">3 thousand </w:t>
      </w:r>
      <w:r w:rsidR="00F76624" w:rsidRPr="003719E7">
        <w:rPr>
          <w:lang w:val="en-US"/>
        </w:rPr>
        <w:t>PLN</w:t>
      </w:r>
      <w:r w:rsidR="00082FCD" w:rsidRPr="003719E7">
        <w:rPr>
          <w:lang w:val="en-US"/>
        </w:rPr>
        <w:t>.</w:t>
      </w:r>
    </w:p>
    <w:p w14:paraId="578CAB38" w14:textId="0ED7335A" w:rsidR="009611A9" w:rsidRPr="003719E7" w:rsidRDefault="00F5417A" w:rsidP="00B00DD0">
      <w:pPr>
        <w:pStyle w:val="Nagwek1"/>
        <w:keepNext w:val="0"/>
        <w:rPr>
          <w:lang w:val="en-US"/>
        </w:rPr>
      </w:pPr>
      <w:r w:rsidRPr="003719E7">
        <w:rPr>
          <w:szCs w:val="19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841536" behindDoc="1" locked="0" layoutInCell="1" allowOverlap="1" wp14:anchorId="335AF3BF" wp14:editId="04B76FA2">
                <wp:simplePos x="0" y="0"/>
                <wp:positionH relativeFrom="column">
                  <wp:posOffset>5200650</wp:posOffset>
                </wp:positionH>
                <wp:positionV relativeFrom="paragraph">
                  <wp:posOffset>318135</wp:posOffset>
                </wp:positionV>
                <wp:extent cx="1724025" cy="1209675"/>
                <wp:effectExtent l="0" t="0" r="0" b="0"/>
                <wp:wrapTight wrapText="bothSides">
                  <wp:wrapPolygon edited="0">
                    <wp:start x="716" y="0"/>
                    <wp:lineTo x="716" y="21090"/>
                    <wp:lineTo x="20765" y="21090"/>
                    <wp:lineTo x="20765" y="0"/>
                    <wp:lineTo x="716" y="0"/>
                  </wp:wrapPolygon>
                </wp:wrapTight>
                <wp:docPr id="17" name="Pole tekstowe 2" descr="In the school year 2021/22, 6.7 thousand children at-tended special nursery schools and 40.8 thousand children with disabilities attended other pre-primary education facilit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DD627" w14:textId="4ED9882A" w:rsidR="001210F3" w:rsidRPr="00575548" w:rsidRDefault="001210F3" w:rsidP="00575548">
                            <w:pPr>
                              <w:pStyle w:val="tekstzboku"/>
                            </w:pPr>
                            <w:r w:rsidRPr="00575548">
                              <w:t xml:space="preserve">In the school year 2021/22, 6.7 thousand children attended special nursery schools and 40.8 thousand children with disabilities attended other pre-primary education </w:t>
                            </w:r>
                            <w:r>
                              <w:t>facilities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AF3BF" id="_x0000_s1030" type="#_x0000_t202" alt="In the school year 2021/22, 6.7 thousand children at-tended special nursery schools and 40.8 thousand children with disabilities attended other pre-primary education facilities" style="position:absolute;margin-left:409.5pt;margin-top:25.05pt;width:135.75pt;height:95.25pt;z-index:-25147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" filled="f" stroked="f">
                <v:textbox>
                  <w:txbxContent>
                    <w:p w14:paraId="566DD627" w14:textId="4ED9882A" w:rsidR="001210F3" w:rsidRPr="00575548" w:rsidRDefault="001210F3" w:rsidP="00575548">
                      <w:pPr>
                        <w:pStyle w:val="tekstzboku"/>
                      </w:pPr>
                      <w:r w:rsidRPr="00575548">
                        <w:t xml:space="preserve">In the school year 2021/22, 6.7 thousand children attended special nursery schools and 40.8 thousand children with disabilities attended other pre-primary education </w:t>
                      </w:r>
                      <w:r>
                        <w:t>facilities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97730" w:rsidRPr="003719E7">
        <w:rPr>
          <w:lang w:val="en-US"/>
        </w:rPr>
        <w:t>Education</w:t>
      </w:r>
      <w:r w:rsidR="007616CD" w:rsidRPr="003719E7">
        <w:rPr>
          <w:lang w:val="en-US"/>
        </w:rPr>
        <w:t xml:space="preserve"> of students</w:t>
      </w:r>
      <w:r w:rsidR="001B737B" w:rsidRPr="003719E7">
        <w:rPr>
          <w:lang w:val="en-US"/>
        </w:rPr>
        <w:t xml:space="preserve"> with disabilities</w:t>
      </w:r>
      <w:r w:rsidR="007616CD" w:rsidRPr="003719E7">
        <w:rPr>
          <w:lang w:val="en-US"/>
        </w:rPr>
        <w:t xml:space="preserve"> and students with special educational needs</w:t>
      </w:r>
    </w:p>
    <w:p w14:paraId="4A917AB4" w14:textId="6399684B" w:rsidR="009611A9" w:rsidRPr="003719E7" w:rsidRDefault="007616CD" w:rsidP="00B00DD0">
      <w:pPr>
        <w:spacing w:after="240"/>
        <w:rPr>
          <w:shd w:val="clear" w:color="auto" w:fill="FFFFFF"/>
          <w:lang w:val="en-US"/>
        </w:rPr>
      </w:pPr>
      <w:r w:rsidRPr="003719E7">
        <w:rPr>
          <w:shd w:val="clear" w:color="auto" w:fill="FFFFFF"/>
          <w:lang w:val="en-US"/>
        </w:rPr>
        <w:t xml:space="preserve">In </w:t>
      </w:r>
      <w:r w:rsidR="00435F69" w:rsidRPr="003719E7">
        <w:rPr>
          <w:shd w:val="clear" w:color="auto" w:fill="FFFFFF"/>
          <w:lang w:val="en-US"/>
        </w:rPr>
        <w:t xml:space="preserve">the </w:t>
      </w:r>
      <w:r w:rsidR="00EA7AC2" w:rsidRPr="003719E7">
        <w:rPr>
          <w:shd w:val="clear" w:color="auto" w:fill="FFFFFF"/>
          <w:lang w:val="en-US"/>
        </w:rPr>
        <w:t>school year</w:t>
      </w:r>
      <w:r w:rsidR="00EA7AC2" w:rsidRPr="003719E7" w:rsidDel="00EA7AC2">
        <w:rPr>
          <w:shd w:val="clear" w:color="auto" w:fill="FFFFFF"/>
          <w:lang w:val="en-US"/>
        </w:rPr>
        <w:t xml:space="preserve"> </w:t>
      </w:r>
      <w:r w:rsidRPr="003719E7">
        <w:rPr>
          <w:shd w:val="clear" w:color="auto" w:fill="FFFFFF"/>
          <w:lang w:val="en-US"/>
        </w:rPr>
        <w:t>202</w:t>
      </w:r>
      <w:r w:rsidR="005376CA" w:rsidRPr="003719E7">
        <w:rPr>
          <w:shd w:val="clear" w:color="auto" w:fill="FFFFFF"/>
          <w:lang w:val="en-US"/>
        </w:rPr>
        <w:t>1</w:t>
      </w:r>
      <w:r w:rsidRPr="003719E7">
        <w:rPr>
          <w:shd w:val="clear" w:color="auto" w:fill="FFFFFF"/>
          <w:lang w:val="en-US"/>
        </w:rPr>
        <w:t>/2</w:t>
      </w:r>
      <w:r w:rsidR="005376CA" w:rsidRPr="003719E7">
        <w:rPr>
          <w:shd w:val="clear" w:color="auto" w:fill="FFFFFF"/>
          <w:lang w:val="en-US"/>
        </w:rPr>
        <w:t>2</w:t>
      </w:r>
      <w:r w:rsidRPr="003719E7">
        <w:rPr>
          <w:shd w:val="clear" w:color="auto" w:fill="FFFFFF"/>
          <w:lang w:val="en-US"/>
        </w:rPr>
        <w:t>,</w:t>
      </w:r>
      <w:r w:rsidR="00EA7AC2" w:rsidRPr="003719E7">
        <w:rPr>
          <w:shd w:val="clear" w:color="auto" w:fill="FFFFFF"/>
          <w:lang w:val="en-US"/>
        </w:rPr>
        <w:t xml:space="preserve"> </w:t>
      </w:r>
      <w:r w:rsidRPr="003719E7">
        <w:rPr>
          <w:shd w:val="clear" w:color="auto" w:fill="FFFFFF"/>
          <w:lang w:val="en-US"/>
        </w:rPr>
        <w:t>there were</w:t>
      </w:r>
      <w:r w:rsidR="00F40EC5" w:rsidRPr="003719E7">
        <w:rPr>
          <w:shd w:val="clear" w:color="auto" w:fill="FFFFFF"/>
          <w:lang w:val="en-US"/>
        </w:rPr>
        <w:t xml:space="preserve"> 3</w:t>
      </w:r>
      <w:r w:rsidR="005376CA" w:rsidRPr="003719E7">
        <w:rPr>
          <w:shd w:val="clear" w:color="auto" w:fill="FFFFFF"/>
          <w:lang w:val="en-US"/>
        </w:rPr>
        <w:t>29</w:t>
      </w:r>
      <w:r w:rsidR="00F40EC5" w:rsidRPr="003719E7">
        <w:rPr>
          <w:shd w:val="clear" w:color="auto" w:fill="FFFFFF"/>
          <w:lang w:val="en-US"/>
        </w:rPr>
        <w:t xml:space="preserve"> special nursery schools with 6</w:t>
      </w:r>
      <w:r w:rsidR="005376CA" w:rsidRPr="003719E7">
        <w:rPr>
          <w:shd w:val="clear" w:color="auto" w:fill="FFFFFF"/>
          <w:lang w:val="en-US"/>
        </w:rPr>
        <w:t>.7</w:t>
      </w:r>
      <w:r w:rsidR="00F40EC5" w:rsidRPr="003719E7">
        <w:rPr>
          <w:shd w:val="clear" w:color="auto" w:fill="FFFFFF"/>
          <w:lang w:val="en-US"/>
        </w:rPr>
        <w:t xml:space="preserve"> thousand children. The greatest number, namely 2</w:t>
      </w:r>
      <w:r w:rsidR="005376CA" w:rsidRPr="003719E7">
        <w:rPr>
          <w:shd w:val="clear" w:color="auto" w:fill="FFFFFF"/>
          <w:lang w:val="en-US"/>
        </w:rPr>
        <w:t>7</w:t>
      </w:r>
      <w:r w:rsidR="00F40EC5" w:rsidRPr="003719E7">
        <w:rPr>
          <w:shd w:val="clear" w:color="auto" w:fill="FFFFFF"/>
          <w:lang w:val="en-US"/>
        </w:rPr>
        <w:t>.</w:t>
      </w:r>
      <w:r w:rsidR="005376CA" w:rsidRPr="003719E7">
        <w:rPr>
          <w:shd w:val="clear" w:color="auto" w:fill="FFFFFF"/>
          <w:lang w:val="en-US"/>
        </w:rPr>
        <w:t>9</w:t>
      </w:r>
      <w:r w:rsidR="00F40EC5" w:rsidRPr="003719E7">
        <w:rPr>
          <w:shd w:val="clear" w:color="auto" w:fill="FFFFFF"/>
          <w:lang w:val="en-US"/>
        </w:rPr>
        <w:t xml:space="preserve">% of children </w:t>
      </w:r>
      <w:r w:rsidR="001D7CF5" w:rsidRPr="003719E7">
        <w:rPr>
          <w:shd w:val="clear" w:color="auto" w:fill="FFFFFF"/>
          <w:lang w:val="en-US"/>
        </w:rPr>
        <w:t>in</w:t>
      </w:r>
      <w:r w:rsidR="00F40EC5" w:rsidRPr="003719E7">
        <w:rPr>
          <w:shd w:val="clear" w:color="auto" w:fill="FFFFFF"/>
          <w:lang w:val="en-US"/>
        </w:rPr>
        <w:t xml:space="preserve"> special nursery schools</w:t>
      </w:r>
      <w:r w:rsidR="001D7CF5" w:rsidRPr="003719E7">
        <w:rPr>
          <w:shd w:val="clear" w:color="auto" w:fill="FFFFFF"/>
          <w:lang w:val="en-US"/>
        </w:rPr>
        <w:t>,</w:t>
      </w:r>
      <w:r w:rsidR="00F40EC5" w:rsidRPr="003719E7">
        <w:rPr>
          <w:shd w:val="clear" w:color="auto" w:fill="FFFFFF"/>
          <w:lang w:val="en-US"/>
        </w:rPr>
        <w:t xml:space="preserve"> aged 7 years.</w:t>
      </w:r>
      <w:r w:rsidR="009611A9" w:rsidRPr="003719E7">
        <w:rPr>
          <w:shd w:val="clear" w:color="auto" w:fill="FFFFFF"/>
          <w:lang w:val="en-US"/>
        </w:rPr>
        <w:t xml:space="preserve"> </w:t>
      </w:r>
      <w:r w:rsidR="00913B2B" w:rsidRPr="003719E7">
        <w:rPr>
          <w:shd w:val="clear" w:color="auto" w:fill="FFFFFF"/>
          <w:lang w:val="en-US"/>
        </w:rPr>
        <w:t>Most children in special nursery schools were males (7</w:t>
      </w:r>
      <w:r w:rsidR="0090109D" w:rsidRPr="003719E7">
        <w:rPr>
          <w:shd w:val="clear" w:color="auto" w:fill="FFFFFF"/>
          <w:lang w:val="en-US"/>
        </w:rPr>
        <w:t>0</w:t>
      </w:r>
      <w:r w:rsidR="00913B2B" w:rsidRPr="003719E7">
        <w:rPr>
          <w:shd w:val="clear" w:color="auto" w:fill="FFFFFF"/>
          <w:lang w:val="en-US"/>
        </w:rPr>
        <w:t>.</w:t>
      </w:r>
      <w:r w:rsidR="005376CA" w:rsidRPr="003719E7">
        <w:rPr>
          <w:shd w:val="clear" w:color="auto" w:fill="FFFFFF"/>
          <w:lang w:val="en-US"/>
        </w:rPr>
        <w:t>5</w:t>
      </w:r>
      <w:r w:rsidR="00913B2B" w:rsidRPr="003719E7">
        <w:rPr>
          <w:shd w:val="clear" w:color="auto" w:fill="FFFFFF"/>
          <w:lang w:val="en-US"/>
        </w:rPr>
        <w:t>%).</w:t>
      </w:r>
      <w:r w:rsidR="004007BD" w:rsidRPr="003719E7">
        <w:rPr>
          <w:shd w:val="clear" w:color="auto" w:fill="FFFFFF"/>
          <w:lang w:val="en-US"/>
        </w:rPr>
        <w:t xml:space="preserve"> There were </w:t>
      </w:r>
      <w:r w:rsidR="005376CA" w:rsidRPr="003719E7">
        <w:rPr>
          <w:shd w:val="clear" w:color="auto" w:fill="FFFFFF"/>
          <w:lang w:val="en-US"/>
        </w:rPr>
        <w:t>40.8</w:t>
      </w:r>
      <w:r w:rsidR="005835BA" w:rsidRPr="003719E7">
        <w:rPr>
          <w:shd w:val="clear" w:color="auto" w:fill="FFFFFF"/>
          <w:lang w:val="en-US"/>
        </w:rPr>
        <w:t xml:space="preserve"> thousand children with disabilities</w:t>
      </w:r>
      <w:r w:rsidR="005835BA" w:rsidRPr="003719E7">
        <w:rPr>
          <w:lang w:val="en-US"/>
        </w:rPr>
        <w:t xml:space="preserve"> </w:t>
      </w:r>
      <w:r w:rsidR="005835BA" w:rsidRPr="003719E7">
        <w:rPr>
          <w:shd w:val="clear" w:color="auto" w:fill="FFFFFF"/>
          <w:lang w:val="en-US"/>
        </w:rPr>
        <w:t xml:space="preserve">in other nursery schools and other pre-primary education </w:t>
      </w:r>
      <w:r w:rsidR="00D429EB" w:rsidRPr="003719E7">
        <w:rPr>
          <w:shd w:val="clear" w:color="auto" w:fill="FFFFFF"/>
          <w:lang w:val="en-US"/>
        </w:rPr>
        <w:t>facilities</w:t>
      </w:r>
      <w:r w:rsidR="00173B6B" w:rsidRPr="003719E7">
        <w:rPr>
          <w:shd w:val="clear" w:color="auto" w:fill="FFFFFF"/>
          <w:lang w:val="en-US"/>
        </w:rPr>
        <w:t>,</w:t>
      </w:r>
      <w:r w:rsidR="00173B6B" w:rsidRPr="003719E7">
        <w:rPr>
          <w:lang w:val="en-US"/>
        </w:rPr>
        <w:t xml:space="preserve"> </w:t>
      </w:r>
      <w:r w:rsidR="00D429EB" w:rsidRPr="003719E7">
        <w:rPr>
          <w:shd w:val="clear" w:color="auto" w:fill="FFFFFF"/>
          <w:lang w:val="en-US"/>
        </w:rPr>
        <w:t xml:space="preserve">which accounted </w:t>
      </w:r>
      <w:r w:rsidR="00173B6B" w:rsidRPr="003719E7">
        <w:rPr>
          <w:shd w:val="clear" w:color="auto" w:fill="FFFFFF"/>
          <w:lang w:val="en-US"/>
        </w:rPr>
        <w:t>for 2.</w:t>
      </w:r>
      <w:r w:rsidR="005376CA" w:rsidRPr="003719E7">
        <w:rPr>
          <w:shd w:val="clear" w:color="auto" w:fill="FFFFFF"/>
          <w:lang w:val="en-US"/>
        </w:rPr>
        <w:t>8</w:t>
      </w:r>
      <w:r w:rsidR="00173B6B" w:rsidRPr="003719E7">
        <w:rPr>
          <w:shd w:val="clear" w:color="auto" w:fill="FFFFFF"/>
          <w:lang w:val="en-US"/>
        </w:rPr>
        <w:t>% of the total number of</w:t>
      </w:r>
      <w:r w:rsidR="004007BD" w:rsidRPr="003719E7">
        <w:rPr>
          <w:shd w:val="clear" w:color="auto" w:fill="FFFFFF"/>
          <w:lang w:val="en-US"/>
        </w:rPr>
        <w:t xml:space="preserve"> children.</w:t>
      </w:r>
      <w:r w:rsidR="005835BA" w:rsidRPr="003719E7">
        <w:rPr>
          <w:shd w:val="clear" w:color="auto" w:fill="FFFFFF"/>
          <w:lang w:val="en-US"/>
        </w:rPr>
        <w:t xml:space="preserve"> </w:t>
      </w:r>
      <w:r w:rsidR="00B063EF" w:rsidRPr="003719E7">
        <w:rPr>
          <w:shd w:val="clear" w:color="auto" w:fill="FFFFFF"/>
          <w:lang w:val="en-US"/>
        </w:rPr>
        <w:t xml:space="preserve">Most children </w:t>
      </w:r>
      <w:r w:rsidR="00C81C69" w:rsidRPr="003719E7">
        <w:rPr>
          <w:shd w:val="clear" w:color="auto" w:fill="FFFFFF"/>
          <w:lang w:val="en-US"/>
        </w:rPr>
        <w:t>with disabilities attended</w:t>
      </w:r>
      <w:r w:rsidR="00C81C69" w:rsidRPr="003719E7">
        <w:rPr>
          <w:lang w:val="en-US"/>
        </w:rPr>
        <w:t xml:space="preserve"> </w:t>
      </w:r>
      <w:r w:rsidR="001C0233" w:rsidRPr="003719E7">
        <w:rPr>
          <w:shd w:val="clear" w:color="auto" w:fill="FFFFFF"/>
          <w:lang w:val="en-US"/>
        </w:rPr>
        <w:t>general</w:t>
      </w:r>
      <w:r w:rsidR="00D429EB" w:rsidRPr="003719E7">
        <w:rPr>
          <w:shd w:val="clear" w:color="auto" w:fill="FFFFFF"/>
          <w:lang w:val="en-US"/>
        </w:rPr>
        <w:t xml:space="preserve"> </w:t>
      </w:r>
      <w:r w:rsidR="00C81C69" w:rsidRPr="003719E7">
        <w:rPr>
          <w:shd w:val="clear" w:color="auto" w:fill="FFFFFF"/>
          <w:lang w:val="en-US"/>
        </w:rPr>
        <w:t>nursery schools (78.</w:t>
      </w:r>
      <w:r w:rsidR="005376CA" w:rsidRPr="003719E7">
        <w:rPr>
          <w:shd w:val="clear" w:color="auto" w:fill="FFFFFF"/>
          <w:lang w:val="en-US"/>
        </w:rPr>
        <w:t>1</w:t>
      </w:r>
      <w:r w:rsidR="00C81C69" w:rsidRPr="003719E7">
        <w:rPr>
          <w:shd w:val="clear" w:color="auto" w:fill="FFFFFF"/>
          <w:lang w:val="en-US"/>
        </w:rPr>
        <w:t>%), including</w:t>
      </w:r>
      <w:r w:rsidR="00C81C69" w:rsidRPr="003719E7">
        <w:rPr>
          <w:lang w:val="en-US"/>
        </w:rPr>
        <w:t xml:space="preserve"> </w:t>
      </w:r>
      <w:r w:rsidR="00C81C69" w:rsidRPr="003719E7">
        <w:rPr>
          <w:shd w:val="clear" w:color="auto" w:fill="FFFFFF"/>
          <w:lang w:val="en-US"/>
        </w:rPr>
        <w:t>nursery schools with</w:t>
      </w:r>
      <w:r w:rsidR="00C81C69" w:rsidRPr="003719E7">
        <w:rPr>
          <w:lang w:val="en-US"/>
        </w:rPr>
        <w:t xml:space="preserve"> </w:t>
      </w:r>
      <w:r w:rsidR="00C81C69" w:rsidRPr="003719E7">
        <w:rPr>
          <w:shd w:val="clear" w:color="auto" w:fill="FFFFFF"/>
          <w:lang w:val="en-US"/>
        </w:rPr>
        <w:t>integrated sections (1</w:t>
      </w:r>
      <w:r w:rsidR="005376CA" w:rsidRPr="003719E7">
        <w:rPr>
          <w:shd w:val="clear" w:color="auto" w:fill="FFFFFF"/>
          <w:lang w:val="en-US"/>
        </w:rPr>
        <w:t>3</w:t>
      </w:r>
      <w:r w:rsidR="00C81C69" w:rsidRPr="003719E7">
        <w:rPr>
          <w:shd w:val="clear" w:color="auto" w:fill="FFFFFF"/>
          <w:lang w:val="en-US"/>
        </w:rPr>
        <w:t>.</w:t>
      </w:r>
      <w:r w:rsidR="005376CA" w:rsidRPr="003719E7">
        <w:rPr>
          <w:shd w:val="clear" w:color="auto" w:fill="FFFFFF"/>
          <w:lang w:val="en-US"/>
        </w:rPr>
        <w:t>4</w:t>
      </w:r>
      <w:r w:rsidR="00C81C69" w:rsidRPr="003719E7">
        <w:rPr>
          <w:shd w:val="clear" w:color="auto" w:fill="FFFFFF"/>
          <w:lang w:val="en-US"/>
        </w:rPr>
        <w:t>%) and integrated nursery schools (12.</w:t>
      </w:r>
      <w:r w:rsidR="005376CA" w:rsidRPr="003719E7">
        <w:rPr>
          <w:shd w:val="clear" w:color="auto" w:fill="FFFFFF"/>
          <w:lang w:val="en-US"/>
        </w:rPr>
        <w:t>1</w:t>
      </w:r>
      <w:r w:rsidR="00C81C69" w:rsidRPr="003719E7">
        <w:rPr>
          <w:shd w:val="clear" w:color="auto" w:fill="FFFFFF"/>
          <w:lang w:val="en-US"/>
        </w:rPr>
        <w:t>%)</w:t>
      </w:r>
      <w:r w:rsidR="00D429EB" w:rsidRPr="003719E7">
        <w:rPr>
          <w:shd w:val="clear" w:color="auto" w:fill="FFFFFF"/>
          <w:lang w:val="en-US"/>
        </w:rPr>
        <w:t>.</w:t>
      </w:r>
    </w:p>
    <w:p w14:paraId="67593F4D" w14:textId="4F35DE9F" w:rsidR="009611A9" w:rsidRPr="003719E7" w:rsidRDefault="009611A9" w:rsidP="00B00DD0">
      <w:pPr>
        <w:pStyle w:val="tytuwykresu"/>
        <w:rPr>
          <w:lang w:val="en-US"/>
        </w:rPr>
      </w:pPr>
      <w:r w:rsidRPr="003719E7">
        <w:rPr>
          <w:lang w:val="en-US"/>
        </w:rPr>
        <w:t>Tab</w:t>
      </w:r>
      <w:r w:rsidR="00F5417A" w:rsidRPr="003719E7">
        <w:rPr>
          <w:lang w:val="en-US"/>
        </w:rPr>
        <w:t>le</w:t>
      </w:r>
      <w:r w:rsidRPr="003719E7">
        <w:rPr>
          <w:lang w:val="en-US"/>
        </w:rPr>
        <w:t xml:space="preserve"> 1. P</w:t>
      </w:r>
      <w:r w:rsidR="00F5417A" w:rsidRPr="003719E7">
        <w:rPr>
          <w:lang w:val="en-US"/>
        </w:rPr>
        <w:t xml:space="preserve">re-primary education </w:t>
      </w:r>
      <w:r w:rsidR="00D429EB" w:rsidRPr="003719E7">
        <w:rPr>
          <w:lang w:val="en-US"/>
        </w:rPr>
        <w:t xml:space="preserve">facilities </w:t>
      </w:r>
      <w:r w:rsidR="00F5417A" w:rsidRPr="003719E7">
        <w:rPr>
          <w:lang w:val="en-US"/>
        </w:rPr>
        <w:t>in</w:t>
      </w:r>
      <w:r w:rsidR="00D22CE0" w:rsidRPr="003719E7">
        <w:rPr>
          <w:lang w:val="en-US"/>
        </w:rPr>
        <w:t xml:space="preserve"> </w:t>
      </w:r>
      <w:r w:rsidR="00F5417A" w:rsidRPr="003719E7">
        <w:rPr>
          <w:lang w:val="en-US"/>
        </w:rPr>
        <w:t xml:space="preserve">the </w:t>
      </w:r>
      <w:r w:rsidR="00D429EB" w:rsidRPr="003719E7">
        <w:rPr>
          <w:lang w:val="en-US"/>
        </w:rPr>
        <w:t xml:space="preserve">school year </w:t>
      </w:r>
      <w:r w:rsidR="00F5417A" w:rsidRPr="003719E7">
        <w:rPr>
          <w:lang w:val="en-US"/>
        </w:rPr>
        <w:t>202</w:t>
      </w:r>
      <w:r w:rsidR="005376CA" w:rsidRPr="003719E7">
        <w:rPr>
          <w:lang w:val="en-US"/>
        </w:rPr>
        <w:t>1</w:t>
      </w:r>
      <w:r w:rsidR="00F5417A" w:rsidRPr="003719E7">
        <w:rPr>
          <w:lang w:val="en-US"/>
        </w:rPr>
        <w:t>/2</w:t>
      </w:r>
      <w:r w:rsidR="005376CA" w:rsidRPr="003719E7">
        <w:rPr>
          <w:lang w:val="en-US"/>
        </w:rPr>
        <w:t>2</w:t>
      </w:r>
      <w:r w:rsidR="00F5417A" w:rsidRPr="003719E7">
        <w:rPr>
          <w:lang w:val="en-US"/>
        </w:rPr>
        <w:t xml:space="preserve"> </w:t>
      </w:r>
    </w:p>
    <w:p w14:paraId="65DE514D" w14:textId="7BD26D9C" w:rsidR="009611A9" w:rsidRPr="003719E7" w:rsidRDefault="00F5417A" w:rsidP="00BF36F1">
      <w:pPr>
        <w:pStyle w:val="Podtytuwykresu"/>
        <w:ind w:firstLine="680"/>
        <w:rPr>
          <w:lang w:val="en-US"/>
        </w:rPr>
      </w:pPr>
      <w:r w:rsidRPr="003719E7">
        <w:rPr>
          <w:lang w:val="en-US"/>
        </w:rPr>
        <w:t>As of</w:t>
      </w:r>
      <w:r w:rsidR="006146B0" w:rsidRPr="003719E7">
        <w:rPr>
          <w:lang w:val="en-US"/>
        </w:rPr>
        <w:t xml:space="preserve"> 30</w:t>
      </w:r>
      <w:r w:rsidRPr="003719E7">
        <w:rPr>
          <w:lang w:val="en-US"/>
        </w:rPr>
        <w:t xml:space="preserve"> September</w:t>
      </w:r>
    </w:p>
    <w:tbl>
      <w:tblPr>
        <w:tblStyle w:val="Siatkatabelijasna1"/>
        <w:tblpPr w:leftFromText="141" w:rightFromText="141" w:vertAnchor="text" w:tblpY="1"/>
        <w:tblOverlap w:val="never"/>
        <w:tblW w:w="8080" w:type="dxa"/>
        <w:tblBorders>
          <w:top w:val="single" w:sz="4" w:space="0" w:color="212492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  <w:tblDescription w:val="Table 1. Pre-primary education facilities in the school year 2021/22 &#10;As of 30 September&#10;"/>
      </w:tblPr>
      <w:tblGrid>
        <w:gridCol w:w="2977"/>
        <w:gridCol w:w="992"/>
        <w:gridCol w:w="1276"/>
        <w:gridCol w:w="1418"/>
        <w:gridCol w:w="1417"/>
      </w:tblGrid>
      <w:tr w:rsidR="009611A9" w:rsidRPr="003719E7" w14:paraId="7170DA77" w14:textId="77777777" w:rsidTr="004515C1">
        <w:trPr>
          <w:trHeight w:val="113"/>
        </w:trPr>
        <w:tc>
          <w:tcPr>
            <w:tcW w:w="2977" w:type="dxa"/>
            <w:vMerge w:val="restart"/>
            <w:vAlign w:val="center"/>
          </w:tcPr>
          <w:p w14:paraId="1CE1D922" w14:textId="4591BBF7" w:rsidR="009611A9" w:rsidRPr="003719E7" w:rsidRDefault="00F5417A" w:rsidP="006F7C9D">
            <w:pPr>
              <w:tabs>
                <w:tab w:val="right" w:leader="dot" w:pos="4139"/>
              </w:tabs>
              <w:spacing w:beforeLines="20" w:before="48" w:after="0" w:line="216" w:lineRule="auto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Cs w:val="19"/>
                <w:lang w:val="en-US" w:eastAsia="pl-PL"/>
              </w:rPr>
            </w:pPr>
            <w:r w:rsidRPr="003719E7">
              <w:rPr>
                <w:rFonts w:eastAsia="Times New Roman" w:cs="Arial"/>
                <w:bCs/>
                <w:color w:val="000000" w:themeColor="text1"/>
                <w:szCs w:val="19"/>
                <w:lang w:val="en-US" w:eastAsia="pl-PL"/>
              </w:rPr>
              <w:t>SPECIFICATION</w:t>
            </w:r>
          </w:p>
        </w:tc>
        <w:tc>
          <w:tcPr>
            <w:tcW w:w="992" w:type="dxa"/>
            <w:vMerge w:val="restart"/>
            <w:vAlign w:val="center"/>
          </w:tcPr>
          <w:p w14:paraId="1F539EE2" w14:textId="7F2CA9E7" w:rsidR="009611A9" w:rsidRPr="003719E7" w:rsidRDefault="00D429EB" w:rsidP="004515C1">
            <w:pPr>
              <w:spacing w:beforeLines="20" w:before="48" w:after="0" w:line="216" w:lineRule="auto"/>
              <w:jc w:val="center"/>
              <w:rPr>
                <w:color w:val="000000" w:themeColor="text1"/>
                <w:szCs w:val="19"/>
                <w:lang w:val="en-US"/>
              </w:rPr>
            </w:pPr>
            <w:r w:rsidRPr="003719E7">
              <w:rPr>
                <w:color w:val="000000" w:themeColor="text1"/>
                <w:szCs w:val="19"/>
                <w:lang w:val="en-US"/>
              </w:rPr>
              <w:t>Facilities</w:t>
            </w:r>
          </w:p>
        </w:tc>
        <w:tc>
          <w:tcPr>
            <w:tcW w:w="1276" w:type="dxa"/>
            <w:vMerge w:val="restart"/>
            <w:vAlign w:val="center"/>
          </w:tcPr>
          <w:p w14:paraId="6602FA0C" w14:textId="30B8BEB1" w:rsidR="009611A9" w:rsidRPr="003719E7" w:rsidRDefault="00F5417A" w:rsidP="006F7C9D">
            <w:pPr>
              <w:spacing w:beforeLines="20" w:before="48" w:after="0" w:line="216" w:lineRule="auto"/>
              <w:jc w:val="center"/>
              <w:rPr>
                <w:color w:val="000000" w:themeColor="text1"/>
                <w:szCs w:val="19"/>
                <w:vertAlign w:val="superscript"/>
                <w:lang w:val="en-US"/>
              </w:rPr>
            </w:pPr>
            <w:r w:rsidRPr="003719E7">
              <w:rPr>
                <w:color w:val="000000" w:themeColor="text1"/>
                <w:szCs w:val="19"/>
                <w:lang w:val="en-US"/>
              </w:rPr>
              <w:t>Sections</w:t>
            </w:r>
          </w:p>
        </w:tc>
        <w:tc>
          <w:tcPr>
            <w:tcW w:w="2835" w:type="dxa"/>
            <w:gridSpan w:val="2"/>
            <w:vAlign w:val="center"/>
          </w:tcPr>
          <w:p w14:paraId="1B3F962C" w14:textId="01E9334D" w:rsidR="009611A9" w:rsidRPr="003719E7" w:rsidRDefault="00F5417A" w:rsidP="006F7C9D">
            <w:pPr>
              <w:spacing w:beforeLines="20" w:before="48" w:after="0" w:line="216" w:lineRule="auto"/>
              <w:jc w:val="center"/>
              <w:rPr>
                <w:lang w:val="en-US"/>
              </w:rPr>
            </w:pPr>
            <w:r w:rsidRPr="003719E7">
              <w:rPr>
                <w:lang w:val="en-US"/>
              </w:rPr>
              <w:t>Children</w:t>
            </w:r>
          </w:p>
        </w:tc>
      </w:tr>
      <w:tr w:rsidR="009611A9" w:rsidRPr="003719E7" w14:paraId="3FDBCF33" w14:textId="77777777" w:rsidTr="004515C1">
        <w:trPr>
          <w:trHeight w:val="113"/>
        </w:trPr>
        <w:tc>
          <w:tcPr>
            <w:tcW w:w="2977" w:type="dxa"/>
            <w:vMerge/>
            <w:vAlign w:val="center"/>
          </w:tcPr>
          <w:p w14:paraId="117A082F" w14:textId="77777777" w:rsidR="009611A9" w:rsidRPr="003719E7" w:rsidRDefault="009611A9" w:rsidP="006F7C9D">
            <w:pPr>
              <w:tabs>
                <w:tab w:val="right" w:leader="dot" w:pos="4139"/>
              </w:tabs>
              <w:spacing w:beforeLines="20" w:before="48" w:after="0" w:line="216" w:lineRule="auto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Cs w:val="19"/>
                <w:lang w:val="en-US"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198BDC8" w14:textId="77777777" w:rsidR="009611A9" w:rsidRPr="003719E7" w:rsidRDefault="009611A9" w:rsidP="004515C1">
            <w:pPr>
              <w:spacing w:before="0" w:after="0" w:line="360" w:lineRule="auto"/>
              <w:jc w:val="center"/>
              <w:rPr>
                <w:color w:val="000000" w:themeColor="text1"/>
                <w:szCs w:val="19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14:paraId="2BB558CE" w14:textId="77777777" w:rsidR="009611A9" w:rsidRPr="003719E7" w:rsidRDefault="009611A9" w:rsidP="006F7C9D">
            <w:pPr>
              <w:spacing w:beforeLines="20" w:before="48" w:after="0" w:line="216" w:lineRule="auto"/>
              <w:jc w:val="center"/>
              <w:rPr>
                <w:color w:val="000000" w:themeColor="text1"/>
                <w:szCs w:val="19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71CA4AF" w14:textId="74A47755" w:rsidR="009611A9" w:rsidRPr="003719E7" w:rsidRDefault="00F5417A" w:rsidP="006F7C9D">
            <w:pPr>
              <w:spacing w:beforeLines="20" w:before="48" w:after="0" w:line="216" w:lineRule="auto"/>
              <w:jc w:val="center"/>
              <w:rPr>
                <w:color w:val="000000" w:themeColor="text1"/>
                <w:szCs w:val="19"/>
                <w:lang w:val="en-US"/>
              </w:rPr>
            </w:pPr>
            <w:r w:rsidRPr="003719E7">
              <w:rPr>
                <w:color w:val="000000" w:themeColor="text1"/>
                <w:szCs w:val="19"/>
                <w:lang w:val="en-US"/>
              </w:rPr>
              <w:t>total</w:t>
            </w:r>
          </w:p>
        </w:tc>
        <w:tc>
          <w:tcPr>
            <w:tcW w:w="1417" w:type="dxa"/>
            <w:vAlign w:val="center"/>
          </w:tcPr>
          <w:p w14:paraId="50E6C336" w14:textId="6F7EFD20" w:rsidR="009611A9" w:rsidRPr="003719E7" w:rsidRDefault="004B393A" w:rsidP="006F7C9D">
            <w:pPr>
              <w:spacing w:beforeLines="20" w:before="48" w:after="0" w:line="216" w:lineRule="auto"/>
              <w:jc w:val="center"/>
              <w:rPr>
                <w:color w:val="000000" w:themeColor="text1"/>
                <w:szCs w:val="19"/>
                <w:lang w:val="en-US"/>
              </w:rPr>
            </w:pPr>
            <w:r w:rsidRPr="003719E7">
              <w:rPr>
                <w:color w:val="000000" w:themeColor="text1"/>
                <w:szCs w:val="19"/>
                <w:lang w:val="en-US"/>
              </w:rPr>
              <w:t>of who</w:t>
            </w:r>
            <w:r w:rsidR="00580E7D" w:rsidRPr="003719E7">
              <w:rPr>
                <w:color w:val="000000" w:themeColor="text1"/>
                <w:szCs w:val="19"/>
                <w:lang w:val="en-US"/>
              </w:rPr>
              <w:t>se</w:t>
            </w:r>
            <w:r w:rsidRPr="003719E7">
              <w:rPr>
                <w:color w:val="000000" w:themeColor="text1"/>
                <w:szCs w:val="19"/>
                <w:lang w:val="en-US"/>
              </w:rPr>
              <w:t xml:space="preserve"> </w:t>
            </w:r>
            <w:r w:rsidR="0078167B" w:rsidRPr="003719E7">
              <w:rPr>
                <w:color w:val="000000" w:themeColor="text1"/>
                <w:szCs w:val="19"/>
                <w:lang w:val="en-US"/>
              </w:rPr>
              <w:t xml:space="preserve">with </w:t>
            </w:r>
            <w:proofErr w:type="spellStart"/>
            <w:r w:rsidR="0078167B" w:rsidRPr="003719E7">
              <w:rPr>
                <w:color w:val="000000" w:themeColor="text1"/>
                <w:szCs w:val="19"/>
                <w:lang w:val="en-US"/>
              </w:rPr>
              <w:t>disabilities</w:t>
            </w:r>
            <w:r w:rsidR="0078167B" w:rsidRPr="003719E7">
              <w:rPr>
                <w:color w:val="000000" w:themeColor="text1"/>
                <w:szCs w:val="19"/>
                <w:vertAlign w:val="superscript"/>
                <w:lang w:val="en-US"/>
              </w:rPr>
              <w:t>a</w:t>
            </w:r>
            <w:proofErr w:type="spellEnd"/>
          </w:p>
        </w:tc>
      </w:tr>
      <w:tr w:rsidR="00B87BB7" w:rsidRPr="003719E7" w14:paraId="248989C7" w14:textId="77777777" w:rsidTr="004515C1">
        <w:trPr>
          <w:trHeight w:val="113"/>
        </w:trPr>
        <w:tc>
          <w:tcPr>
            <w:tcW w:w="2977" w:type="dxa"/>
            <w:vAlign w:val="center"/>
          </w:tcPr>
          <w:p w14:paraId="6EA8B689" w14:textId="25C39800" w:rsidR="00B87BB7" w:rsidRPr="003719E7" w:rsidRDefault="00B87BB7" w:rsidP="006F7C9D">
            <w:pPr>
              <w:spacing w:beforeLines="20" w:before="48" w:after="0" w:line="216" w:lineRule="auto"/>
              <w:rPr>
                <w:lang w:val="en-US"/>
              </w:rPr>
            </w:pPr>
            <w:r w:rsidRPr="003719E7">
              <w:rPr>
                <w:lang w:val="en-US"/>
              </w:rPr>
              <w:t>T O T A L</w:t>
            </w:r>
          </w:p>
        </w:tc>
        <w:tc>
          <w:tcPr>
            <w:tcW w:w="992" w:type="dxa"/>
            <w:vAlign w:val="center"/>
          </w:tcPr>
          <w:p w14:paraId="596F8BE5" w14:textId="0CB6212C" w:rsidR="00B87BB7" w:rsidRPr="003719E7" w:rsidRDefault="00B87BB7" w:rsidP="004515C1">
            <w:pPr>
              <w:spacing w:line="120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22 430</w:t>
            </w:r>
          </w:p>
        </w:tc>
        <w:tc>
          <w:tcPr>
            <w:tcW w:w="1276" w:type="dxa"/>
            <w:vAlign w:val="center"/>
          </w:tcPr>
          <w:p w14:paraId="2756C036" w14:textId="6165A898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75 020</w:t>
            </w:r>
          </w:p>
        </w:tc>
        <w:tc>
          <w:tcPr>
            <w:tcW w:w="1418" w:type="dxa"/>
            <w:vAlign w:val="center"/>
          </w:tcPr>
          <w:p w14:paraId="4618A04C" w14:textId="215D37FE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1 472 572</w:t>
            </w:r>
          </w:p>
        </w:tc>
        <w:tc>
          <w:tcPr>
            <w:tcW w:w="1417" w:type="dxa"/>
            <w:vAlign w:val="center"/>
          </w:tcPr>
          <w:p w14:paraId="39CA64CB" w14:textId="121B4024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40 804</w:t>
            </w:r>
          </w:p>
        </w:tc>
      </w:tr>
      <w:tr w:rsidR="00B87BB7" w:rsidRPr="003719E7" w14:paraId="6AE0874D" w14:textId="77777777" w:rsidTr="004515C1">
        <w:trPr>
          <w:trHeight w:val="113"/>
        </w:trPr>
        <w:tc>
          <w:tcPr>
            <w:tcW w:w="2977" w:type="dxa"/>
            <w:vAlign w:val="center"/>
          </w:tcPr>
          <w:p w14:paraId="4B775C74" w14:textId="5C95FE8A" w:rsidR="00B87BB7" w:rsidRPr="003719E7" w:rsidRDefault="00B87BB7" w:rsidP="006F7C9D">
            <w:pPr>
              <w:spacing w:beforeLines="20" w:before="48" w:after="0" w:line="216" w:lineRule="auto"/>
              <w:rPr>
                <w:lang w:val="en-US"/>
              </w:rPr>
            </w:pPr>
            <w:r w:rsidRPr="003719E7">
              <w:rPr>
                <w:lang w:val="en-US"/>
              </w:rPr>
              <w:t xml:space="preserve">  Nursery schools</w:t>
            </w:r>
          </w:p>
        </w:tc>
        <w:tc>
          <w:tcPr>
            <w:tcW w:w="992" w:type="dxa"/>
            <w:vAlign w:val="center"/>
          </w:tcPr>
          <w:p w14:paraId="3D229AB8" w14:textId="37516118" w:rsidR="00B87BB7" w:rsidRPr="003719E7" w:rsidRDefault="00B87BB7" w:rsidP="004515C1">
            <w:pPr>
              <w:spacing w:line="120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13 483</w:t>
            </w:r>
          </w:p>
        </w:tc>
        <w:tc>
          <w:tcPr>
            <w:tcW w:w="1276" w:type="dxa"/>
            <w:vAlign w:val="center"/>
          </w:tcPr>
          <w:p w14:paraId="739650BE" w14:textId="41030FB8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58 996</w:t>
            </w:r>
          </w:p>
        </w:tc>
        <w:tc>
          <w:tcPr>
            <w:tcW w:w="1418" w:type="dxa"/>
            <w:vAlign w:val="center"/>
          </w:tcPr>
          <w:p w14:paraId="68A4894C" w14:textId="7840E3C4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1 196 841</w:t>
            </w:r>
          </w:p>
        </w:tc>
        <w:tc>
          <w:tcPr>
            <w:tcW w:w="1417" w:type="dxa"/>
            <w:vAlign w:val="center"/>
          </w:tcPr>
          <w:p w14:paraId="0B34279E" w14:textId="74CAB297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31 870</w:t>
            </w:r>
          </w:p>
        </w:tc>
      </w:tr>
      <w:tr w:rsidR="00B87BB7" w:rsidRPr="003719E7" w14:paraId="6B75BF37" w14:textId="77777777" w:rsidTr="004515C1">
        <w:trPr>
          <w:trHeight w:val="113"/>
        </w:trPr>
        <w:tc>
          <w:tcPr>
            <w:tcW w:w="2977" w:type="dxa"/>
            <w:vAlign w:val="center"/>
          </w:tcPr>
          <w:p w14:paraId="42B389F0" w14:textId="7992C140" w:rsidR="00B87BB7" w:rsidRPr="003719E7" w:rsidRDefault="00B87BB7" w:rsidP="006F7C9D">
            <w:pPr>
              <w:spacing w:beforeLines="20" w:before="48" w:after="0" w:line="216" w:lineRule="auto"/>
              <w:rPr>
                <w:lang w:val="en-US"/>
              </w:rPr>
            </w:pPr>
            <w:r w:rsidRPr="003719E7">
              <w:rPr>
                <w:lang w:val="en-US"/>
              </w:rPr>
              <w:t xml:space="preserve">    Special</w:t>
            </w:r>
          </w:p>
        </w:tc>
        <w:tc>
          <w:tcPr>
            <w:tcW w:w="992" w:type="dxa"/>
            <w:vAlign w:val="center"/>
          </w:tcPr>
          <w:p w14:paraId="7CBF847D" w14:textId="64F26D2A" w:rsidR="00B87BB7" w:rsidRPr="003719E7" w:rsidRDefault="00B87BB7" w:rsidP="004515C1">
            <w:pPr>
              <w:spacing w:line="120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329</w:t>
            </w:r>
          </w:p>
        </w:tc>
        <w:tc>
          <w:tcPr>
            <w:tcW w:w="1276" w:type="dxa"/>
            <w:vAlign w:val="center"/>
          </w:tcPr>
          <w:p w14:paraId="5A4ABA7A" w14:textId="59A9A75D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rFonts w:cs="Arial"/>
                <w:color w:val="000000" w:themeColor="text1"/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1 400</w:t>
            </w:r>
          </w:p>
        </w:tc>
        <w:tc>
          <w:tcPr>
            <w:tcW w:w="1418" w:type="dxa"/>
            <w:vAlign w:val="center"/>
          </w:tcPr>
          <w:p w14:paraId="7FE0B8F3" w14:textId="2E62C238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rFonts w:cs="Arial"/>
                <w:color w:val="000000" w:themeColor="text1"/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6 700</w:t>
            </w:r>
          </w:p>
        </w:tc>
        <w:tc>
          <w:tcPr>
            <w:tcW w:w="1417" w:type="dxa"/>
            <w:vAlign w:val="center"/>
          </w:tcPr>
          <w:p w14:paraId="6B24524A" w14:textId="2A176804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.</w:t>
            </w:r>
          </w:p>
        </w:tc>
      </w:tr>
      <w:tr w:rsidR="00B87BB7" w:rsidRPr="003719E7" w14:paraId="6809B7DA" w14:textId="77777777" w:rsidTr="004515C1">
        <w:trPr>
          <w:trHeight w:val="113"/>
        </w:trPr>
        <w:tc>
          <w:tcPr>
            <w:tcW w:w="2977" w:type="dxa"/>
            <w:vAlign w:val="center"/>
          </w:tcPr>
          <w:p w14:paraId="1F359532" w14:textId="5AFEDBC5" w:rsidR="00B87BB7" w:rsidRPr="003719E7" w:rsidRDefault="00B87BB7" w:rsidP="006F7C9D">
            <w:pPr>
              <w:spacing w:beforeLines="20" w:before="48" w:after="0" w:line="216" w:lineRule="auto"/>
              <w:rPr>
                <w:lang w:val="en-US"/>
              </w:rPr>
            </w:pPr>
            <w:r w:rsidRPr="003719E7">
              <w:rPr>
                <w:lang w:val="en-US"/>
              </w:rPr>
              <w:t xml:space="preserve">    Integrated</w:t>
            </w:r>
          </w:p>
        </w:tc>
        <w:tc>
          <w:tcPr>
            <w:tcW w:w="992" w:type="dxa"/>
            <w:vAlign w:val="center"/>
          </w:tcPr>
          <w:p w14:paraId="65A96E83" w14:textId="5A2CDE4E" w:rsidR="00B87BB7" w:rsidRPr="003719E7" w:rsidRDefault="00B87BB7" w:rsidP="004515C1">
            <w:pPr>
              <w:spacing w:line="120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397</w:t>
            </w:r>
          </w:p>
        </w:tc>
        <w:tc>
          <w:tcPr>
            <w:tcW w:w="1276" w:type="dxa"/>
            <w:vAlign w:val="center"/>
          </w:tcPr>
          <w:p w14:paraId="30017F24" w14:textId="28630B75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1 493</w:t>
            </w:r>
          </w:p>
        </w:tc>
        <w:tc>
          <w:tcPr>
            <w:tcW w:w="1418" w:type="dxa"/>
            <w:vAlign w:val="center"/>
          </w:tcPr>
          <w:p w14:paraId="447762F7" w14:textId="010B24B9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14:paraId="331C843C" w14:textId="606B08A9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4 917</w:t>
            </w:r>
          </w:p>
        </w:tc>
      </w:tr>
      <w:tr w:rsidR="00B87BB7" w:rsidRPr="003719E7" w14:paraId="0C853264" w14:textId="77777777" w:rsidTr="004515C1">
        <w:trPr>
          <w:trHeight w:val="113"/>
        </w:trPr>
        <w:tc>
          <w:tcPr>
            <w:tcW w:w="2977" w:type="dxa"/>
            <w:vAlign w:val="center"/>
          </w:tcPr>
          <w:p w14:paraId="57DF2007" w14:textId="562FA264" w:rsidR="00B87BB7" w:rsidRPr="003719E7" w:rsidRDefault="00B87BB7" w:rsidP="006F7C9D">
            <w:pPr>
              <w:spacing w:beforeLines="20" w:before="48" w:after="0" w:line="216" w:lineRule="auto"/>
              <w:rPr>
                <w:lang w:val="en-US"/>
              </w:rPr>
            </w:pPr>
            <w:r w:rsidRPr="003719E7">
              <w:rPr>
                <w:lang w:val="en-US"/>
              </w:rPr>
              <w:t xml:space="preserve">    With integrated sections</w:t>
            </w:r>
          </w:p>
        </w:tc>
        <w:tc>
          <w:tcPr>
            <w:tcW w:w="992" w:type="dxa"/>
            <w:vAlign w:val="center"/>
          </w:tcPr>
          <w:p w14:paraId="25DC93B9" w14:textId="5460F742" w:rsidR="00B87BB7" w:rsidRPr="003719E7" w:rsidRDefault="00B87BB7" w:rsidP="004515C1">
            <w:pPr>
              <w:spacing w:line="120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514</w:t>
            </w:r>
          </w:p>
        </w:tc>
        <w:tc>
          <w:tcPr>
            <w:tcW w:w="1276" w:type="dxa"/>
            <w:vAlign w:val="center"/>
          </w:tcPr>
          <w:p w14:paraId="1A1BD842" w14:textId="74442136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3 434</w:t>
            </w:r>
          </w:p>
        </w:tc>
        <w:tc>
          <w:tcPr>
            <w:tcW w:w="1418" w:type="dxa"/>
            <w:vAlign w:val="center"/>
          </w:tcPr>
          <w:p w14:paraId="39440A5C" w14:textId="4887C91F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14:paraId="024E2F9C" w14:textId="32CBE52B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5 482</w:t>
            </w:r>
          </w:p>
        </w:tc>
      </w:tr>
      <w:tr w:rsidR="00B87BB7" w:rsidRPr="003719E7" w14:paraId="78F37FD0" w14:textId="77777777" w:rsidTr="004515C1">
        <w:trPr>
          <w:trHeight w:val="113"/>
        </w:trPr>
        <w:tc>
          <w:tcPr>
            <w:tcW w:w="2977" w:type="dxa"/>
            <w:vAlign w:val="center"/>
          </w:tcPr>
          <w:p w14:paraId="6CEADB14" w14:textId="486E3FC1" w:rsidR="00B87BB7" w:rsidRPr="003719E7" w:rsidRDefault="00B87BB7" w:rsidP="006F7C9D">
            <w:pPr>
              <w:spacing w:beforeLines="20" w:before="48" w:after="0" w:line="216" w:lineRule="auto"/>
              <w:rPr>
                <w:lang w:val="en-US"/>
              </w:rPr>
            </w:pPr>
            <w:r w:rsidRPr="003719E7">
              <w:rPr>
                <w:lang w:val="en-US"/>
              </w:rPr>
              <w:t xml:space="preserve">    With special sections</w:t>
            </w:r>
          </w:p>
        </w:tc>
        <w:tc>
          <w:tcPr>
            <w:tcW w:w="992" w:type="dxa"/>
            <w:vAlign w:val="center"/>
          </w:tcPr>
          <w:p w14:paraId="08E37A4E" w14:textId="13AF8970" w:rsidR="00B87BB7" w:rsidRPr="003719E7" w:rsidRDefault="00B87BB7" w:rsidP="004515C1">
            <w:pPr>
              <w:spacing w:line="120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57</w:t>
            </w:r>
          </w:p>
        </w:tc>
        <w:tc>
          <w:tcPr>
            <w:tcW w:w="1276" w:type="dxa"/>
            <w:vAlign w:val="center"/>
          </w:tcPr>
          <w:p w14:paraId="19D7CA32" w14:textId="1B845EC6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395</w:t>
            </w:r>
          </w:p>
        </w:tc>
        <w:tc>
          <w:tcPr>
            <w:tcW w:w="1418" w:type="dxa"/>
            <w:vAlign w:val="center"/>
          </w:tcPr>
          <w:p w14:paraId="06749B10" w14:textId="3C671C00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14:paraId="426D5F72" w14:textId="49BA033D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863</w:t>
            </w:r>
          </w:p>
        </w:tc>
      </w:tr>
      <w:tr w:rsidR="00B87BB7" w:rsidRPr="003719E7" w14:paraId="7C8293DC" w14:textId="77777777" w:rsidTr="004515C1">
        <w:trPr>
          <w:trHeight w:val="113"/>
        </w:trPr>
        <w:tc>
          <w:tcPr>
            <w:tcW w:w="2977" w:type="dxa"/>
            <w:vAlign w:val="center"/>
          </w:tcPr>
          <w:p w14:paraId="307B41E1" w14:textId="3D449B22" w:rsidR="00B87BB7" w:rsidRPr="003719E7" w:rsidRDefault="00B87BB7" w:rsidP="006F7C9D">
            <w:pPr>
              <w:spacing w:beforeLines="20" w:before="48" w:after="0" w:line="216" w:lineRule="auto"/>
              <w:rPr>
                <w:lang w:val="en-US"/>
              </w:rPr>
            </w:pPr>
            <w:r w:rsidRPr="003719E7">
              <w:rPr>
                <w:lang w:val="en-US"/>
              </w:rPr>
              <w:t xml:space="preserve">    With integrated and special sections</w:t>
            </w:r>
          </w:p>
        </w:tc>
        <w:tc>
          <w:tcPr>
            <w:tcW w:w="992" w:type="dxa"/>
            <w:vAlign w:val="center"/>
          </w:tcPr>
          <w:p w14:paraId="039B1D33" w14:textId="2C8555B4" w:rsidR="00B87BB7" w:rsidRPr="003719E7" w:rsidRDefault="00B87BB7" w:rsidP="004515C1">
            <w:pPr>
              <w:spacing w:line="120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113</w:t>
            </w:r>
          </w:p>
        </w:tc>
        <w:tc>
          <w:tcPr>
            <w:tcW w:w="1276" w:type="dxa"/>
            <w:vAlign w:val="center"/>
          </w:tcPr>
          <w:p w14:paraId="70BBD370" w14:textId="30E2E068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886</w:t>
            </w:r>
          </w:p>
        </w:tc>
        <w:tc>
          <w:tcPr>
            <w:tcW w:w="1418" w:type="dxa"/>
            <w:vAlign w:val="center"/>
          </w:tcPr>
          <w:p w14:paraId="70AB6C71" w14:textId="2E245C0E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14:paraId="7B6C1585" w14:textId="5DFCBC07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3 151</w:t>
            </w:r>
          </w:p>
        </w:tc>
      </w:tr>
      <w:tr w:rsidR="00B87BB7" w:rsidRPr="003719E7" w14:paraId="27059F6A" w14:textId="77777777" w:rsidTr="004515C1">
        <w:trPr>
          <w:trHeight w:val="113"/>
        </w:trPr>
        <w:tc>
          <w:tcPr>
            <w:tcW w:w="2977" w:type="dxa"/>
            <w:vAlign w:val="center"/>
          </w:tcPr>
          <w:p w14:paraId="386F6B90" w14:textId="07C4A98E" w:rsidR="00B87BB7" w:rsidRPr="003719E7" w:rsidRDefault="00B87BB7" w:rsidP="006F7C9D">
            <w:pPr>
              <w:spacing w:beforeLines="20" w:before="48" w:after="0" w:line="216" w:lineRule="auto"/>
              <w:rPr>
                <w:lang w:val="en-US"/>
              </w:rPr>
            </w:pPr>
            <w:r w:rsidRPr="003719E7">
              <w:rPr>
                <w:lang w:val="en-US"/>
              </w:rPr>
              <w:t xml:space="preserve">    Other nursery schools</w:t>
            </w:r>
          </w:p>
        </w:tc>
        <w:tc>
          <w:tcPr>
            <w:tcW w:w="992" w:type="dxa"/>
            <w:vAlign w:val="center"/>
          </w:tcPr>
          <w:p w14:paraId="257E4AE8" w14:textId="26B29DD3" w:rsidR="00B87BB7" w:rsidRPr="003719E7" w:rsidRDefault="00B87BB7" w:rsidP="004515C1">
            <w:pPr>
              <w:spacing w:line="120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12 073</w:t>
            </w:r>
          </w:p>
        </w:tc>
        <w:tc>
          <w:tcPr>
            <w:tcW w:w="1276" w:type="dxa"/>
            <w:vAlign w:val="center"/>
          </w:tcPr>
          <w:p w14:paraId="790C66B7" w14:textId="762F5C99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51 388</w:t>
            </w:r>
          </w:p>
        </w:tc>
        <w:tc>
          <w:tcPr>
            <w:tcW w:w="1418" w:type="dxa"/>
            <w:vAlign w:val="center"/>
          </w:tcPr>
          <w:p w14:paraId="6BCD82C6" w14:textId="32FFC014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14:paraId="461ECF5B" w14:textId="62633756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17 457</w:t>
            </w:r>
          </w:p>
        </w:tc>
      </w:tr>
      <w:tr w:rsidR="00B87BB7" w:rsidRPr="003719E7" w14:paraId="7EF7D398" w14:textId="77777777" w:rsidTr="004515C1">
        <w:trPr>
          <w:trHeight w:val="113"/>
        </w:trPr>
        <w:tc>
          <w:tcPr>
            <w:tcW w:w="2977" w:type="dxa"/>
            <w:vAlign w:val="center"/>
          </w:tcPr>
          <w:p w14:paraId="1DC178AE" w14:textId="658E1DA1" w:rsidR="00B87BB7" w:rsidRPr="003719E7" w:rsidRDefault="00B87BB7" w:rsidP="006F7C9D">
            <w:pPr>
              <w:spacing w:beforeLines="20" w:before="48" w:after="0" w:line="216" w:lineRule="auto"/>
              <w:rPr>
                <w:lang w:val="en-US"/>
              </w:rPr>
            </w:pPr>
            <w:r w:rsidRPr="003719E7">
              <w:rPr>
                <w:lang w:val="en-US"/>
              </w:rPr>
              <w:t xml:space="preserve">  Pre-primary education units</w:t>
            </w:r>
          </w:p>
        </w:tc>
        <w:tc>
          <w:tcPr>
            <w:tcW w:w="992" w:type="dxa"/>
            <w:vAlign w:val="center"/>
          </w:tcPr>
          <w:p w14:paraId="223F7684" w14:textId="51710757" w:rsidR="00B87BB7" w:rsidRPr="003719E7" w:rsidRDefault="00B87BB7" w:rsidP="004515C1">
            <w:pPr>
              <w:spacing w:line="120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59</w:t>
            </w:r>
          </w:p>
        </w:tc>
        <w:tc>
          <w:tcPr>
            <w:tcW w:w="1276" w:type="dxa"/>
            <w:vAlign w:val="center"/>
          </w:tcPr>
          <w:p w14:paraId="77B26E7B" w14:textId="66F30AAA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74</w:t>
            </w:r>
          </w:p>
        </w:tc>
        <w:tc>
          <w:tcPr>
            <w:tcW w:w="1418" w:type="dxa"/>
            <w:vAlign w:val="center"/>
          </w:tcPr>
          <w:p w14:paraId="13455E4C" w14:textId="63236E68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1 044</w:t>
            </w:r>
          </w:p>
        </w:tc>
        <w:tc>
          <w:tcPr>
            <w:tcW w:w="1417" w:type="dxa"/>
            <w:vAlign w:val="center"/>
          </w:tcPr>
          <w:p w14:paraId="673F3597" w14:textId="3EEBCB92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14</w:t>
            </w:r>
          </w:p>
        </w:tc>
      </w:tr>
      <w:tr w:rsidR="00B87BB7" w:rsidRPr="003719E7" w14:paraId="1B7B4546" w14:textId="77777777" w:rsidTr="004515C1">
        <w:trPr>
          <w:trHeight w:val="113"/>
        </w:trPr>
        <w:tc>
          <w:tcPr>
            <w:tcW w:w="2977" w:type="dxa"/>
          </w:tcPr>
          <w:p w14:paraId="047D6416" w14:textId="3EF616F9" w:rsidR="00B87BB7" w:rsidRPr="003719E7" w:rsidRDefault="00B87BB7" w:rsidP="006F7C9D">
            <w:pPr>
              <w:spacing w:beforeLines="20" w:before="48" w:after="0" w:line="216" w:lineRule="auto"/>
              <w:rPr>
                <w:lang w:val="en-US"/>
              </w:rPr>
            </w:pPr>
            <w:r w:rsidRPr="003719E7">
              <w:rPr>
                <w:lang w:val="en-US"/>
              </w:rPr>
              <w:t xml:space="preserve">  Pre-primary </w:t>
            </w:r>
            <w:proofErr w:type="spellStart"/>
            <w:r w:rsidRPr="003719E7">
              <w:rPr>
                <w:lang w:val="en-US"/>
              </w:rPr>
              <w:t>centres</w:t>
            </w:r>
            <w:proofErr w:type="spellEnd"/>
          </w:p>
        </w:tc>
        <w:tc>
          <w:tcPr>
            <w:tcW w:w="992" w:type="dxa"/>
            <w:vAlign w:val="center"/>
          </w:tcPr>
          <w:p w14:paraId="597548D4" w14:textId="0F35C0BE" w:rsidR="00B87BB7" w:rsidRPr="003719E7" w:rsidRDefault="00B87BB7" w:rsidP="004515C1">
            <w:pPr>
              <w:spacing w:line="120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1 425</w:t>
            </w:r>
          </w:p>
        </w:tc>
        <w:tc>
          <w:tcPr>
            <w:tcW w:w="1276" w:type="dxa"/>
            <w:vAlign w:val="center"/>
          </w:tcPr>
          <w:p w14:paraId="0377C6A2" w14:textId="751DC158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2 096</w:t>
            </w:r>
          </w:p>
        </w:tc>
        <w:tc>
          <w:tcPr>
            <w:tcW w:w="1418" w:type="dxa"/>
            <w:vAlign w:val="center"/>
          </w:tcPr>
          <w:p w14:paraId="250BF19F" w14:textId="3D745211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27 176</w:t>
            </w:r>
          </w:p>
        </w:tc>
        <w:tc>
          <w:tcPr>
            <w:tcW w:w="1417" w:type="dxa"/>
            <w:vAlign w:val="center"/>
          </w:tcPr>
          <w:p w14:paraId="56412026" w14:textId="04B3DD24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4 405</w:t>
            </w:r>
          </w:p>
        </w:tc>
      </w:tr>
      <w:tr w:rsidR="00B87BB7" w:rsidRPr="003719E7" w14:paraId="614EE3F6" w14:textId="77777777" w:rsidTr="004515C1">
        <w:trPr>
          <w:trHeight w:val="113"/>
        </w:trPr>
        <w:tc>
          <w:tcPr>
            <w:tcW w:w="2977" w:type="dxa"/>
            <w:vAlign w:val="center"/>
          </w:tcPr>
          <w:p w14:paraId="631D3E62" w14:textId="0260819D" w:rsidR="00B87BB7" w:rsidRPr="003719E7" w:rsidRDefault="00B87BB7" w:rsidP="006F7C9D">
            <w:pPr>
              <w:spacing w:beforeLines="20" w:before="48" w:after="0" w:line="216" w:lineRule="auto"/>
              <w:rPr>
                <w:lang w:val="en-US"/>
              </w:rPr>
            </w:pPr>
            <w:r w:rsidRPr="003719E7">
              <w:rPr>
                <w:lang w:val="en-US"/>
              </w:rPr>
              <w:t xml:space="preserve">  Pre-primary sections in primary schools</w:t>
            </w:r>
          </w:p>
        </w:tc>
        <w:tc>
          <w:tcPr>
            <w:tcW w:w="992" w:type="dxa"/>
            <w:vAlign w:val="center"/>
          </w:tcPr>
          <w:p w14:paraId="73EF1907" w14:textId="0007E65B" w:rsidR="00B87BB7" w:rsidRPr="003719E7" w:rsidRDefault="00B87BB7" w:rsidP="004515C1">
            <w:pPr>
              <w:spacing w:line="120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7 463</w:t>
            </w:r>
          </w:p>
        </w:tc>
        <w:tc>
          <w:tcPr>
            <w:tcW w:w="1276" w:type="dxa"/>
            <w:vAlign w:val="center"/>
          </w:tcPr>
          <w:p w14:paraId="36A0232B" w14:textId="502DB34F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13 854</w:t>
            </w:r>
          </w:p>
        </w:tc>
        <w:tc>
          <w:tcPr>
            <w:tcW w:w="1418" w:type="dxa"/>
            <w:vAlign w:val="center"/>
          </w:tcPr>
          <w:p w14:paraId="38720BC1" w14:textId="5F134ED5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247 511</w:t>
            </w:r>
          </w:p>
        </w:tc>
        <w:tc>
          <w:tcPr>
            <w:tcW w:w="1417" w:type="dxa"/>
            <w:vAlign w:val="center"/>
          </w:tcPr>
          <w:p w14:paraId="0A39AA82" w14:textId="3B01263D" w:rsidR="00B87BB7" w:rsidRPr="003719E7" w:rsidRDefault="00B87BB7" w:rsidP="006F7C9D">
            <w:pPr>
              <w:spacing w:beforeLines="20" w:before="48" w:after="0" w:line="216" w:lineRule="auto"/>
              <w:jc w:val="right"/>
              <w:rPr>
                <w:szCs w:val="19"/>
                <w:lang w:val="en-US"/>
              </w:rPr>
            </w:pPr>
            <w:r w:rsidRPr="003719E7">
              <w:rPr>
                <w:szCs w:val="19"/>
                <w:lang w:val="en-US"/>
              </w:rPr>
              <w:t>4 515</w:t>
            </w:r>
          </w:p>
        </w:tc>
      </w:tr>
    </w:tbl>
    <w:p w14:paraId="2FCCACC5" w14:textId="29328C78" w:rsidR="00B00DD0" w:rsidRPr="003719E7" w:rsidRDefault="00B00DD0" w:rsidP="00B00DD0">
      <w:pPr>
        <w:pStyle w:val="rdo"/>
        <w:rPr>
          <w:lang w:val="en-US" w:eastAsia="pl-PL"/>
        </w:rPr>
      </w:pPr>
      <w:proofErr w:type="spellStart"/>
      <w:r w:rsidRPr="003719E7">
        <w:rPr>
          <w:lang w:val="en-US" w:eastAsia="pl-PL"/>
        </w:rPr>
        <w:t>a</w:t>
      </w:r>
      <w:proofErr w:type="spellEnd"/>
      <w:r w:rsidRPr="003719E7">
        <w:rPr>
          <w:lang w:val="en-US" w:eastAsia="pl-PL"/>
        </w:rPr>
        <w:t xml:space="preserve"> Excluding </w:t>
      </w:r>
      <w:r w:rsidR="00D22CE0" w:rsidRPr="003719E7">
        <w:rPr>
          <w:lang w:val="en-US" w:eastAsia="pl-PL"/>
        </w:rPr>
        <w:t xml:space="preserve">children in </w:t>
      </w:r>
      <w:r w:rsidRPr="003719E7">
        <w:rPr>
          <w:lang w:val="en-US" w:eastAsia="pl-PL"/>
        </w:rPr>
        <w:t xml:space="preserve">special </w:t>
      </w:r>
      <w:r w:rsidR="00105306" w:rsidRPr="003719E7">
        <w:rPr>
          <w:lang w:val="en-US" w:eastAsia="pl-PL"/>
        </w:rPr>
        <w:t>facilities</w:t>
      </w:r>
      <w:r w:rsidRPr="003719E7">
        <w:rPr>
          <w:lang w:val="en-US" w:eastAsia="pl-PL"/>
        </w:rPr>
        <w:t>.</w:t>
      </w:r>
    </w:p>
    <w:p w14:paraId="0FC7529F" w14:textId="59F4017C" w:rsidR="00B00DD0" w:rsidRPr="003719E7" w:rsidRDefault="00B00DD0" w:rsidP="00B00DD0">
      <w:pPr>
        <w:rPr>
          <w:shd w:val="clear" w:color="auto" w:fill="FFFFFF"/>
          <w:lang w:val="en-US"/>
        </w:rPr>
      </w:pPr>
      <w:r w:rsidRPr="003719E7">
        <w:rPr>
          <w:shd w:val="clear" w:color="auto" w:fill="FFFFFF"/>
          <w:lang w:val="en-US"/>
        </w:rPr>
        <w:lastRenderedPageBreak/>
        <w:t xml:space="preserve">There were 48.3 thousand children and youth in special primary schools. </w:t>
      </w:r>
      <w:r w:rsidR="00D429EB" w:rsidRPr="003719E7">
        <w:rPr>
          <w:shd w:val="clear" w:color="auto" w:fill="FFFFFF"/>
          <w:lang w:val="en-US"/>
        </w:rPr>
        <w:t>Additionally</w:t>
      </w:r>
      <w:r w:rsidRPr="003719E7">
        <w:rPr>
          <w:shd w:val="clear" w:color="auto" w:fill="FFFFFF"/>
          <w:lang w:val="en-US"/>
        </w:rPr>
        <w:t xml:space="preserve">, 103.0 thousand pupils with special educational needs attended the sections of </w:t>
      </w:r>
      <w:r w:rsidR="001C0233" w:rsidRPr="003719E7">
        <w:rPr>
          <w:shd w:val="clear" w:color="auto" w:fill="FFFFFF"/>
          <w:lang w:val="en-US"/>
        </w:rPr>
        <w:t>general</w:t>
      </w:r>
      <w:r w:rsidR="00D429EB" w:rsidRPr="003719E7">
        <w:rPr>
          <w:shd w:val="clear" w:color="auto" w:fill="FFFFFF"/>
          <w:lang w:val="en-US"/>
        </w:rPr>
        <w:t xml:space="preserve"> </w:t>
      </w:r>
      <w:r w:rsidRPr="003719E7">
        <w:rPr>
          <w:shd w:val="clear" w:color="auto" w:fill="FFFFFF"/>
          <w:lang w:val="en-US"/>
        </w:rPr>
        <w:t xml:space="preserve">primary </w:t>
      </w:r>
      <w:r w:rsidR="006F7C9D" w:rsidRPr="003719E7">
        <w:rPr>
          <w:szCs w:val="19"/>
          <w:shd w:val="clear" w:color="auto" w:fill="FFFFFF"/>
          <w:lang w:val="en-US" w:eastAsia="pl-PL"/>
        </w:rPr>
        <mc:AlternateContent>
          <mc:Choice Requires="wps">
            <w:drawing>
              <wp:anchor distT="45720" distB="45720" distL="114300" distR="114300" simplePos="0" relativeHeight="251863040" behindDoc="1" locked="0" layoutInCell="1" allowOverlap="1" wp14:anchorId="4A5A6400" wp14:editId="1B0ADAA0">
                <wp:simplePos x="0" y="0"/>
                <wp:positionH relativeFrom="column">
                  <wp:posOffset>5229860</wp:posOffset>
                </wp:positionH>
                <wp:positionV relativeFrom="paragraph">
                  <wp:posOffset>0</wp:posOffset>
                </wp:positionV>
                <wp:extent cx="1724025" cy="1430020"/>
                <wp:effectExtent l="0" t="0" r="0" b="0"/>
                <wp:wrapTight wrapText="bothSides">
                  <wp:wrapPolygon edited="0">
                    <wp:start x="716" y="0"/>
                    <wp:lineTo x="716" y="21293"/>
                    <wp:lineTo x="20765" y="21293"/>
                    <wp:lineTo x="20765" y="0"/>
                    <wp:lineTo x="716" y="0"/>
                  </wp:wrapPolygon>
                </wp:wrapTight>
                <wp:docPr id="13" name="Pole tekstowe 2" descr="In the school year 2021/22 there were 204.8 thousand children and youth with spe-cial educational needs in mainstream schools (exclud-ing schools for adults), who accounted for 4.1% of the total number of stud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3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13950" w14:textId="0B6626A8" w:rsidR="001210F3" w:rsidRDefault="001210F3" w:rsidP="0057554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D00021">
                              <w:rPr>
                                <w:lang w:val="en-US"/>
                              </w:rPr>
                              <w:t>In the school year 202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D00021">
                              <w:rPr>
                                <w:lang w:val="en-US"/>
                              </w:rPr>
                              <w:t>/2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D00021">
                              <w:rPr>
                                <w:lang w:val="en-US"/>
                              </w:rPr>
                              <w:t xml:space="preserve"> there were </w:t>
                            </w:r>
                            <w:r w:rsidRPr="00F76624">
                              <w:rPr>
                                <w:lang w:val="en-US"/>
                              </w:rPr>
                              <w:t>204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Pr="00F76624">
                              <w:rPr>
                                <w:lang w:val="en-US"/>
                              </w:rPr>
                              <w:t>8</w:t>
                            </w:r>
                            <w:r w:rsidRPr="00D00021">
                              <w:rPr>
                                <w:lang w:val="en-US"/>
                              </w:rPr>
                              <w:t xml:space="preserve"> thousand children and youth with special educational needs in mainstream schools (excluding schools for adults), </w:t>
                            </w:r>
                            <w:r>
                              <w:rPr>
                                <w:lang w:val="en-US"/>
                              </w:rPr>
                              <w:t xml:space="preserve">who </w:t>
                            </w:r>
                            <w:r w:rsidRPr="00D00021">
                              <w:rPr>
                                <w:lang w:val="en-US"/>
                              </w:rPr>
                              <w:t xml:space="preserve">accounted for </w:t>
                            </w:r>
                            <w:r>
                              <w:rPr>
                                <w:lang w:val="en-US"/>
                              </w:rPr>
                              <w:t>4.1</w:t>
                            </w:r>
                            <w:r w:rsidRPr="00D00021">
                              <w:rPr>
                                <w:lang w:val="en-US"/>
                              </w:rPr>
                              <w:t>% of the total number of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6400" id="_x0000_s1031" type="#_x0000_t202" alt="In the school year 2021/22 there were 204.8 thousand children and youth with spe-cial educational needs in mainstream schools (exclud-ing schools for adults), who accounted for 4.1% of the total number of students" style="position:absolute;margin-left:411.8pt;margin-top:0;width:135.75pt;height:112.6pt;z-index:-25145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" filled="f" stroked="f">
                <v:textbox>
                  <w:txbxContent>
                    <w:p w14:paraId="01313950" w14:textId="0B6626A8" w:rsidR="001210F3" w:rsidRDefault="001210F3" w:rsidP="00575548">
                      <w:pPr>
                        <w:pStyle w:val="tekstzboku"/>
                        <w:rPr>
                          <w:lang w:val="en-US"/>
                        </w:rPr>
                      </w:pPr>
                      <w:r w:rsidRPr="00D00021">
                        <w:rPr>
                          <w:lang w:val="en-US"/>
                        </w:rPr>
                        <w:t>In the school year 202</w:t>
                      </w:r>
                      <w:r>
                        <w:rPr>
                          <w:lang w:val="en-US"/>
                        </w:rPr>
                        <w:t>1</w:t>
                      </w:r>
                      <w:r w:rsidRPr="00D00021">
                        <w:rPr>
                          <w:lang w:val="en-US"/>
                        </w:rPr>
                        <w:t>/2</w:t>
                      </w:r>
                      <w:r>
                        <w:rPr>
                          <w:lang w:val="en-US"/>
                        </w:rPr>
                        <w:t>2</w:t>
                      </w:r>
                      <w:r w:rsidRPr="00D00021">
                        <w:rPr>
                          <w:lang w:val="en-US"/>
                        </w:rPr>
                        <w:t xml:space="preserve"> there were </w:t>
                      </w:r>
                      <w:r w:rsidRPr="00F76624">
                        <w:rPr>
                          <w:lang w:val="en-US"/>
                        </w:rPr>
                        <w:t>204</w:t>
                      </w:r>
                      <w:r>
                        <w:rPr>
                          <w:lang w:val="en-US"/>
                        </w:rPr>
                        <w:t>.</w:t>
                      </w:r>
                      <w:r w:rsidRPr="00F76624">
                        <w:rPr>
                          <w:lang w:val="en-US"/>
                        </w:rPr>
                        <w:t>8</w:t>
                      </w:r>
                      <w:r w:rsidRPr="00D00021">
                        <w:rPr>
                          <w:lang w:val="en-US"/>
                        </w:rPr>
                        <w:t xml:space="preserve"> thousand children and youth with special educational needs in mainstream schools (excluding schools for adults), </w:t>
                      </w:r>
                      <w:r>
                        <w:rPr>
                          <w:lang w:val="en-US"/>
                        </w:rPr>
                        <w:t xml:space="preserve">who </w:t>
                      </w:r>
                      <w:r w:rsidRPr="00D00021">
                        <w:rPr>
                          <w:lang w:val="en-US"/>
                        </w:rPr>
                        <w:t xml:space="preserve">accounted for </w:t>
                      </w:r>
                      <w:r>
                        <w:rPr>
                          <w:lang w:val="en-US"/>
                        </w:rPr>
                        <w:t>4.1</w:t>
                      </w:r>
                      <w:r w:rsidRPr="00D00021">
                        <w:rPr>
                          <w:lang w:val="en-US"/>
                        </w:rPr>
                        <w:t>% of the total number of students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719E7">
        <w:rPr>
          <w:shd w:val="clear" w:color="auto" w:fill="FFFFFF"/>
          <w:lang w:val="en-US"/>
        </w:rPr>
        <w:t xml:space="preserve">schools. A total of 151.4 thousand pupils in special education, accounted for 4.8% of the total number of pupils of primary schools. Most pupils were males (68.4%). There were 45.7% children with disabilities among 3.9 thousand children </w:t>
      </w:r>
      <w:r w:rsidR="00D429EB" w:rsidRPr="003719E7">
        <w:rPr>
          <w:shd w:val="clear" w:color="auto" w:fill="FFFFFF"/>
          <w:lang w:val="en-US"/>
        </w:rPr>
        <w:t xml:space="preserve">learning </w:t>
      </w:r>
      <w:r w:rsidRPr="003719E7">
        <w:rPr>
          <w:shd w:val="clear" w:color="auto" w:fill="FFFFFF"/>
          <w:lang w:val="en-US"/>
        </w:rPr>
        <w:t>individually.</w:t>
      </w:r>
    </w:p>
    <w:p w14:paraId="3E5038EC" w14:textId="162D1B16" w:rsidR="009611A9" w:rsidRPr="003719E7" w:rsidRDefault="002A2E0F" w:rsidP="00B00DD0">
      <w:pPr>
        <w:rPr>
          <w:shd w:val="clear" w:color="auto" w:fill="FFFFFF"/>
          <w:lang w:val="en-US"/>
        </w:rPr>
      </w:pPr>
      <w:r w:rsidRPr="003719E7">
        <w:rPr>
          <w:shd w:val="clear" w:color="auto" w:fill="FFFFFF"/>
          <w:lang w:val="en-US"/>
        </w:rPr>
        <w:t xml:space="preserve">Special education and care </w:t>
      </w:r>
      <w:proofErr w:type="spellStart"/>
      <w:r w:rsidRPr="003719E7">
        <w:rPr>
          <w:shd w:val="clear" w:color="auto" w:fill="FFFFFF"/>
          <w:lang w:val="en-US"/>
        </w:rPr>
        <w:t>centres</w:t>
      </w:r>
      <w:proofErr w:type="spellEnd"/>
      <w:r w:rsidRPr="003719E7">
        <w:rPr>
          <w:shd w:val="clear" w:color="auto" w:fill="FFFFFF"/>
          <w:lang w:val="en-US"/>
        </w:rPr>
        <w:t xml:space="preserve"> and special educational </w:t>
      </w:r>
      <w:proofErr w:type="spellStart"/>
      <w:r w:rsidRPr="003719E7">
        <w:rPr>
          <w:shd w:val="clear" w:color="auto" w:fill="FFFFFF"/>
          <w:lang w:val="en-US"/>
        </w:rPr>
        <w:t>centres</w:t>
      </w:r>
      <w:proofErr w:type="spellEnd"/>
      <w:r w:rsidR="009A50B4" w:rsidRPr="003719E7">
        <w:rPr>
          <w:shd w:val="clear" w:color="auto" w:fill="FFFFFF"/>
          <w:lang w:val="en-US"/>
        </w:rPr>
        <w:t xml:space="preserve"> are </w:t>
      </w:r>
      <w:proofErr w:type="spellStart"/>
      <w:r w:rsidR="009A50B4" w:rsidRPr="003719E7">
        <w:rPr>
          <w:shd w:val="clear" w:color="auto" w:fill="FFFFFF"/>
          <w:lang w:val="en-US"/>
        </w:rPr>
        <w:t>organised</w:t>
      </w:r>
      <w:proofErr w:type="spellEnd"/>
      <w:r w:rsidR="009A50B4" w:rsidRPr="003719E7">
        <w:rPr>
          <w:shd w:val="clear" w:color="auto" w:fill="FFFFFF"/>
          <w:lang w:val="en-US"/>
        </w:rPr>
        <w:t xml:space="preserve"> for</w:t>
      </w:r>
      <w:r w:rsidR="009A50B4" w:rsidRPr="003719E7">
        <w:rPr>
          <w:lang w:val="en-US"/>
        </w:rPr>
        <w:t xml:space="preserve"> </w:t>
      </w:r>
      <w:r w:rsidR="000D1678" w:rsidRPr="003719E7">
        <w:rPr>
          <w:shd w:val="clear" w:color="auto" w:fill="FFFFFF"/>
          <w:lang w:val="en-US"/>
        </w:rPr>
        <w:t xml:space="preserve">pupils </w:t>
      </w:r>
      <w:r w:rsidR="001C0233" w:rsidRPr="003719E7">
        <w:rPr>
          <w:shd w:val="clear" w:color="auto" w:fill="FFFFFF"/>
          <w:lang w:val="en-US"/>
        </w:rPr>
        <w:t>with</w:t>
      </w:r>
      <w:r w:rsidR="00D429EB" w:rsidRPr="003719E7">
        <w:rPr>
          <w:shd w:val="clear" w:color="auto" w:fill="FFFFFF"/>
          <w:lang w:val="en-US"/>
        </w:rPr>
        <w:t xml:space="preserve"> the</w:t>
      </w:r>
      <w:r w:rsidR="00F9509C" w:rsidRPr="003719E7">
        <w:rPr>
          <w:shd w:val="clear" w:color="auto" w:fill="FFFFFF"/>
          <w:lang w:val="en-US"/>
        </w:rPr>
        <w:t xml:space="preserve"> certificate</w:t>
      </w:r>
      <w:r w:rsidR="009A50B4" w:rsidRPr="003719E7">
        <w:rPr>
          <w:shd w:val="clear" w:color="auto" w:fill="FFFFFF"/>
          <w:lang w:val="en-US"/>
        </w:rPr>
        <w:t xml:space="preserve"> of special education</w:t>
      </w:r>
      <w:r w:rsidR="00F9509C" w:rsidRPr="003719E7">
        <w:rPr>
          <w:shd w:val="clear" w:color="auto" w:fill="FFFFFF"/>
          <w:lang w:val="en-US"/>
        </w:rPr>
        <w:t>al</w:t>
      </w:r>
      <w:r w:rsidR="009A50B4" w:rsidRPr="003719E7">
        <w:rPr>
          <w:shd w:val="clear" w:color="auto" w:fill="FFFFFF"/>
          <w:lang w:val="en-US"/>
        </w:rPr>
        <w:t xml:space="preserve"> needs </w:t>
      </w:r>
      <w:r w:rsidR="000D1678" w:rsidRPr="003719E7">
        <w:rPr>
          <w:shd w:val="clear" w:color="auto" w:fill="FFFFFF"/>
          <w:lang w:val="en-US"/>
        </w:rPr>
        <w:t>on the basis of disabilities but</w:t>
      </w:r>
      <w:r w:rsidR="00F9509C" w:rsidRPr="003719E7">
        <w:rPr>
          <w:shd w:val="clear" w:color="auto" w:fill="FFFFFF"/>
          <w:lang w:val="en-US"/>
        </w:rPr>
        <w:t>, for that reason,</w:t>
      </w:r>
      <w:r w:rsidR="000D1678" w:rsidRPr="003719E7">
        <w:rPr>
          <w:shd w:val="clear" w:color="auto" w:fill="FFFFFF"/>
          <w:lang w:val="en-US"/>
        </w:rPr>
        <w:t xml:space="preserve"> could not attend the </w:t>
      </w:r>
      <w:r w:rsidR="001F7B9A" w:rsidRPr="003719E7">
        <w:rPr>
          <w:shd w:val="clear" w:color="auto" w:fill="FFFFFF"/>
          <w:lang w:val="en-US"/>
        </w:rPr>
        <w:t>nursery s</w:t>
      </w:r>
      <w:r w:rsidR="000D1678" w:rsidRPr="003719E7">
        <w:rPr>
          <w:shd w:val="clear" w:color="auto" w:fill="FFFFFF"/>
          <w:lang w:val="en-US"/>
        </w:rPr>
        <w:t>chool or school in their place of residence.</w:t>
      </w:r>
      <w:r w:rsidR="001F7B9A" w:rsidRPr="003719E7">
        <w:rPr>
          <w:shd w:val="clear" w:color="auto" w:fill="FFFFFF"/>
          <w:lang w:val="en-US"/>
        </w:rPr>
        <w:t xml:space="preserve"> In the </w:t>
      </w:r>
      <w:r w:rsidR="00435F69" w:rsidRPr="003719E7">
        <w:rPr>
          <w:shd w:val="clear" w:color="auto" w:fill="FFFFFF"/>
          <w:lang w:val="en-US"/>
        </w:rPr>
        <w:t xml:space="preserve">school year </w:t>
      </w:r>
      <w:r w:rsidR="001F7B9A" w:rsidRPr="003719E7">
        <w:rPr>
          <w:shd w:val="clear" w:color="auto" w:fill="FFFFFF"/>
          <w:lang w:val="en-US"/>
        </w:rPr>
        <w:t>202</w:t>
      </w:r>
      <w:r w:rsidR="005376CA" w:rsidRPr="003719E7">
        <w:rPr>
          <w:shd w:val="clear" w:color="auto" w:fill="FFFFFF"/>
          <w:lang w:val="en-US"/>
        </w:rPr>
        <w:t>1</w:t>
      </w:r>
      <w:r w:rsidR="001F7B9A" w:rsidRPr="003719E7">
        <w:rPr>
          <w:shd w:val="clear" w:color="auto" w:fill="FFFFFF"/>
          <w:lang w:val="en-US"/>
        </w:rPr>
        <w:t>/2</w:t>
      </w:r>
      <w:r w:rsidR="005376CA" w:rsidRPr="003719E7">
        <w:rPr>
          <w:shd w:val="clear" w:color="auto" w:fill="FFFFFF"/>
          <w:lang w:val="en-US"/>
        </w:rPr>
        <w:t>2</w:t>
      </w:r>
      <w:r w:rsidR="001F7B9A" w:rsidRPr="003719E7">
        <w:rPr>
          <w:shd w:val="clear" w:color="auto" w:fill="FFFFFF"/>
          <w:lang w:val="en-US"/>
        </w:rPr>
        <w:t>, there were 3</w:t>
      </w:r>
      <w:r w:rsidR="005376CA" w:rsidRPr="003719E7">
        <w:rPr>
          <w:shd w:val="clear" w:color="auto" w:fill="FFFFFF"/>
          <w:lang w:val="en-US"/>
        </w:rPr>
        <w:t>57</w:t>
      </w:r>
      <w:r w:rsidR="001F7B9A" w:rsidRPr="003719E7">
        <w:rPr>
          <w:shd w:val="clear" w:color="auto" w:fill="FFFFFF"/>
          <w:lang w:val="en-US"/>
        </w:rPr>
        <w:t xml:space="preserve"> such </w:t>
      </w:r>
      <w:proofErr w:type="spellStart"/>
      <w:r w:rsidR="00F9509C" w:rsidRPr="003719E7">
        <w:rPr>
          <w:shd w:val="clear" w:color="auto" w:fill="FFFFFF"/>
          <w:lang w:val="en-US"/>
        </w:rPr>
        <w:t>centres</w:t>
      </w:r>
      <w:proofErr w:type="spellEnd"/>
      <w:r w:rsidR="001F7B9A" w:rsidRPr="003719E7">
        <w:rPr>
          <w:shd w:val="clear" w:color="auto" w:fill="FFFFFF"/>
          <w:lang w:val="en-US"/>
        </w:rPr>
        <w:t xml:space="preserve">. </w:t>
      </w:r>
      <w:r w:rsidR="005376CA" w:rsidRPr="003719E7">
        <w:rPr>
          <w:shd w:val="clear" w:color="auto" w:fill="FFFFFF"/>
          <w:lang w:val="en-US"/>
        </w:rPr>
        <w:t>51</w:t>
      </w:r>
      <w:r w:rsidR="001F7B9A" w:rsidRPr="003719E7">
        <w:rPr>
          <w:shd w:val="clear" w:color="auto" w:fill="FFFFFF"/>
          <w:lang w:val="en-US"/>
        </w:rPr>
        <w:t>.</w:t>
      </w:r>
      <w:r w:rsidR="005376CA" w:rsidRPr="003719E7">
        <w:rPr>
          <w:shd w:val="clear" w:color="auto" w:fill="FFFFFF"/>
          <w:lang w:val="en-US"/>
        </w:rPr>
        <w:t>0</w:t>
      </w:r>
      <w:r w:rsidR="001F7B9A" w:rsidRPr="003719E7">
        <w:rPr>
          <w:shd w:val="clear" w:color="auto" w:fill="FFFFFF"/>
          <w:lang w:val="en-US"/>
        </w:rPr>
        <w:t xml:space="preserve">% </w:t>
      </w:r>
      <w:r w:rsidR="00D429EB" w:rsidRPr="003719E7">
        <w:rPr>
          <w:shd w:val="clear" w:color="auto" w:fill="FFFFFF"/>
          <w:lang w:val="en-US"/>
        </w:rPr>
        <w:t xml:space="preserve">out </w:t>
      </w:r>
      <w:r w:rsidR="001F617E" w:rsidRPr="003719E7">
        <w:rPr>
          <w:shd w:val="clear" w:color="auto" w:fill="FFFFFF"/>
          <w:lang w:val="en-US"/>
        </w:rPr>
        <w:t xml:space="preserve">of the </w:t>
      </w:r>
      <w:r w:rsidR="005376CA" w:rsidRPr="003719E7">
        <w:rPr>
          <w:shd w:val="clear" w:color="auto" w:fill="FFFFFF"/>
          <w:lang w:val="en-US"/>
        </w:rPr>
        <w:t>20</w:t>
      </w:r>
      <w:r w:rsidR="001F617E" w:rsidRPr="003719E7">
        <w:rPr>
          <w:shd w:val="clear" w:color="auto" w:fill="FFFFFF"/>
          <w:lang w:val="en-US"/>
        </w:rPr>
        <w:t>.</w:t>
      </w:r>
      <w:r w:rsidR="005376CA" w:rsidRPr="003719E7">
        <w:rPr>
          <w:shd w:val="clear" w:color="auto" w:fill="FFFFFF"/>
          <w:lang w:val="en-US"/>
        </w:rPr>
        <w:t>5</w:t>
      </w:r>
      <w:r w:rsidR="001F617E" w:rsidRPr="003719E7">
        <w:rPr>
          <w:shd w:val="clear" w:color="auto" w:fill="FFFFFF"/>
          <w:lang w:val="en-US"/>
        </w:rPr>
        <w:t xml:space="preserve"> thousand available places were used. </w:t>
      </w:r>
      <w:r w:rsidR="005376CA" w:rsidRPr="003719E7">
        <w:rPr>
          <w:shd w:val="clear" w:color="auto" w:fill="FFFFFF"/>
          <w:lang w:val="en-US"/>
        </w:rPr>
        <w:t>About</w:t>
      </w:r>
      <w:r w:rsidR="001F617E" w:rsidRPr="003719E7">
        <w:rPr>
          <w:shd w:val="clear" w:color="auto" w:fill="FFFFFF"/>
          <w:lang w:val="en-US"/>
        </w:rPr>
        <w:t xml:space="preserve"> </w:t>
      </w:r>
      <w:r w:rsidR="005376CA" w:rsidRPr="003719E7">
        <w:rPr>
          <w:shd w:val="clear" w:color="auto" w:fill="FFFFFF"/>
          <w:lang w:val="en-US"/>
        </w:rPr>
        <w:t>58</w:t>
      </w:r>
      <w:r w:rsidR="00325A32" w:rsidRPr="003719E7">
        <w:rPr>
          <w:shd w:val="clear" w:color="auto" w:fill="FFFFFF"/>
          <w:lang w:val="en-US"/>
        </w:rPr>
        <w:t>.</w:t>
      </w:r>
      <w:r w:rsidR="005376CA" w:rsidRPr="003719E7">
        <w:rPr>
          <w:shd w:val="clear" w:color="auto" w:fill="FFFFFF"/>
          <w:lang w:val="en-US"/>
        </w:rPr>
        <w:t>1</w:t>
      </w:r>
      <w:r w:rsidR="001F617E" w:rsidRPr="003719E7">
        <w:rPr>
          <w:shd w:val="clear" w:color="auto" w:fill="FFFFFF"/>
          <w:lang w:val="en-US"/>
        </w:rPr>
        <w:t xml:space="preserve">% of pupils </w:t>
      </w:r>
      <w:r w:rsidR="00F9509C" w:rsidRPr="003719E7">
        <w:rPr>
          <w:shd w:val="clear" w:color="auto" w:fill="FFFFFF"/>
          <w:lang w:val="en-US"/>
        </w:rPr>
        <w:t>had</w:t>
      </w:r>
      <w:r w:rsidR="001F617E" w:rsidRPr="003719E7">
        <w:rPr>
          <w:shd w:val="clear" w:color="auto" w:fill="FFFFFF"/>
          <w:lang w:val="en-US"/>
        </w:rPr>
        <w:t xml:space="preserve"> intellectual disability</w:t>
      </w:r>
      <w:r w:rsidR="00252067" w:rsidRPr="003719E7">
        <w:rPr>
          <w:shd w:val="clear" w:color="auto" w:fill="FFFFFF"/>
          <w:lang w:val="en-US"/>
        </w:rPr>
        <w:t>.</w:t>
      </w:r>
      <w:r w:rsidR="00C50629" w:rsidRPr="003719E7">
        <w:rPr>
          <w:shd w:val="clear" w:color="auto" w:fill="FFFFFF"/>
          <w:lang w:val="en-US"/>
        </w:rPr>
        <w:t xml:space="preserve"> </w:t>
      </w:r>
      <w:r w:rsidR="00F9509C" w:rsidRPr="003719E7">
        <w:rPr>
          <w:shd w:val="clear" w:color="auto" w:fill="FFFFFF"/>
          <w:lang w:val="en-US"/>
        </w:rPr>
        <w:t>Subsequently, the</w:t>
      </w:r>
      <w:r w:rsidR="00C50629" w:rsidRPr="003719E7" w:rsidDel="00C50629">
        <w:rPr>
          <w:shd w:val="clear" w:color="auto" w:fill="FFFFFF"/>
          <w:lang w:val="en-US"/>
        </w:rPr>
        <w:t xml:space="preserve"> </w:t>
      </w:r>
      <w:proofErr w:type="spellStart"/>
      <w:r w:rsidR="00C50629" w:rsidRPr="003719E7">
        <w:rPr>
          <w:shd w:val="clear" w:color="auto" w:fill="FFFFFF"/>
          <w:lang w:val="en-US"/>
        </w:rPr>
        <w:t>centres</w:t>
      </w:r>
      <w:proofErr w:type="spellEnd"/>
      <w:r w:rsidR="00C50629" w:rsidRPr="003719E7">
        <w:rPr>
          <w:shd w:val="clear" w:color="auto" w:fill="FFFFFF"/>
          <w:lang w:val="en-US"/>
        </w:rPr>
        <w:t xml:space="preserve"> provided care</w:t>
      </w:r>
      <w:r w:rsidR="00F9509C" w:rsidRPr="003719E7">
        <w:rPr>
          <w:shd w:val="clear" w:color="auto" w:fill="FFFFFF"/>
          <w:lang w:val="en-US"/>
        </w:rPr>
        <w:t xml:space="preserve"> for</w:t>
      </w:r>
      <w:r w:rsidR="00C50629" w:rsidRPr="003719E7">
        <w:rPr>
          <w:shd w:val="clear" w:color="auto" w:fill="FFFFFF"/>
          <w:lang w:val="en-US"/>
        </w:rPr>
        <w:t xml:space="preserve"> </w:t>
      </w:r>
      <w:r w:rsidR="00252067" w:rsidRPr="003719E7">
        <w:rPr>
          <w:shd w:val="clear" w:color="auto" w:fill="FFFFFF"/>
          <w:lang w:val="en-US"/>
        </w:rPr>
        <w:t>children and youth with multiple</w:t>
      </w:r>
      <w:r w:rsidR="00C50629" w:rsidRPr="003719E7">
        <w:rPr>
          <w:shd w:val="clear" w:color="auto" w:fill="FFFFFF"/>
          <w:lang w:val="en-US"/>
        </w:rPr>
        <w:t xml:space="preserve"> </w:t>
      </w:r>
      <w:r w:rsidR="00252067" w:rsidRPr="003719E7">
        <w:rPr>
          <w:shd w:val="clear" w:color="auto" w:fill="FFFFFF"/>
          <w:lang w:val="en-US"/>
        </w:rPr>
        <w:t>disabilities</w:t>
      </w:r>
      <w:r w:rsidR="00252067" w:rsidRPr="003719E7" w:rsidDel="00252067">
        <w:rPr>
          <w:shd w:val="clear" w:color="auto" w:fill="FFFFFF"/>
          <w:lang w:val="en-US"/>
        </w:rPr>
        <w:t xml:space="preserve"> </w:t>
      </w:r>
      <w:r w:rsidR="009611A9" w:rsidRPr="003719E7">
        <w:rPr>
          <w:shd w:val="clear" w:color="auto" w:fill="FFFFFF"/>
          <w:lang w:val="en-US"/>
        </w:rPr>
        <w:t>(2</w:t>
      </w:r>
      <w:r w:rsidR="00EA2940" w:rsidRPr="003719E7">
        <w:rPr>
          <w:shd w:val="clear" w:color="auto" w:fill="FFFFFF"/>
          <w:lang w:val="en-US"/>
        </w:rPr>
        <w:t>4</w:t>
      </w:r>
      <w:r w:rsidR="00C50629" w:rsidRPr="003719E7">
        <w:rPr>
          <w:shd w:val="clear" w:color="auto" w:fill="FFFFFF"/>
          <w:lang w:val="en-US"/>
        </w:rPr>
        <w:t>.</w:t>
      </w:r>
      <w:r w:rsidR="00EA2940" w:rsidRPr="003719E7">
        <w:rPr>
          <w:shd w:val="clear" w:color="auto" w:fill="FFFFFF"/>
          <w:lang w:val="en-US"/>
        </w:rPr>
        <w:t>8</w:t>
      </w:r>
      <w:r w:rsidR="009611A9" w:rsidRPr="003719E7">
        <w:rPr>
          <w:shd w:val="clear" w:color="auto" w:fill="FFFFFF"/>
          <w:lang w:val="en-US"/>
        </w:rPr>
        <w:t xml:space="preserve">%), </w:t>
      </w:r>
      <w:r w:rsidR="00C50629" w:rsidRPr="003719E7">
        <w:rPr>
          <w:shd w:val="clear" w:color="auto" w:fill="FFFFFF"/>
          <w:lang w:val="en-US"/>
        </w:rPr>
        <w:t>deaf and hearing impaired</w:t>
      </w:r>
      <w:r w:rsidR="009611A9" w:rsidRPr="003719E7">
        <w:rPr>
          <w:shd w:val="clear" w:color="auto" w:fill="FFFFFF"/>
          <w:lang w:val="en-US"/>
        </w:rPr>
        <w:t xml:space="preserve"> (</w:t>
      </w:r>
      <w:r w:rsidR="00EA2940" w:rsidRPr="003719E7">
        <w:rPr>
          <w:shd w:val="clear" w:color="auto" w:fill="FFFFFF"/>
          <w:lang w:val="en-US"/>
        </w:rPr>
        <w:t>5</w:t>
      </w:r>
      <w:r w:rsidR="00C50629" w:rsidRPr="003719E7">
        <w:rPr>
          <w:shd w:val="clear" w:color="auto" w:fill="FFFFFF"/>
          <w:lang w:val="en-US"/>
        </w:rPr>
        <w:t>.</w:t>
      </w:r>
      <w:r w:rsidR="00EA2940" w:rsidRPr="003719E7">
        <w:rPr>
          <w:shd w:val="clear" w:color="auto" w:fill="FFFFFF"/>
          <w:lang w:val="en-US"/>
        </w:rPr>
        <w:t>9</w:t>
      </w:r>
      <w:r w:rsidR="00D00021" w:rsidRPr="003719E7">
        <w:rPr>
          <w:shd w:val="clear" w:color="auto" w:fill="FFFFFF"/>
          <w:lang w:val="en-US"/>
        </w:rPr>
        <w:t>%) and</w:t>
      </w:r>
      <w:r w:rsidR="009611A9" w:rsidRPr="003719E7">
        <w:rPr>
          <w:shd w:val="clear" w:color="auto" w:fill="FFFFFF"/>
          <w:lang w:val="en-US"/>
        </w:rPr>
        <w:t xml:space="preserve"> </w:t>
      </w:r>
      <w:r w:rsidR="00C50629" w:rsidRPr="003719E7">
        <w:rPr>
          <w:shd w:val="clear" w:color="auto" w:fill="FFFFFF"/>
          <w:lang w:val="en-US"/>
        </w:rPr>
        <w:t>blind and vision impaired</w:t>
      </w:r>
      <w:r w:rsidR="009611A9" w:rsidRPr="003719E7">
        <w:rPr>
          <w:shd w:val="clear" w:color="auto" w:fill="FFFFFF"/>
          <w:lang w:val="en-US"/>
        </w:rPr>
        <w:t xml:space="preserve"> (3</w:t>
      </w:r>
      <w:r w:rsidR="00C50629" w:rsidRPr="003719E7">
        <w:rPr>
          <w:shd w:val="clear" w:color="auto" w:fill="FFFFFF"/>
          <w:lang w:val="en-US"/>
        </w:rPr>
        <w:t>.</w:t>
      </w:r>
      <w:r w:rsidR="00EA2940" w:rsidRPr="003719E7">
        <w:rPr>
          <w:shd w:val="clear" w:color="auto" w:fill="FFFFFF"/>
          <w:lang w:val="en-US"/>
        </w:rPr>
        <w:t>3</w:t>
      </w:r>
      <w:r w:rsidR="009611A9" w:rsidRPr="003719E7">
        <w:rPr>
          <w:shd w:val="clear" w:color="auto" w:fill="FFFFFF"/>
          <w:lang w:val="en-US"/>
        </w:rPr>
        <w:t>%).</w:t>
      </w:r>
    </w:p>
    <w:p w14:paraId="26A48D8D" w14:textId="46CD76FF" w:rsidR="009611A9" w:rsidRPr="003719E7" w:rsidRDefault="001015A5" w:rsidP="00B00DD0">
      <w:pPr>
        <w:rPr>
          <w:shd w:val="clear" w:color="auto" w:fill="FFFFFF"/>
          <w:lang w:val="en-US"/>
        </w:rPr>
      </w:pPr>
      <w:r w:rsidRPr="003719E7">
        <w:rPr>
          <w:shd w:val="clear" w:color="auto" w:fill="FFFFFF"/>
          <w:lang w:val="en-US"/>
        </w:rPr>
        <w:t xml:space="preserve">Children and youth with a severe intellectual disability with the </w:t>
      </w:r>
      <w:r w:rsidR="00F9509C" w:rsidRPr="003719E7">
        <w:rPr>
          <w:shd w:val="clear" w:color="auto" w:fill="FFFFFF"/>
          <w:lang w:val="en-US"/>
        </w:rPr>
        <w:t>certificate</w:t>
      </w:r>
      <w:r w:rsidRPr="003719E7">
        <w:rPr>
          <w:shd w:val="clear" w:color="auto" w:fill="FFFFFF"/>
          <w:lang w:val="en-US"/>
        </w:rPr>
        <w:t xml:space="preserve"> of rehabilitation and education classes </w:t>
      </w:r>
      <w:r w:rsidR="00A83718" w:rsidRPr="003719E7">
        <w:rPr>
          <w:shd w:val="clear" w:color="auto" w:fill="FFFFFF"/>
          <w:lang w:val="en-US"/>
        </w:rPr>
        <w:t xml:space="preserve">as well as children </w:t>
      </w:r>
      <w:r w:rsidR="00D00021" w:rsidRPr="003719E7">
        <w:rPr>
          <w:shd w:val="clear" w:color="auto" w:fill="FFFFFF"/>
          <w:lang w:val="en-US"/>
        </w:rPr>
        <w:t>a</w:t>
      </w:r>
      <w:r w:rsidR="00A83718" w:rsidRPr="003719E7">
        <w:rPr>
          <w:shd w:val="clear" w:color="auto" w:fill="FFFFFF"/>
          <w:lang w:val="en-US"/>
        </w:rPr>
        <w:t xml:space="preserve">nd youth with multiple disabilities, </w:t>
      </w:r>
      <w:r w:rsidR="00F9509C" w:rsidRPr="003719E7">
        <w:rPr>
          <w:shd w:val="clear" w:color="auto" w:fill="FFFFFF"/>
          <w:lang w:val="en-US"/>
        </w:rPr>
        <w:t>including</w:t>
      </w:r>
      <w:r w:rsidR="00A83718" w:rsidRPr="003719E7">
        <w:rPr>
          <w:shd w:val="clear" w:color="auto" w:fill="FFFFFF"/>
          <w:lang w:val="en-US"/>
        </w:rPr>
        <w:t xml:space="preserve"> intellectual disability with the </w:t>
      </w:r>
      <w:r w:rsidR="00D429EB" w:rsidRPr="003719E7">
        <w:rPr>
          <w:shd w:val="clear" w:color="auto" w:fill="FFFFFF"/>
          <w:lang w:val="en-US"/>
        </w:rPr>
        <w:t xml:space="preserve">certificate </w:t>
      </w:r>
      <w:r w:rsidR="00A83718" w:rsidRPr="003719E7">
        <w:rPr>
          <w:shd w:val="clear" w:color="auto" w:fill="FFFFFF"/>
          <w:lang w:val="en-US"/>
        </w:rPr>
        <w:t xml:space="preserve">of special educational needs could </w:t>
      </w:r>
      <w:r w:rsidR="002D3148" w:rsidRPr="003719E7">
        <w:rPr>
          <w:shd w:val="clear" w:color="auto" w:fill="FFFFFF"/>
          <w:lang w:val="en-US"/>
        </w:rPr>
        <w:t>fulfill</w:t>
      </w:r>
      <w:r w:rsidR="00A83718" w:rsidRPr="003719E7">
        <w:rPr>
          <w:shd w:val="clear" w:color="auto" w:fill="FFFFFF"/>
          <w:lang w:val="en-US"/>
        </w:rPr>
        <w:t xml:space="preserve"> one-year introductory school section</w:t>
      </w:r>
      <w:r w:rsidR="002D3148" w:rsidRPr="003719E7">
        <w:rPr>
          <w:shd w:val="clear" w:color="auto" w:fill="FFFFFF"/>
          <w:lang w:val="en-US"/>
        </w:rPr>
        <w:t xml:space="preserve"> obligation</w:t>
      </w:r>
      <w:r w:rsidR="00A83718" w:rsidRPr="003719E7">
        <w:rPr>
          <w:shd w:val="clear" w:color="auto" w:fill="FFFFFF"/>
          <w:lang w:val="en-US"/>
        </w:rPr>
        <w:t>, full-time compulsory education and part-time compulsory education by attending r</w:t>
      </w:r>
      <w:r w:rsidR="00B9335C" w:rsidRPr="003719E7">
        <w:rPr>
          <w:shd w:val="clear" w:color="auto" w:fill="FFFFFF"/>
          <w:lang w:val="en-US"/>
        </w:rPr>
        <w:t xml:space="preserve">ehabilitation and education </w:t>
      </w:r>
      <w:proofErr w:type="spellStart"/>
      <w:r w:rsidR="00B9335C" w:rsidRPr="003719E7">
        <w:rPr>
          <w:shd w:val="clear" w:color="auto" w:fill="FFFFFF"/>
          <w:lang w:val="en-US"/>
        </w:rPr>
        <w:t>centres</w:t>
      </w:r>
      <w:proofErr w:type="spellEnd"/>
      <w:r w:rsidR="00A83718" w:rsidRPr="003719E7">
        <w:rPr>
          <w:shd w:val="clear" w:color="auto" w:fill="FFFFFF"/>
          <w:lang w:val="en-US"/>
        </w:rPr>
        <w:t xml:space="preserve">. </w:t>
      </w:r>
      <w:r w:rsidR="00B75A70" w:rsidRPr="003719E7">
        <w:rPr>
          <w:shd w:val="clear" w:color="auto" w:fill="FFFFFF"/>
          <w:lang w:val="en-US"/>
        </w:rPr>
        <w:t>As</w:t>
      </w:r>
      <w:r w:rsidR="00EA62F5" w:rsidRPr="003719E7">
        <w:rPr>
          <w:shd w:val="clear" w:color="auto" w:fill="FFFFFF"/>
          <w:lang w:val="en-US"/>
        </w:rPr>
        <w:t xml:space="preserve"> </w:t>
      </w:r>
      <w:r w:rsidR="00537577" w:rsidRPr="003719E7">
        <w:rPr>
          <w:shd w:val="clear" w:color="auto" w:fill="FFFFFF"/>
          <w:lang w:val="en-US"/>
        </w:rPr>
        <w:t>of 30 September 202</w:t>
      </w:r>
      <w:r w:rsidR="00EA2940" w:rsidRPr="003719E7">
        <w:rPr>
          <w:shd w:val="clear" w:color="auto" w:fill="FFFFFF"/>
          <w:lang w:val="en-US"/>
        </w:rPr>
        <w:t>1</w:t>
      </w:r>
      <w:r w:rsidR="000A4B81" w:rsidRPr="003719E7">
        <w:rPr>
          <w:shd w:val="clear" w:color="auto" w:fill="FFFFFF"/>
          <w:lang w:val="en-US"/>
        </w:rPr>
        <w:t>,</w:t>
      </w:r>
      <w:r w:rsidR="00537577" w:rsidRPr="003719E7">
        <w:rPr>
          <w:shd w:val="clear" w:color="auto" w:fill="FFFFFF"/>
          <w:lang w:val="en-US"/>
        </w:rPr>
        <w:t xml:space="preserve"> 18</w:t>
      </w:r>
      <w:r w:rsidR="00EA2940" w:rsidRPr="003719E7">
        <w:rPr>
          <w:shd w:val="clear" w:color="auto" w:fill="FFFFFF"/>
          <w:lang w:val="en-US"/>
        </w:rPr>
        <w:t>8</w:t>
      </w:r>
      <w:r w:rsidR="00537577" w:rsidRPr="003719E7">
        <w:rPr>
          <w:shd w:val="clear" w:color="auto" w:fill="FFFFFF"/>
          <w:lang w:val="en-US"/>
        </w:rPr>
        <w:t xml:space="preserve"> rehabilitation and education </w:t>
      </w:r>
      <w:proofErr w:type="spellStart"/>
      <w:r w:rsidR="00537577" w:rsidRPr="003719E7">
        <w:rPr>
          <w:shd w:val="clear" w:color="auto" w:fill="FFFFFF"/>
          <w:lang w:val="en-US"/>
        </w:rPr>
        <w:t>centres</w:t>
      </w:r>
      <w:proofErr w:type="spellEnd"/>
      <w:r w:rsidR="00537577" w:rsidRPr="003719E7">
        <w:rPr>
          <w:shd w:val="clear" w:color="auto" w:fill="FFFFFF"/>
          <w:lang w:val="en-US"/>
        </w:rPr>
        <w:t xml:space="preserve"> provided </w:t>
      </w:r>
      <w:r w:rsidR="00EA2940" w:rsidRPr="003719E7">
        <w:rPr>
          <w:shd w:val="clear" w:color="auto" w:fill="FFFFFF"/>
          <w:lang w:val="en-US"/>
        </w:rPr>
        <w:t>6</w:t>
      </w:r>
      <w:r w:rsidR="00537577" w:rsidRPr="003719E7">
        <w:rPr>
          <w:shd w:val="clear" w:color="auto" w:fill="FFFFFF"/>
          <w:lang w:val="en-US"/>
        </w:rPr>
        <w:t>.</w:t>
      </w:r>
      <w:r w:rsidR="00EA2940" w:rsidRPr="003719E7">
        <w:rPr>
          <w:shd w:val="clear" w:color="auto" w:fill="FFFFFF"/>
          <w:lang w:val="en-US"/>
        </w:rPr>
        <w:t>8</w:t>
      </w:r>
      <w:r w:rsidR="00537577" w:rsidRPr="003719E7">
        <w:rPr>
          <w:shd w:val="clear" w:color="auto" w:fill="FFFFFF"/>
          <w:lang w:val="en-US"/>
        </w:rPr>
        <w:t xml:space="preserve"> thousand places, </w:t>
      </w:r>
      <w:r w:rsidR="00D429EB" w:rsidRPr="003719E7">
        <w:rPr>
          <w:shd w:val="clear" w:color="auto" w:fill="FFFFFF"/>
          <w:lang w:val="en-US"/>
        </w:rPr>
        <w:t xml:space="preserve">out </w:t>
      </w:r>
      <w:r w:rsidR="00537577" w:rsidRPr="003719E7">
        <w:rPr>
          <w:shd w:val="clear" w:color="auto" w:fill="FFFFFF"/>
          <w:lang w:val="en-US"/>
        </w:rPr>
        <w:t>of which 9</w:t>
      </w:r>
      <w:r w:rsidR="00EA2940" w:rsidRPr="003719E7">
        <w:rPr>
          <w:shd w:val="clear" w:color="auto" w:fill="FFFFFF"/>
          <w:lang w:val="en-US"/>
        </w:rPr>
        <w:t>0.5</w:t>
      </w:r>
      <w:r w:rsidR="00537577" w:rsidRPr="003719E7">
        <w:rPr>
          <w:shd w:val="clear" w:color="auto" w:fill="FFFFFF"/>
          <w:lang w:val="en-US"/>
        </w:rPr>
        <w:t>% were used.</w:t>
      </w:r>
      <w:r w:rsidR="009611A9" w:rsidRPr="003719E7">
        <w:rPr>
          <w:shd w:val="clear" w:color="auto" w:fill="FFFFFF"/>
          <w:lang w:val="en-US"/>
        </w:rPr>
        <w:t xml:space="preserve"> </w:t>
      </w:r>
      <w:proofErr w:type="spellStart"/>
      <w:r w:rsidR="00537577" w:rsidRPr="003719E7">
        <w:rPr>
          <w:shd w:val="clear" w:color="auto" w:fill="FFFFFF"/>
          <w:lang w:val="en-US"/>
        </w:rPr>
        <w:t>Centres</w:t>
      </w:r>
      <w:proofErr w:type="spellEnd"/>
      <w:r w:rsidR="00537577" w:rsidRPr="003719E7">
        <w:rPr>
          <w:shd w:val="clear" w:color="auto" w:fill="FFFFFF"/>
          <w:lang w:val="en-US"/>
        </w:rPr>
        <w:t xml:space="preserve"> </w:t>
      </w:r>
      <w:r w:rsidR="00D429EB" w:rsidRPr="003719E7">
        <w:rPr>
          <w:shd w:val="clear" w:color="auto" w:fill="FFFFFF"/>
          <w:lang w:val="en-US"/>
        </w:rPr>
        <w:t xml:space="preserve">offered </w:t>
      </w:r>
      <w:r w:rsidR="00537577" w:rsidRPr="003719E7">
        <w:rPr>
          <w:shd w:val="clear" w:color="auto" w:fill="FFFFFF"/>
          <w:lang w:val="en-US"/>
        </w:rPr>
        <w:t xml:space="preserve">classes for </w:t>
      </w:r>
      <w:r w:rsidR="003045C4" w:rsidRPr="003719E7">
        <w:rPr>
          <w:shd w:val="clear" w:color="auto" w:fill="FFFFFF"/>
          <w:lang w:val="en-US"/>
        </w:rPr>
        <w:t>pupils with multiple disabilities</w:t>
      </w:r>
      <w:r w:rsidR="00EA2940" w:rsidRPr="003719E7">
        <w:rPr>
          <w:shd w:val="clear" w:color="auto" w:fill="FFFFFF"/>
          <w:lang w:val="en-US"/>
        </w:rPr>
        <w:t xml:space="preserve"> (over 3.1 thousand)</w:t>
      </w:r>
      <w:r w:rsidR="003045C4" w:rsidRPr="003719E7">
        <w:rPr>
          <w:shd w:val="clear" w:color="auto" w:fill="FFFFFF"/>
          <w:lang w:val="en-US"/>
        </w:rPr>
        <w:t xml:space="preserve"> and </w:t>
      </w:r>
      <w:r w:rsidR="002D3148" w:rsidRPr="003719E7">
        <w:rPr>
          <w:shd w:val="clear" w:color="auto" w:fill="FFFFFF"/>
          <w:lang w:val="en-US"/>
        </w:rPr>
        <w:t xml:space="preserve">for </w:t>
      </w:r>
      <w:r w:rsidR="003045C4" w:rsidRPr="003719E7">
        <w:rPr>
          <w:shd w:val="clear" w:color="auto" w:fill="FFFFFF"/>
          <w:lang w:val="en-US"/>
        </w:rPr>
        <w:t xml:space="preserve">pupils with severe </w:t>
      </w:r>
      <w:r w:rsidR="00D00021" w:rsidRPr="003719E7">
        <w:rPr>
          <w:shd w:val="clear" w:color="auto" w:fill="FFFFFF"/>
          <w:lang w:val="en-US"/>
        </w:rPr>
        <w:t>intellectual</w:t>
      </w:r>
      <w:r w:rsidR="003045C4" w:rsidRPr="003719E7">
        <w:rPr>
          <w:shd w:val="clear" w:color="auto" w:fill="FFFFFF"/>
          <w:lang w:val="en-US"/>
        </w:rPr>
        <w:t xml:space="preserve"> disability</w:t>
      </w:r>
      <w:r w:rsidR="00EA2940" w:rsidRPr="003719E7">
        <w:rPr>
          <w:shd w:val="clear" w:color="auto" w:fill="FFFFFF"/>
          <w:lang w:val="en-US"/>
        </w:rPr>
        <w:t xml:space="preserve"> (2.7 thousand)</w:t>
      </w:r>
      <w:r w:rsidR="003045C4" w:rsidRPr="003719E7">
        <w:rPr>
          <w:shd w:val="clear" w:color="auto" w:fill="FFFFFF"/>
          <w:lang w:val="en-US"/>
        </w:rPr>
        <w:t>.</w:t>
      </w:r>
    </w:p>
    <w:p w14:paraId="11D72F92" w14:textId="535AF299" w:rsidR="009611A9" w:rsidRPr="003719E7" w:rsidRDefault="00046E1D" w:rsidP="00B00DD0">
      <w:pPr>
        <w:rPr>
          <w:shd w:val="clear" w:color="auto" w:fill="FFFFFF"/>
          <w:lang w:val="en-US"/>
        </w:rPr>
      </w:pPr>
      <w:r w:rsidRPr="003719E7">
        <w:rPr>
          <w:shd w:val="clear" w:color="auto" w:fill="FFFFFF"/>
          <w:lang w:val="en-US"/>
        </w:rPr>
        <w:t>Post-primary e</w:t>
      </w:r>
      <w:r w:rsidR="00C40DC7" w:rsidRPr="003719E7">
        <w:rPr>
          <w:shd w:val="clear" w:color="auto" w:fill="FFFFFF"/>
          <w:lang w:val="en-US"/>
        </w:rPr>
        <w:t xml:space="preserve">ducation </w:t>
      </w:r>
      <w:r w:rsidRPr="003719E7">
        <w:rPr>
          <w:shd w:val="clear" w:color="auto" w:fill="FFFFFF"/>
          <w:lang w:val="en-US"/>
        </w:rPr>
        <w:t xml:space="preserve">for </w:t>
      </w:r>
      <w:r w:rsidR="00C40DC7" w:rsidRPr="003719E7">
        <w:rPr>
          <w:shd w:val="clear" w:color="auto" w:fill="FFFFFF"/>
          <w:lang w:val="en-US"/>
        </w:rPr>
        <w:t>youth with special educational needs</w:t>
      </w:r>
      <w:r w:rsidRPr="003719E7">
        <w:rPr>
          <w:shd w:val="clear" w:color="auto" w:fill="FFFFFF"/>
          <w:lang w:val="en-US"/>
        </w:rPr>
        <w:t xml:space="preserve"> was provided mainly in</w:t>
      </w:r>
      <w:r w:rsidR="00EA489A" w:rsidRPr="003719E7">
        <w:rPr>
          <w:shd w:val="clear" w:color="auto" w:fill="FFFFFF"/>
          <w:lang w:val="en-US"/>
        </w:rPr>
        <w:t> </w:t>
      </w:r>
      <w:r w:rsidRPr="003719E7">
        <w:rPr>
          <w:shd w:val="clear" w:color="auto" w:fill="FFFFFF"/>
          <w:lang w:val="en-US"/>
        </w:rPr>
        <w:t>special schools.</w:t>
      </w:r>
      <w:r w:rsidR="009611A9" w:rsidRPr="003719E7">
        <w:rPr>
          <w:shd w:val="clear" w:color="auto" w:fill="FFFFFF"/>
          <w:lang w:val="en-US"/>
        </w:rPr>
        <w:t xml:space="preserve"> </w:t>
      </w:r>
      <w:r w:rsidR="009A3F49" w:rsidRPr="003719E7">
        <w:rPr>
          <w:shd w:val="clear" w:color="auto" w:fill="FFFFFF"/>
          <w:lang w:val="en-US"/>
        </w:rPr>
        <w:t xml:space="preserve">The majority of special schools were </w:t>
      </w:r>
      <w:r w:rsidR="00EF6A93" w:rsidRPr="003719E7">
        <w:rPr>
          <w:shd w:val="clear" w:color="auto" w:fill="FFFFFF"/>
          <w:lang w:val="en-US"/>
        </w:rPr>
        <w:t xml:space="preserve">special </w:t>
      </w:r>
      <w:r w:rsidR="002D3148" w:rsidRPr="003719E7">
        <w:rPr>
          <w:shd w:val="clear" w:color="auto" w:fill="FFFFFF"/>
          <w:lang w:val="en-US"/>
        </w:rPr>
        <w:t xml:space="preserve">vocational </w:t>
      </w:r>
      <w:r w:rsidR="00EF6A93" w:rsidRPr="003719E7">
        <w:rPr>
          <w:shd w:val="clear" w:color="auto" w:fill="FFFFFF"/>
          <w:lang w:val="en-US"/>
        </w:rPr>
        <w:t xml:space="preserve">training schools and </w:t>
      </w:r>
      <w:r w:rsidR="002D3148" w:rsidRPr="003719E7">
        <w:rPr>
          <w:shd w:val="clear" w:color="auto" w:fill="FFFFFF"/>
          <w:lang w:val="en-US"/>
        </w:rPr>
        <w:t>first degree</w:t>
      </w:r>
      <w:r w:rsidR="00EA489A" w:rsidRPr="003719E7">
        <w:rPr>
          <w:shd w:val="clear" w:color="auto" w:fill="FFFFFF"/>
          <w:lang w:val="en-US"/>
        </w:rPr>
        <w:t xml:space="preserve"> </w:t>
      </w:r>
      <w:r w:rsidR="00EF6A93" w:rsidRPr="003719E7">
        <w:rPr>
          <w:shd w:val="clear" w:color="auto" w:fill="FFFFFF"/>
          <w:lang w:val="en-US"/>
        </w:rPr>
        <w:t>sectoral vocational special schools</w:t>
      </w:r>
      <w:r w:rsidR="009A3F49" w:rsidRPr="003719E7">
        <w:rPr>
          <w:shd w:val="clear" w:color="auto" w:fill="FFFFFF"/>
          <w:lang w:val="en-US"/>
        </w:rPr>
        <w:t xml:space="preserve">, </w:t>
      </w:r>
      <w:r w:rsidR="002D3148" w:rsidRPr="003719E7">
        <w:rPr>
          <w:shd w:val="clear" w:color="auto" w:fill="FFFFFF"/>
          <w:lang w:val="en-US"/>
        </w:rPr>
        <w:t>d</w:t>
      </w:r>
      <w:r w:rsidR="009A3F49" w:rsidRPr="003719E7">
        <w:rPr>
          <w:shd w:val="clear" w:color="auto" w:fill="FFFFFF"/>
          <w:lang w:val="en-US"/>
        </w:rPr>
        <w:t>evelop</w:t>
      </w:r>
      <w:r w:rsidR="002D3148" w:rsidRPr="003719E7">
        <w:rPr>
          <w:shd w:val="clear" w:color="auto" w:fill="FFFFFF"/>
          <w:lang w:val="en-US"/>
        </w:rPr>
        <w:t>ing</w:t>
      </w:r>
      <w:r w:rsidR="009A3F49" w:rsidRPr="003719E7">
        <w:rPr>
          <w:shd w:val="clear" w:color="auto" w:fill="FFFFFF"/>
          <w:lang w:val="en-US"/>
        </w:rPr>
        <w:t xml:space="preserve"> skills in specific profession</w:t>
      </w:r>
      <w:r w:rsidR="002D3148" w:rsidRPr="003719E7">
        <w:rPr>
          <w:shd w:val="clear" w:color="auto" w:fill="FFFFFF"/>
          <w:lang w:val="en-US"/>
        </w:rPr>
        <w:t>s</w:t>
      </w:r>
      <w:r w:rsidR="009A3F49" w:rsidRPr="003719E7">
        <w:rPr>
          <w:shd w:val="clear" w:color="auto" w:fill="FFFFFF"/>
          <w:lang w:val="en-US"/>
        </w:rPr>
        <w:t>.</w:t>
      </w:r>
      <w:r w:rsidR="009611A9" w:rsidRPr="003719E7">
        <w:rPr>
          <w:shd w:val="clear" w:color="auto" w:fill="FFFFFF"/>
          <w:lang w:val="en-US"/>
        </w:rPr>
        <w:t xml:space="preserve"> </w:t>
      </w:r>
      <w:r w:rsidR="002D3148" w:rsidRPr="003719E7">
        <w:rPr>
          <w:shd w:val="clear" w:color="auto" w:fill="FFFFFF"/>
          <w:lang w:val="en-US"/>
        </w:rPr>
        <w:t>29.</w:t>
      </w:r>
      <w:r w:rsidR="00EA2940" w:rsidRPr="003719E7">
        <w:rPr>
          <w:shd w:val="clear" w:color="auto" w:fill="FFFFFF"/>
          <w:lang w:val="en-US"/>
        </w:rPr>
        <w:t>4</w:t>
      </w:r>
      <w:r w:rsidR="002D3148" w:rsidRPr="003719E7">
        <w:rPr>
          <w:shd w:val="clear" w:color="auto" w:fill="FFFFFF"/>
          <w:lang w:val="en-US"/>
        </w:rPr>
        <w:t xml:space="preserve"> thousand students attended </w:t>
      </w:r>
      <w:r w:rsidR="0079595C" w:rsidRPr="003719E7">
        <w:rPr>
          <w:shd w:val="clear" w:color="auto" w:fill="FFFFFF"/>
          <w:lang w:val="en-US"/>
        </w:rPr>
        <w:t>all special schools</w:t>
      </w:r>
      <w:r w:rsidR="002D3148" w:rsidRPr="003719E7">
        <w:rPr>
          <w:shd w:val="clear" w:color="auto" w:fill="FFFFFF"/>
          <w:lang w:val="en-US"/>
        </w:rPr>
        <w:t xml:space="preserve">. In addition, </w:t>
      </w:r>
      <w:r w:rsidR="0079595C" w:rsidRPr="003719E7">
        <w:rPr>
          <w:shd w:val="clear" w:color="auto" w:fill="FFFFFF"/>
          <w:lang w:val="en-US"/>
        </w:rPr>
        <w:t>2</w:t>
      </w:r>
      <w:r w:rsidR="00EA2940" w:rsidRPr="003719E7">
        <w:rPr>
          <w:shd w:val="clear" w:color="auto" w:fill="FFFFFF"/>
          <w:lang w:val="en-US"/>
        </w:rPr>
        <w:t>3</w:t>
      </w:r>
      <w:r w:rsidR="0079595C" w:rsidRPr="003719E7">
        <w:rPr>
          <w:shd w:val="clear" w:color="auto" w:fill="FFFFFF"/>
          <w:lang w:val="en-US"/>
        </w:rPr>
        <w:t>.</w:t>
      </w:r>
      <w:r w:rsidR="00EA2940" w:rsidRPr="003719E7">
        <w:rPr>
          <w:shd w:val="clear" w:color="auto" w:fill="FFFFFF"/>
          <w:lang w:val="en-US"/>
        </w:rPr>
        <w:t>7</w:t>
      </w:r>
      <w:r w:rsidR="0079595C" w:rsidRPr="003719E7">
        <w:rPr>
          <w:shd w:val="clear" w:color="auto" w:fill="FFFFFF"/>
          <w:lang w:val="en-US"/>
        </w:rPr>
        <w:t xml:space="preserve"> thousand students with special educational needs </w:t>
      </w:r>
      <w:r w:rsidR="002D3148" w:rsidRPr="003719E7">
        <w:rPr>
          <w:shd w:val="clear" w:color="auto" w:fill="FFFFFF"/>
          <w:lang w:val="en-US"/>
        </w:rPr>
        <w:t>attended the</w:t>
      </w:r>
      <w:r w:rsidR="0079595C" w:rsidRPr="003719E7">
        <w:rPr>
          <w:shd w:val="clear" w:color="auto" w:fill="FFFFFF"/>
          <w:lang w:val="en-US"/>
        </w:rPr>
        <w:t xml:space="preserve"> sections</w:t>
      </w:r>
      <w:r w:rsidR="00664BF3" w:rsidRPr="003719E7">
        <w:rPr>
          <w:shd w:val="clear" w:color="auto" w:fill="FFFFFF"/>
          <w:lang w:val="en-US"/>
        </w:rPr>
        <w:t xml:space="preserve"> of secondary schools</w:t>
      </w:r>
      <w:r w:rsidR="0079595C" w:rsidRPr="003719E7">
        <w:rPr>
          <w:shd w:val="clear" w:color="auto" w:fill="FFFFFF"/>
          <w:lang w:val="en-US"/>
        </w:rPr>
        <w:t xml:space="preserve">, </w:t>
      </w:r>
      <w:r w:rsidR="00664BF3" w:rsidRPr="003719E7">
        <w:rPr>
          <w:shd w:val="clear" w:color="auto" w:fill="FFFFFF"/>
          <w:lang w:val="en-US"/>
        </w:rPr>
        <w:t>including</w:t>
      </w:r>
      <w:r w:rsidR="0079595C" w:rsidRPr="003719E7">
        <w:rPr>
          <w:shd w:val="clear" w:color="auto" w:fill="FFFFFF"/>
          <w:lang w:val="en-US"/>
        </w:rPr>
        <w:t xml:space="preserve"> 38.</w:t>
      </w:r>
      <w:r w:rsidR="00EA2940" w:rsidRPr="003719E7">
        <w:rPr>
          <w:shd w:val="clear" w:color="auto" w:fill="FFFFFF"/>
          <w:lang w:val="en-US"/>
        </w:rPr>
        <w:t>5</w:t>
      </w:r>
      <w:r w:rsidR="0079595C" w:rsidRPr="003719E7">
        <w:rPr>
          <w:shd w:val="clear" w:color="auto" w:fill="FFFFFF"/>
          <w:lang w:val="en-US"/>
        </w:rPr>
        <w:t xml:space="preserve">% students in </w:t>
      </w:r>
      <w:r w:rsidR="002D3148" w:rsidRPr="003719E7">
        <w:rPr>
          <w:shd w:val="clear" w:color="auto" w:fill="FFFFFF"/>
          <w:lang w:val="en-US"/>
        </w:rPr>
        <w:t xml:space="preserve">the </w:t>
      </w:r>
      <w:r w:rsidR="00664BF3" w:rsidRPr="003719E7">
        <w:rPr>
          <w:shd w:val="clear" w:color="auto" w:fill="FFFFFF"/>
          <w:lang w:val="en-US"/>
        </w:rPr>
        <w:t xml:space="preserve">sections </w:t>
      </w:r>
      <w:r w:rsidR="002D3148" w:rsidRPr="003719E7">
        <w:rPr>
          <w:shd w:val="clear" w:color="auto" w:fill="FFFFFF"/>
          <w:lang w:val="en-US"/>
        </w:rPr>
        <w:t>of</w:t>
      </w:r>
      <w:r w:rsidR="00664BF3" w:rsidRPr="003719E7">
        <w:rPr>
          <w:shd w:val="clear" w:color="auto" w:fill="FFFFFF"/>
          <w:lang w:val="en-US"/>
        </w:rPr>
        <w:t xml:space="preserve"> general secondary sc</w:t>
      </w:r>
      <w:r w:rsidR="00C9600D" w:rsidRPr="003719E7">
        <w:rPr>
          <w:shd w:val="clear" w:color="auto" w:fill="FFFFFF"/>
          <w:lang w:val="en-US"/>
        </w:rPr>
        <w:t>hools</w:t>
      </w:r>
      <w:r w:rsidR="001B737B" w:rsidRPr="003719E7">
        <w:rPr>
          <w:shd w:val="clear" w:color="auto" w:fill="FFFFFF"/>
          <w:lang w:val="en-US"/>
        </w:rPr>
        <w:t>, 3</w:t>
      </w:r>
      <w:r w:rsidR="00EA2940" w:rsidRPr="003719E7">
        <w:rPr>
          <w:shd w:val="clear" w:color="auto" w:fill="FFFFFF"/>
          <w:lang w:val="en-US"/>
        </w:rPr>
        <w:t>1</w:t>
      </w:r>
      <w:r w:rsidR="001B737B" w:rsidRPr="003719E7">
        <w:rPr>
          <w:shd w:val="clear" w:color="auto" w:fill="FFFFFF"/>
          <w:lang w:val="en-US"/>
        </w:rPr>
        <w:t>.</w:t>
      </w:r>
      <w:r w:rsidR="00EA2940" w:rsidRPr="003719E7">
        <w:rPr>
          <w:shd w:val="clear" w:color="auto" w:fill="FFFFFF"/>
          <w:lang w:val="en-US"/>
        </w:rPr>
        <w:t>6</w:t>
      </w:r>
      <w:r w:rsidR="001B737B" w:rsidRPr="003719E7">
        <w:rPr>
          <w:shd w:val="clear" w:color="auto" w:fill="FFFFFF"/>
          <w:lang w:val="en-US"/>
        </w:rPr>
        <w:t xml:space="preserve">% students in </w:t>
      </w:r>
      <w:r w:rsidR="002D3148" w:rsidRPr="003719E7">
        <w:rPr>
          <w:shd w:val="clear" w:color="auto" w:fill="FFFFFF"/>
          <w:lang w:val="en-US"/>
        </w:rPr>
        <w:t xml:space="preserve">the </w:t>
      </w:r>
      <w:r w:rsidR="001B737B" w:rsidRPr="003719E7">
        <w:rPr>
          <w:shd w:val="clear" w:color="auto" w:fill="FFFFFF"/>
          <w:lang w:val="en-US"/>
        </w:rPr>
        <w:t>sections</w:t>
      </w:r>
      <w:r w:rsidR="00C9600D" w:rsidRPr="003719E7">
        <w:rPr>
          <w:shd w:val="clear" w:color="auto" w:fill="FFFFFF"/>
          <w:lang w:val="en-US"/>
        </w:rPr>
        <w:t xml:space="preserve"> </w:t>
      </w:r>
      <w:r w:rsidR="002D3148" w:rsidRPr="003719E7">
        <w:rPr>
          <w:shd w:val="clear" w:color="auto" w:fill="FFFFFF"/>
          <w:lang w:val="en-US"/>
        </w:rPr>
        <w:t>of</w:t>
      </w:r>
      <w:r w:rsidR="00EA489A" w:rsidRPr="003719E7">
        <w:rPr>
          <w:shd w:val="clear" w:color="auto" w:fill="FFFFFF"/>
          <w:lang w:val="en-US"/>
        </w:rPr>
        <w:t xml:space="preserve"> </w:t>
      </w:r>
      <w:r w:rsidR="00664BF3" w:rsidRPr="003719E7">
        <w:rPr>
          <w:shd w:val="clear" w:color="auto" w:fill="FFFFFF"/>
          <w:lang w:val="en-US"/>
        </w:rPr>
        <w:t>technical secondary schools</w:t>
      </w:r>
      <w:r w:rsidR="001B737B" w:rsidRPr="003719E7">
        <w:rPr>
          <w:shd w:val="clear" w:color="auto" w:fill="FFFFFF"/>
          <w:lang w:val="en-US"/>
        </w:rPr>
        <w:t xml:space="preserve"> and </w:t>
      </w:r>
      <w:r w:rsidR="00EA2940" w:rsidRPr="003719E7">
        <w:rPr>
          <w:shd w:val="clear" w:color="auto" w:fill="FFFFFF"/>
          <w:lang w:val="en-US"/>
        </w:rPr>
        <w:t>29</w:t>
      </w:r>
      <w:r w:rsidR="001B737B" w:rsidRPr="003719E7">
        <w:rPr>
          <w:shd w:val="clear" w:color="auto" w:fill="FFFFFF"/>
          <w:lang w:val="en-US"/>
        </w:rPr>
        <w:t>.</w:t>
      </w:r>
      <w:r w:rsidR="00EA2940" w:rsidRPr="003719E7">
        <w:rPr>
          <w:shd w:val="clear" w:color="auto" w:fill="FFFFFF"/>
          <w:lang w:val="en-US"/>
        </w:rPr>
        <w:t>2</w:t>
      </w:r>
      <w:r w:rsidR="001B737B" w:rsidRPr="003719E7">
        <w:rPr>
          <w:shd w:val="clear" w:color="auto" w:fill="FFFFFF"/>
          <w:lang w:val="en-US"/>
        </w:rPr>
        <w:t xml:space="preserve">% students in </w:t>
      </w:r>
      <w:r w:rsidR="002D3148" w:rsidRPr="003719E7">
        <w:rPr>
          <w:shd w:val="clear" w:color="auto" w:fill="FFFFFF"/>
          <w:lang w:val="en-US"/>
        </w:rPr>
        <w:t xml:space="preserve">the </w:t>
      </w:r>
      <w:r w:rsidR="001B737B" w:rsidRPr="003719E7">
        <w:rPr>
          <w:shd w:val="clear" w:color="auto" w:fill="FFFFFF"/>
          <w:lang w:val="en-US"/>
        </w:rPr>
        <w:t xml:space="preserve">sections </w:t>
      </w:r>
      <w:r w:rsidR="002D3148" w:rsidRPr="003719E7">
        <w:rPr>
          <w:shd w:val="clear" w:color="auto" w:fill="FFFFFF"/>
          <w:lang w:val="en-US"/>
        </w:rPr>
        <w:t>of</w:t>
      </w:r>
      <w:r w:rsidR="00664BF3" w:rsidRPr="003719E7">
        <w:rPr>
          <w:shd w:val="clear" w:color="auto" w:fill="FFFFFF"/>
          <w:lang w:val="en-US"/>
        </w:rPr>
        <w:t xml:space="preserve"> special </w:t>
      </w:r>
      <w:r w:rsidR="002D3148" w:rsidRPr="003719E7">
        <w:rPr>
          <w:shd w:val="clear" w:color="auto" w:fill="FFFFFF"/>
          <w:lang w:val="en-US"/>
        </w:rPr>
        <w:t xml:space="preserve">first degree </w:t>
      </w:r>
      <w:r w:rsidR="00664BF3" w:rsidRPr="003719E7">
        <w:rPr>
          <w:shd w:val="clear" w:color="auto" w:fill="FFFFFF"/>
          <w:lang w:val="en-US"/>
        </w:rPr>
        <w:t>sectoral vocational</w:t>
      </w:r>
      <w:r w:rsidR="002D3148" w:rsidRPr="003719E7">
        <w:rPr>
          <w:shd w:val="clear" w:color="auto" w:fill="FFFFFF"/>
          <w:lang w:val="en-US"/>
        </w:rPr>
        <w:t xml:space="preserve"> schools</w:t>
      </w:r>
      <w:r w:rsidR="009611A9" w:rsidRPr="003719E7">
        <w:rPr>
          <w:shd w:val="clear" w:color="auto" w:fill="FFFFFF"/>
          <w:lang w:val="en-US"/>
        </w:rPr>
        <w:t xml:space="preserve">. </w:t>
      </w:r>
      <w:r w:rsidR="00E3151E" w:rsidRPr="003719E7">
        <w:rPr>
          <w:shd w:val="clear" w:color="auto" w:fill="FFFFFF"/>
          <w:lang w:val="en-US"/>
        </w:rPr>
        <w:t>A</w:t>
      </w:r>
      <w:r w:rsidR="004C3CE9" w:rsidRPr="003719E7">
        <w:rPr>
          <w:shd w:val="clear" w:color="auto" w:fill="FFFFFF"/>
          <w:lang w:val="en-US"/>
        </w:rPr>
        <w:t xml:space="preserve"> </w:t>
      </w:r>
      <w:r w:rsidR="005A6D81" w:rsidRPr="003719E7">
        <w:rPr>
          <w:shd w:val="clear" w:color="auto" w:fill="FFFFFF"/>
          <w:lang w:val="en-US"/>
        </w:rPr>
        <w:t>t</w:t>
      </w:r>
      <w:r w:rsidR="004C3CE9" w:rsidRPr="003719E7">
        <w:rPr>
          <w:shd w:val="clear" w:color="auto" w:fill="FFFFFF"/>
          <w:lang w:val="en-US"/>
        </w:rPr>
        <w:t>otal number of children and youth in</w:t>
      </w:r>
      <w:r w:rsidR="005A6D81" w:rsidRPr="003719E7">
        <w:rPr>
          <w:shd w:val="clear" w:color="auto" w:fill="FFFFFF"/>
          <w:lang w:val="en-US"/>
        </w:rPr>
        <w:t xml:space="preserve"> special education</w:t>
      </w:r>
      <w:r w:rsidR="004C3CE9" w:rsidRPr="003719E7">
        <w:rPr>
          <w:shd w:val="clear" w:color="auto" w:fill="FFFFFF"/>
          <w:lang w:val="en-US"/>
        </w:rPr>
        <w:t xml:space="preserve"> a</w:t>
      </w:r>
      <w:r w:rsidR="00C9600D" w:rsidRPr="003719E7">
        <w:rPr>
          <w:shd w:val="clear" w:color="auto" w:fill="FFFFFF"/>
          <w:lang w:val="en-US"/>
        </w:rPr>
        <w:t>t</w:t>
      </w:r>
      <w:r w:rsidR="00EA62F5" w:rsidRPr="003719E7">
        <w:rPr>
          <w:shd w:val="clear" w:color="auto" w:fill="FFFFFF"/>
          <w:lang w:val="en-US"/>
        </w:rPr>
        <w:t xml:space="preserve"> </w:t>
      </w:r>
      <w:r w:rsidR="004C3CE9" w:rsidRPr="003719E7">
        <w:rPr>
          <w:shd w:val="clear" w:color="auto" w:fill="FFFFFF"/>
          <w:lang w:val="en-US"/>
        </w:rPr>
        <w:t>post-primary</w:t>
      </w:r>
      <w:r w:rsidR="005A6D81" w:rsidRPr="003719E7">
        <w:rPr>
          <w:shd w:val="clear" w:color="auto" w:fill="FFFFFF"/>
          <w:lang w:val="en-US"/>
        </w:rPr>
        <w:t xml:space="preserve"> level </w:t>
      </w:r>
      <w:r w:rsidR="00501864" w:rsidRPr="003719E7">
        <w:rPr>
          <w:shd w:val="clear" w:color="auto" w:fill="FFFFFF"/>
          <w:lang w:val="en-US"/>
        </w:rPr>
        <w:t>amounted</w:t>
      </w:r>
      <w:r w:rsidR="005A6D81" w:rsidRPr="003719E7">
        <w:rPr>
          <w:shd w:val="clear" w:color="auto" w:fill="FFFFFF"/>
          <w:lang w:val="en-US"/>
        </w:rPr>
        <w:t xml:space="preserve"> to 5</w:t>
      </w:r>
      <w:r w:rsidR="00EA2940" w:rsidRPr="003719E7">
        <w:rPr>
          <w:shd w:val="clear" w:color="auto" w:fill="FFFFFF"/>
          <w:lang w:val="en-US"/>
        </w:rPr>
        <w:t>3</w:t>
      </w:r>
      <w:r w:rsidR="005A6D81" w:rsidRPr="003719E7">
        <w:rPr>
          <w:shd w:val="clear" w:color="auto" w:fill="FFFFFF"/>
          <w:lang w:val="en-US"/>
        </w:rPr>
        <w:t>.</w:t>
      </w:r>
      <w:r w:rsidR="00EA2940" w:rsidRPr="003719E7">
        <w:rPr>
          <w:shd w:val="clear" w:color="auto" w:fill="FFFFFF"/>
          <w:lang w:val="en-US"/>
        </w:rPr>
        <w:t>2</w:t>
      </w:r>
      <w:r w:rsidR="005A6D81" w:rsidRPr="003719E7">
        <w:rPr>
          <w:shd w:val="clear" w:color="auto" w:fill="FFFFFF"/>
          <w:lang w:val="en-US"/>
        </w:rPr>
        <w:t xml:space="preserve"> thousand and accounted for 3.</w:t>
      </w:r>
      <w:r w:rsidR="00EA2940" w:rsidRPr="003719E7">
        <w:rPr>
          <w:shd w:val="clear" w:color="auto" w:fill="FFFFFF"/>
          <w:lang w:val="en-US"/>
        </w:rPr>
        <w:t>2</w:t>
      </w:r>
      <w:r w:rsidR="005A6D81" w:rsidRPr="003719E7">
        <w:rPr>
          <w:shd w:val="clear" w:color="auto" w:fill="FFFFFF"/>
          <w:lang w:val="en-US"/>
        </w:rPr>
        <w:t>% of the total number</w:t>
      </w:r>
      <w:r w:rsidR="004C3CE9" w:rsidRPr="003719E7">
        <w:rPr>
          <w:shd w:val="clear" w:color="auto" w:fill="FFFFFF"/>
          <w:lang w:val="en-US"/>
        </w:rPr>
        <w:t>.</w:t>
      </w:r>
    </w:p>
    <w:p w14:paraId="0748A33F" w14:textId="5162A8E3" w:rsidR="009611A9" w:rsidRPr="003719E7" w:rsidRDefault="008A720F" w:rsidP="00B00DD0">
      <w:pPr>
        <w:rPr>
          <w:shd w:val="clear" w:color="auto" w:fill="FFFFFF"/>
          <w:lang w:val="en-US"/>
        </w:rPr>
      </w:pPr>
      <w:r w:rsidRPr="003719E7">
        <w:rPr>
          <w:shd w:val="clear" w:color="auto" w:fill="FFFFFF"/>
          <w:lang w:val="en-US"/>
        </w:rPr>
        <w:t>2</w:t>
      </w:r>
      <w:r w:rsidR="00EA2940" w:rsidRPr="003719E7">
        <w:rPr>
          <w:shd w:val="clear" w:color="auto" w:fill="FFFFFF"/>
          <w:lang w:val="en-US"/>
        </w:rPr>
        <w:t>40</w:t>
      </w:r>
      <w:r w:rsidRPr="003719E7">
        <w:rPr>
          <w:shd w:val="clear" w:color="auto" w:fill="FFFFFF"/>
          <w:lang w:val="en-US"/>
        </w:rPr>
        <w:t xml:space="preserve"> students with special educational needs </w:t>
      </w:r>
      <w:r w:rsidR="00501864" w:rsidRPr="003719E7">
        <w:rPr>
          <w:shd w:val="clear" w:color="auto" w:fill="FFFFFF"/>
          <w:lang w:val="en-US"/>
        </w:rPr>
        <w:t>attended</w:t>
      </w:r>
      <w:r w:rsidRPr="003719E7">
        <w:rPr>
          <w:shd w:val="clear" w:color="auto" w:fill="FFFFFF"/>
          <w:lang w:val="en-US"/>
        </w:rPr>
        <w:t xml:space="preserve"> post-secondary schools</w:t>
      </w:r>
      <w:r w:rsidR="00501864" w:rsidRPr="003719E7">
        <w:rPr>
          <w:shd w:val="clear" w:color="auto" w:fill="FFFFFF"/>
          <w:lang w:val="en-US"/>
        </w:rPr>
        <w:t xml:space="preserve">, prevailingly </w:t>
      </w:r>
      <w:r w:rsidRPr="003719E7">
        <w:rPr>
          <w:shd w:val="clear" w:color="auto" w:fill="FFFFFF"/>
          <w:lang w:val="en-US"/>
        </w:rPr>
        <w:t>in special post-secondary schools (8</w:t>
      </w:r>
      <w:r w:rsidR="00EA2940" w:rsidRPr="003719E7">
        <w:rPr>
          <w:shd w:val="clear" w:color="auto" w:fill="FFFFFF"/>
          <w:lang w:val="en-US"/>
        </w:rPr>
        <w:t>7</w:t>
      </w:r>
      <w:r w:rsidRPr="003719E7">
        <w:rPr>
          <w:shd w:val="clear" w:color="auto" w:fill="FFFFFF"/>
          <w:lang w:val="en-US"/>
        </w:rPr>
        <w:t>.</w:t>
      </w:r>
      <w:r w:rsidR="00EA2940" w:rsidRPr="003719E7">
        <w:rPr>
          <w:shd w:val="clear" w:color="auto" w:fill="FFFFFF"/>
          <w:lang w:val="en-US"/>
        </w:rPr>
        <w:t>9</w:t>
      </w:r>
      <w:r w:rsidRPr="003719E7">
        <w:rPr>
          <w:shd w:val="clear" w:color="auto" w:fill="FFFFFF"/>
          <w:lang w:val="en-US"/>
        </w:rPr>
        <w:t>%).</w:t>
      </w:r>
    </w:p>
    <w:p w14:paraId="08AB6C00" w14:textId="7D366F22" w:rsidR="009611A9" w:rsidRPr="003719E7" w:rsidRDefault="008A720F" w:rsidP="00B00DD0">
      <w:pPr>
        <w:rPr>
          <w:shd w:val="clear" w:color="auto" w:fill="FFFFFF"/>
          <w:lang w:val="en-US"/>
        </w:rPr>
      </w:pPr>
      <w:r w:rsidRPr="003719E7">
        <w:rPr>
          <w:shd w:val="clear" w:color="auto" w:fill="FFFFFF"/>
          <w:lang w:val="en-US"/>
        </w:rPr>
        <w:t xml:space="preserve">In the </w:t>
      </w:r>
      <w:r w:rsidR="00435F69" w:rsidRPr="003719E7">
        <w:rPr>
          <w:shd w:val="clear" w:color="auto" w:fill="FFFFFF"/>
          <w:lang w:val="en-US"/>
        </w:rPr>
        <w:t xml:space="preserve">academic year </w:t>
      </w:r>
      <w:r w:rsidRPr="003719E7">
        <w:rPr>
          <w:shd w:val="clear" w:color="auto" w:fill="FFFFFF"/>
          <w:lang w:val="en-US"/>
        </w:rPr>
        <w:t>202</w:t>
      </w:r>
      <w:r w:rsidR="00EA2940" w:rsidRPr="003719E7">
        <w:rPr>
          <w:shd w:val="clear" w:color="auto" w:fill="FFFFFF"/>
          <w:lang w:val="en-US"/>
        </w:rPr>
        <w:t>1</w:t>
      </w:r>
      <w:r w:rsidRPr="003719E7">
        <w:rPr>
          <w:shd w:val="clear" w:color="auto" w:fill="FFFFFF"/>
          <w:lang w:val="en-US"/>
        </w:rPr>
        <w:t>/2</w:t>
      </w:r>
      <w:r w:rsidR="00EA2940" w:rsidRPr="003719E7">
        <w:rPr>
          <w:shd w:val="clear" w:color="auto" w:fill="FFFFFF"/>
          <w:lang w:val="en-US"/>
        </w:rPr>
        <w:t>2</w:t>
      </w:r>
      <w:r w:rsidR="00E3151E" w:rsidRPr="003719E7">
        <w:rPr>
          <w:shd w:val="clear" w:color="auto" w:fill="FFFFFF"/>
          <w:lang w:val="en-US"/>
        </w:rPr>
        <w:t>,</w:t>
      </w:r>
      <w:r w:rsidRPr="003719E7">
        <w:rPr>
          <w:shd w:val="clear" w:color="auto" w:fill="FFFFFF"/>
          <w:lang w:val="en-US"/>
        </w:rPr>
        <w:t xml:space="preserve"> 19.</w:t>
      </w:r>
      <w:r w:rsidR="00EA2940" w:rsidRPr="003719E7">
        <w:rPr>
          <w:shd w:val="clear" w:color="auto" w:fill="FFFFFF"/>
          <w:lang w:val="en-US"/>
        </w:rPr>
        <w:t>9</w:t>
      </w:r>
      <w:r w:rsidRPr="003719E7">
        <w:rPr>
          <w:shd w:val="clear" w:color="auto" w:fill="FFFFFF"/>
          <w:lang w:val="en-US"/>
        </w:rPr>
        <w:t xml:space="preserve"> thousand persons</w:t>
      </w:r>
      <w:r w:rsidR="001B737B" w:rsidRPr="003719E7">
        <w:rPr>
          <w:shd w:val="clear" w:color="auto" w:fill="FFFFFF"/>
          <w:lang w:val="en-US"/>
        </w:rPr>
        <w:t xml:space="preserve"> with disabilities </w:t>
      </w:r>
      <w:r w:rsidR="00501864" w:rsidRPr="003719E7">
        <w:rPr>
          <w:shd w:val="clear" w:color="auto" w:fill="FFFFFF"/>
          <w:lang w:val="en-US"/>
        </w:rPr>
        <w:t>attended</w:t>
      </w:r>
      <w:r w:rsidRPr="003719E7">
        <w:rPr>
          <w:shd w:val="clear" w:color="auto" w:fill="FFFFFF"/>
          <w:lang w:val="en-US"/>
        </w:rPr>
        <w:t xml:space="preserve"> </w:t>
      </w:r>
      <w:r w:rsidR="002F6EFB" w:rsidRPr="003719E7">
        <w:rPr>
          <w:shd w:val="clear" w:color="auto" w:fill="FFFFFF"/>
          <w:lang w:val="en-US"/>
        </w:rPr>
        <w:t xml:space="preserve">higher education institutions </w:t>
      </w:r>
      <w:r w:rsidR="009611A9" w:rsidRPr="003719E7">
        <w:rPr>
          <w:shd w:val="clear" w:color="auto" w:fill="FFFFFF"/>
          <w:lang w:val="en-US"/>
        </w:rPr>
        <w:t>(1</w:t>
      </w:r>
      <w:r w:rsidR="002F6EFB" w:rsidRPr="003719E7">
        <w:rPr>
          <w:shd w:val="clear" w:color="auto" w:fill="FFFFFF"/>
          <w:lang w:val="en-US"/>
        </w:rPr>
        <w:t>.</w:t>
      </w:r>
      <w:r w:rsidR="00EA2940" w:rsidRPr="003719E7">
        <w:rPr>
          <w:shd w:val="clear" w:color="auto" w:fill="FFFFFF"/>
          <w:lang w:val="en-US"/>
        </w:rPr>
        <w:t>7</w:t>
      </w:r>
      <w:r w:rsidR="009611A9" w:rsidRPr="003719E7">
        <w:rPr>
          <w:shd w:val="clear" w:color="auto" w:fill="FFFFFF"/>
          <w:lang w:val="en-US"/>
        </w:rPr>
        <w:t xml:space="preserve">% </w:t>
      </w:r>
      <w:r w:rsidR="002F6EFB" w:rsidRPr="003719E7">
        <w:rPr>
          <w:shd w:val="clear" w:color="auto" w:fill="FFFFFF"/>
          <w:lang w:val="en-US"/>
        </w:rPr>
        <w:t>of the total number of students</w:t>
      </w:r>
      <w:r w:rsidR="009611A9" w:rsidRPr="003719E7">
        <w:rPr>
          <w:rStyle w:val="Odwoanieprzypisudolnego"/>
          <w:szCs w:val="19"/>
          <w:shd w:val="clear" w:color="auto" w:fill="FFFFFF"/>
          <w:lang w:val="en-US"/>
        </w:rPr>
        <w:footnoteReference w:id="5"/>
      </w:r>
      <w:r w:rsidR="009611A9" w:rsidRPr="003719E7">
        <w:rPr>
          <w:shd w:val="clear" w:color="auto" w:fill="FFFFFF"/>
          <w:lang w:val="en-US"/>
        </w:rPr>
        <w:t>)</w:t>
      </w:r>
      <w:r w:rsidR="002F6EFB" w:rsidRPr="003719E7">
        <w:rPr>
          <w:shd w:val="clear" w:color="auto" w:fill="FFFFFF"/>
          <w:lang w:val="en-US"/>
        </w:rPr>
        <w:t xml:space="preserve"> and 5.</w:t>
      </w:r>
      <w:r w:rsidR="00EA2940" w:rsidRPr="003719E7">
        <w:rPr>
          <w:shd w:val="clear" w:color="auto" w:fill="FFFFFF"/>
          <w:lang w:val="en-US"/>
        </w:rPr>
        <w:t>4</w:t>
      </w:r>
      <w:r w:rsidR="002F6EFB" w:rsidRPr="003719E7">
        <w:rPr>
          <w:shd w:val="clear" w:color="auto" w:fill="FFFFFF"/>
          <w:lang w:val="en-US"/>
        </w:rPr>
        <w:t xml:space="preserve"> thousand persons</w:t>
      </w:r>
      <w:r w:rsidR="001B737B" w:rsidRPr="003719E7">
        <w:rPr>
          <w:shd w:val="clear" w:color="auto" w:fill="FFFFFF"/>
          <w:lang w:val="en-US"/>
        </w:rPr>
        <w:t xml:space="preserve"> with disabilities </w:t>
      </w:r>
      <w:r w:rsidR="002F6EFB" w:rsidRPr="003719E7">
        <w:rPr>
          <w:shd w:val="clear" w:color="auto" w:fill="FFFFFF"/>
          <w:lang w:val="en-US"/>
        </w:rPr>
        <w:t>graduated</w:t>
      </w:r>
      <w:r w:rsidR="009611A9" w:rsidRPr="003719E7">
        <w:rPr>
          <w:shd w:val="clear" w:color="auto" w:fill="FFFFFF"/>
          <w:vertAlign w:val="superscript"/>
          <w:lang w:val="en-US"/>
        </w:rPr>
        <w:footnoteReference w:id="6"/>
      </w:r>
      <w:r w:rsidR="002F6EFB" w:rsidRPr="003719E7">
        <w:rPr>
          <w:shd w:val="clear" w:color="auto" w:fill="FFFFFF"/>
          <w:lang w:val="en-US"/>
        </w:rPr>
        <w:t xml:space="preserve"> </w:t>
      </w:r>
      <w:r w:rsidR="009611A9" w:rsidRPr="003719E7">
        <w:rPr>
          <w:shd w:val="clear" w:color="auto" w:fill="FFFFFF"/>
          <w:lang w:val="en-US"/>
        </w:rPr>
        <w:t>(1</w:t>
      </w:r>
      <w:r w:rsidR="002F6EFB" w:rsidRPr="003719E7">
        <w:rPr>
          <w:shd w:val="clear" w:color="auto" w:fill="FFFFFF"/>
          <w:lang w:val="en-US"/>
        </w:rPr>
        <w:t>.</w:t>
      </w:r>
      <w:r w:rsidR="009611A9" w:rsidRPr="003719E7">
        <w:rPr>
          <w:shd w:val="clear" w:color="auto" w:fill="FFFFFF"/>
          <w:lang w:val="en-US"/>
        </w:rPr>
        <w:t xml:space="preserve">8% </w:t>
      </w:r>
      <w:r w:rsidR="002F6EFB" w:rsidRPr="003719E7">
        <w:rPr>
          <w:shd w:val="clear" w:color="auto" w:fill="FFFFFF"/>
          <w:lang w:val="en-US"/>
        </w:rPr>
        <w:t>of the total number of graduates</w:t>
      </w:r>
      <w:r w:rsidR="009611A9" w:rsidRPr="003719E7">
        <w:rPr>
          <w:shd w:val="clear" w:color="auto" w:fill="FFFFFF"/>
          <w:lang w:val="en-US"/>
        </w:rPr>
        <w:t xml:space="preserve">). </w:t>
      </w:r>
      <w:r w:rsidR="002F6EFB" w:rsidRPr="003719E7">
        <w:rPr>
          <w:shd w:val="clear" w:color="auto" w:fill="FFFFFF"/>
          <w:lang w:val="en-US"/>
        </w:rPr>
        <w:t>There were 0.</w:t>
      </w:r>
      <w:r w:rsidR="00EA2940" w:rsidRPr="003719E7">
        <w:rPr>
          <w:shd w:val="clear" w:color="auto" w:fill="FFFFFF"/>
          <w:lang w:val="en-US"/>
        </w:rPr>
        <w:t>6</w:t>
      </w:r>
      <w:r w:rsidR="002F6EFB" w:rsidRPr="003719E7">
        <w:rPr>
          <w:shd w:val="clear" w:color="auto" w:fill="FFFFFF"/>
          <w:lang w:val="en-US"/>
        </w:rPr>
        <w:t xml:space="preserve"> thousand doctoral students</w:t>
      </w:r>
      <w:r w:rsidR="00897027" w:rsidRPr="003719E7">
        <w:rPr>
          <w:shd w:val="clear" w:color="auto" w:fill="FFFFFF"/>
          <w:lang w:val="en-US"/>
        </w:rPr>
        <w:t xml:space="preserve"> </w:t>
      </w:r>
      <w:r w:rsidR="0051731F" w:rsidRPr="003719E7">
        <w:rPr>
          <w:shd w:val="clear" w:color="auto" w:fill="FFFFFF"/>
          <w:lang w:val="en-US"/>
        </w:rPr>
        <w:t>with disabilities</w:t>
      </w:r>
      <w:r w:rsidR="00E3151E" w:rsidRPr="003719E7">
        <w:rPr>
          <w:shd w:val="clear" w:color="auto" w:fill="FFFFFF"/>
          <w:lang w:val="en-US"/>
        </w:rPr>
        <w:t>,</w:t>
      </w:r>
      <w:r w:rsidR="0051731F" w:rsidRPr="003719E7">
        <w:rPr>
          <w:shd w:val="clear" w:color="auto" w:fill="FFFFFF"/>
          <w:lang w:val="en-US"/>
        </w:rPr>
        <w:t xml:space="preserve"> </w:t>
      </w:r>
      <w:r w:rsidR="00435F69" w:rsidRPr="003719E7">
        <w:rPr>
          <w:shd w:val="clear" w:color="auto" w:fill="FFFFFF"/>
          <w:lang w:val="en-US"/>
        </w:rPr>
        <w:t>whose</w:t>
      </w:r>
      <w:r w:rsidR="001C0233" w:rsidRPr="003719E7">
        <w:rPr>
          <w:shd w:val="clear" w:color="auto" w:fill="FFFFFF"/>
          <w:lang w:val="en-US"/>
        </w:rPr>
        <w:t xml:space="preserve"> accounted for</w:t>
      </w:r>
      <w:r w:rsidR="00897027" w:rsidRPr="003719E7">
        <w:rPr>
          <w:shd w:val="clear" w:color="auto" w:fill="FFFFFF"/>
          <w:lang w:val="en-US"/>
        </w:rPr>
        <w:t xml:space="preserve"> </w:t>
      </w:r>
      <w:r w:rsidR="00EA2940" w:rsidRPr="003719E7">
        <w:rPr>
          <w:shd w:val="clear" w:color="auto" w:fill="FFFFFF"/>
          <w:lang w:val="en-US"/>
        </w:rPr>
        <w:t>4</w:t>
      </w:r>
      <w:r w:rsidR="00897027" w:rsidRPr="003719E7">
        <w:rPr>
          <w:shd w:val="clear" w:color="auto" w:fill="FFFFFF"/>
          <w:lang w:val="en-US"/>
        </w:rPr>
        <w:t>.</w:t>
      </w:r>
      <w:r w:rsidR="00EA2940" w:rsidRPr="003719E7">
        <w:rPr>
          <w:shd w:val="clear" w:color="auto" w:fill="FFFFFF"/>
          <w:lang w:val="en-US"/>
        </w:rPr>
        <w:t>1</w:t>
      </w:r>
      <w:r w:rsidR="00897027" w:rsidRPr="003719E7">
        <w:rPr>
          <w:shd w:val="clear" w:color="auto" w:fill="FFFFFF"/>
          <w:lang w:val="en-US"/>
        </w:rPr>
        <w:t>% of all doctoral students.</w:t>
      </w:r>
    </w:p>
    <w:p w14:paraId="238495AF" w14:textId="4F32BEC8" w:rsidR="0087628E" w:rsidRPr="003719E7" w:rsidRDefault="00522B4D" w:rsidP="004515C1">
      <w:pPr>
        <w:pStyle w:val="Nagwek1"/>
        <w:keepNext w:val="0"/>
        <w:pageBreakBefore/>
        <w:rPr>
          <w:lang w:val="en-US"/>
        </w:rPr>
      </w:pPr>
      <w:r w:rsidRPr="003719E7">
        <w:rPr>
          <w:lang w:val="en-US"/>
        </w:rPr>
        <w:lastRenderedPageBreak/>
        <w:t>Methodological notes</w:t>
      </w:r>
    </w:p>
    <w:p w14:paraId="57280AFA" w14:textId="03E85E1F" w:rsidR="00522B4D" w:rsidRPr="003719E7" w:rsidRDefault="001C0233" w:rsidP="00B00DD0">
      <w:pPr>
        <w:pStyle w:val="Uwagimetodologicznelista"/>
        <w:numPr>
          <w:ilvl w:val="0"/>
          <w:numId w:val="4"/>
        </w:numPr>
        <w:ind w:left="357" w:hanging="357"/>
        <w:rPr>
          <w:lang w:val="en-US"/>
        </w:rPr>
      </w:pPr>
      <w:r w:rsidRPr="003719E7">
        <w:rPr>
          <w:lang w:val="en-US"/>
        </w:rPr>
        <w:t>Presented release news</w:t>
      </w:r>
      <w:r w:rsidR="00522B4D" w:rsidRPr="003719E7">
        <w:rPr>
          <w:lang w:val="en-US"/>
        </w:rPr>
        <w:t xml:space="preserve"> is the </w:t>
      </w:r>
      <w:r w:rsidR="00EA2940" w:rsidRPr="003719E7">
        <w:rPr>
          <w:lang w:val="en-US"/>
        </w:rPr>
        <w:t>fourth</w:t>
      </w:r>
      <w:r w:rsidR="00370D61" w:rsidRPr="003719E7">
        <w:rPr>
          <w:lang w:val="en-US"/>
        </w:rPr>
        <w:t xml:space="preserve"> </w:t>
      </w:r>
      <w:r w:rsidR="00522B4D" w:rsidRPr="003719E7">
        <w:rPr>
          <w:lang w:val="en-US"/>
        </w:rPr>
        <w:t xml:space="preserve">nationwide study on the subject of disabled people, </w:t>
      </w:r>
      <w:r w:rsidRPr="003719E7">
        <w:rPr>
          <w:lang w:val="en-US"/>
        </w:rPr>
        <w:t xml:space="preserve">developed </w:t>
      </w:r>
      <w:r w:rsidR="00522B4D" w:rsidRPr="003719E7">
        <w:rPr>
          <w:lang w:val="en-US"/>
        </w:rPr>
        <w:t xml:space="preserve">by the employees of the Statistical Office in </w:t>
      </w:r>
      <w:proofErr w:type="spellStart"/>
      <w:r w:rsidR="000172B1" w:rsidRPr="003719E7">
        <w:rPr>
          <w:lang w:val="en-US"/>
        </w:rPr>
        <w:t>Kraków</w:t>
      </w:r>
      <w:proofErr w:type="spellEnd"/>
      <w:r w:rsidR="00522B4D" w:rsidRPr="003719E7">
        <w:rPr>
          <w:lang w:val="en-US"/>
        </w:rPr>
        <w:t>. The scope of presented data does not exhaust the issue of disability due to its complex nature and diversity.</w:t>
      </w:r>
    </w:p>
    <w:p w14:paraId="0D4F5DD0" w14:textId="77777777" w:rsidR="00901B9F" w:rsidRPr="003719E7" w:rsidRDefault="00901B9F" w:rsidP="00B00DD0">
      <w:pPr>
        <w:pStyle w:val="Uwagimetodologicznelista"/>
        <w:numPr>
          <w:ilvl w:val="0"/>
          <w:numId w:val="4"/>
        </w:numPr>
        <w:ind w:left="357" w:hanging="357"/>
        <w:rPr>
          <w:lang w:val="en-US"/>
        </w:rPr>
      </w:pPr>
      <w:r w:rsidRPr="003719E7">
        <w:rPr>
          <w:lang w:val="en-US"/>
        </w:rPr>
        <w:t>The disability certification system in Poland is not uniform. It is defined by two basic legal acts:</w:t>
      </w:r>
    </w:p>
    <w:p w14:paraId="38CEB839" w14:textId="53A3A23B" w:rsidR="00901B9F" w:rsidRPr="003719E7" w:rsidRDefault="00901B9F" w:rsidP="00B00DD0">
      <w:pPr>
        <w:pStyle w:val="Uwagimetodologicznelistapoziom2"/>
        <w:numPr>
          <w:ilvl w:val="1"/>
          <w:numId w:val="4"/>
        </w:numPr>
        <w:ind w:left="720"/>
        <w:rPr>
          <w:lang w:val="en-US"/>
        </w:rPr>
      </w:pPr>
      <w:r w:rsidRPr="003719E7">
        <w:rPr>
          <w:lang w:val="en-US"/>
        </w:rPr>
        <w:t>The Act of 27 August 1997 on Vocational and Social Rehabilitation and Employment of Disabled Persons (uniform text, Journal of Laws 2021 item</w:t>
      </w:r>
      <w:r w:rsidR="00D22CE0" w:rsidRPr="003719E7">
        <w:rPr>
          <w:lang w:val="en-US"/>
        </w:rPr>
        <w:t>s</w:t>
      </w:r>
      <w:r w:rsidRPr="003719E7">
        <w:rPr>
          <w:lang w:val="en-US"/>
        </w:rPr>
        <w:t xml:space="preserve"> 573, 1981</w:t>
      </w:r>
      <w:r w:rsidR="00D22CE0" w:rsidRPr="003719E7">
        <w:rPr>
          <w:lang w:val="en-US"/>
        </w:rPr>
        <w:t xml:space="preserve"> and</w:t>
      </w:r>
      <w:r w:rsidRPr="003719E7">
        <w:rPr>
          <w:lang w:val="en-US"/>
        </w:rPr>
        <w:t xml:space="preserve"> 2022 items 558, 1700) – in Art. 2, disability is defined as permanent or temporary inability to fulfil social roles due to permanent or long-term impairment of the body's efficiency, in particular resulting in inability to work. Art. 3 defines the </w:t>
      </w:r>
      <w:r w:rsidR="00F2249F" w:rsidRPr="003719E7">
        <w:rPr>
          <w:lang w:val="en-US"/>
        </w:rPr>
        <w:t>level</w:t>
      </w:r>
      <w:r w:rsidRPr="003719E7">
        <w:rPr>
          <w:lang w:val="en-US"/>
        </w:rPr>
        <w:t xml:space="preserve"> of disability: severe, moderate and slight, while Art. 4a mentions children up to 16 years of age who are </w:t>
      </w:r>
      <w:r w:rsidR="001C0233" w:rsidRPr="003719E7">
        <w:rPr>
          <w:lang w:val="en-US"/>
        </w:rPr>
        <w:t xml:space="preserve">certified </w:t>
      </w:r>
      <w:r w:rsidRPr="003719E7">
        <w:rPr>
          <w:lang w:val="en-US"/>
        </w:rPr>
        <w:t xml:space="preserve">without </w:t>
      </w:r>
      <w:r w:rsidR="00435F32" w:rsidRPr="003719E7">
        <w:rPr>
          <w:lang w:val="en-US"/>
        </w:rPr>
        <w:t>det</w:t>
      </w:r>
      <w:r w:rsidR="00F2249F" w:rsidRPr="003719E7">
        <w:rPr>
          <w:lang w:val="en-US"/>
        </w:rPr>
        <w:t>e</w:t>
      </w:r>
      <w:r w:rsidR="00435F32" w:rsidRPr="003719E7">
        <w:rPr>
          <w:lang w:val="en-US"/>
        </w:rPr>
        <w:t xml:space="preserve">rmining </w:t>
      </w:r>
      <w:r w:rsidR="001C0233" w:rsidRPr="003719E7">
        <w:rPr>
          <w:lang w:val="en-US"/>
        </w:rPr>
        <w:t xml:space="preserve">their </w:t>
      </w:r>
      <w:r w:rsidR="00F2249F" w:rsidRPr="003719E7">
        <w:rPr>
          <w:lang w:val="en-US"/>
        </w:rPr>
        <w:t xml:space="preserve">level </w:t>
      </w:r>
      <w:r w:rsidR="001C0233" w:rsidRPr="003719E7">
        <w:rPr>
          <w:lang w:val="en-US"/>
        </w:rPr>
        <w:t>of disability</w:t>
      </w:r>
      <w:r w:rsidRPr="003719E7">
        <w:rPr>
          <w:lang w:val="en-US"/>
        </w:rPr>
        <w:t xml:space="preserve">. Disability adjudication institutions are </w:t>
      </w:r>
      <w:proofErr w:type="spellStart"/>
      <w:r w:rsidRPr="003719E7">
        <w:rPr>
          <w:lang w:val="en-US"/>
        </w:rPr>
        <w:t>powiat</w:t>
      </w:r>
      <w:proofErr w:type="spellEnd"/>
      <w:r w:rsidRPr="003719E7">
        <w:rPr>
          <w:lang w:val="en-US"/>
        </w:rPr>
        <w:t xml:space="preserve"> (first instance) and voivodship (second instance) disability adjudication units. The district </w:t>
      </w:r>
      <w:proofErr w:type="spellStart"/>
      <w:r w:rsidRPr="003719E7">
        <w:rPr>
          <w:lang w:val="en-US"/>
        </w:rPr>
        <w:t>labour</w:t>
      </w:r>
      <w:proofErr w:type="spellEnd"/>
      <w:r w:rsidRPr="003719E7">
        <w:rPr>
          <w:lang w:val="en-US"/>
        </w:rPr>
        <w:t xml:space="preserve"> and social security </w:t>
      </w:r>
      <w:r w:rsidR="001C0233" w:rsidRPr="003719E7">
        <w:rPr>
          <w:lang w:val="en-US"/>
        </w:rPr>
        <w:t xml:space="preserve">judiciary </w:t>
      </w:r>
      <w:r w:rsidR="00EA4D54" w:rsidRPr="003719E7">
        <w:rPr>
          <w:lang w:val="en-US"/>
        </w:rPr>
        <w:t xml:space="preserve">constitute </w:t>
      </w:r>
      <w:r w:rsidRPr="003719E7">
        <w:rPr>
          <w:lang w:val="en-US"/>
        </w:rPr>
        <w:t xml:space="preserve">the </w:t>
      </w:r>
      <w:r w:rsidR="00EA4D54" w:rsidRPr="003719E7">
        <w:rPr>
          <w:lang w:val="en-US"/>
        </w:rPr>
        <w:t>final instance</w:t>
      </w:r>
      <w:r w:rsidR="00D079ED" w:rsidRPr="003719E7">
        <w:rPr>
          <w:lang w:val="en-US"/>
        </w:rPr>
        <w:t>,</w:t>
      </w:r>
    </w:p>
    <w:p w14:paraId="6D7E3D5E" w14:textId="3A28D745" w:rsidR="00901B9F" w:rsidRPr="003719E7" w:rsidRDefault="00901B9F" w:rsidP="00B00DD0">
      <w:pPr>
        <w:pStyle w:val="Uwagimetodologicznelistapoziom2"/>
        <w:numPr>
          <w:ilvl w:val="1"/>
          <w:numId w:val="4"/>
        </w:numPr>
        <w:ind w:left="720"/>
        <w:rPr>
          <w:lang w:val="en-US"/>
        </w:rPr>
      </w:pPr>
      <w:r w:rsidRPr="003719E7">
        <w:rPr>
          <w:lang w:val="en-US"/>
        </w:rPr>
        <w:t xml:space="preserve">The Act </w:t>
      </w:r>
      <w:r w:rsidR="001C0233" w:rsidRPr="003719E7">
        <w:rPr>
          <w:lang w:val="en-US"/>
        </w:rPr>
        <w:t xml:space="preserve">of </w:t>
      </w:r>
      <w:r w:rsidRPr="003719E7">
        <w:rPr>
          <w:lang w:val="en-US"/>
        </w:rPr>
        <w:t xml:space="preserve">17 December 1998 on </w:t>
      </w:r>
      <w:r w:rsidR="00EA4D54" w:rsidRPr="003719E7">
        <w:rPr>
          <w:lang w:val="en-US"/>
        </w:rPr>
        <w:t xml:space="preserve">old </w:t>
      </w:r>
      <w:r w:rsidRPr="003719E7">
        <w:rPr>
          <w:lang w:val="en-US"/>
        </w:rPr>
        <w:t xml:space="preserve">pensions and </w:t>
      </w:r>
      <w:r w:rsidR="00EA4D54" w:rsidRPr="003719E7">
        <w:rPr>
          <w:lang w:val="en-US"/>
        </w:rPr>
        <w:t xml:space="preserve">disability </w:t>
      </w:r>
      <w:r w:rsidRPr="003719E7">
        <w:rPr>
          <w:lang w:val="en-US"/>
        </w:rPr>
        <w:t>pensions from the Social Insurance Fund (uniform text, Journal of Laws of 2022, items 504, 1504) – in Art. 12 defines a</w:t>
      </w:r>
      <w:r w:rsidR="00D079ED" w:rsidRPr="003719E7">
        <w:rPr>
          <w:lang w:val="en-US"/>
        </w:rPr>
        <w:t> </w:t>
      </w:r>
      <w:r w:rsidRPr="003719E7">
        <w:rPr>
          <w:lang w:val="en-US"/>
        </w:rPr>
        <w:t xml:space="preserve">person incapable of work as one who has completely or partially lost the ability to work for </w:t>
      </w:r>
      <w:r w:rsidR="00EA4D54" w:rsidRPr="003719E7">
        <w:rPr>
          <w:lang w:val="en-US"/>
        </w:rPr>
        <w:t xml:space="preserve">paid </w:t>
      </w:r>
      <w:r w:rsidRPr="003719E7">
        <w:rPr>
          <w:lang w:val="en-US"/>
        </w:rPr>
        <w:t xml:space="preserve">employment due to a </w:t>
      </w:r>
      <w:r w:rsidR="00EA4D54" w:rsidRPr="003719E7">
        <w:rPr>
          <w:lang w:val="en-US"/>
        </w:rPr>
        <w:t xml:space="preserve">deterioration </w:t>
      </w:r>
      <w:r w:rsidRPr="003719E7">
        <w:rPr>
          <w:lang w:val="en-US"/>
        </w:rPr>
        <w:t xml:space="preserve">of the physical </w:t>
      </w:r>
      <w:r w:rsidR="00EA4D54" w:rsidRPr="003719E7">
        <w:rPr>
          <w:lang w:val="en-US"/>
        </w:rPr>
        <w:t xml:space="preserve">health </w:t>
      </w:r>
      <w:r w:rsidRPr="003719E7">
        <w:rPr>
          <w:lang w:val="en-US"/>
        </w:rPr>
        <w:t xml:space="preserve">and </w:t>
      </w:r>
      <w:r w:rsidR="00EA4D54" w:rsidRPr="003719E7">
        <w:rPr>
          <w:lang w:val="en-US"/>
        </w:rPr>
        <w:t>is not expected</w:t>
      </w:r>
      <w:r w:rsidRPr="003719E7">
        <w:rPr>
          <w:lang w:val="en-US"/>
        </w:rPr>
        <w:t xml:space="preserve"> to regain the ability to work after retraining. Decisions on: inability to work, incapacity for independent existence and purposefulness of retraining, issued by the Social Insurance Institution, are </w:t>
      </w:r>
      <w:r w:rsidR="00EA4D54" w:rsidRPr="003719E7">
        <w:rPr>
          <w:lang w:val="en-US"/>
        </w:rPr>
        <w:t xml:space="preserve">converted </w:t>
      </w:r>
      <w:r w:rsidRPr="003719E7">
        <w:rPr>
          <w:lang w:val="en-US"/>
        </w:rPr>
        <w:t xml:space="preserve">into </w:t>
      </w:r>
      <w:r w:rsidR="00EA4D54" w:rsidRPr="003719E7">
        <w:rPr>
          <w:lang w:val="en-US"/>
        </w:rPr>
        <w:t xml:space="preserve">certificates on </w:t>
      </w:r>
      <w:r w:rsidRPr="003719E7">
        <w:rPr>
          <w:lang w:val="en-US"/>
        </w:rPr>
        <w:t xml:space="preserve">the </w:t>
      </w:r>
      <w:r w:rsidR="00F2249F" w:rsidRPr="003719E7">
        <w:rPr>
          <w:lang w:val="en-US"/>
        </w:rPr>
        <w:t xml:space="preserve">level </w:t>
      </w:r>
      <w:r w:rsidRPr="003719E7">
        <w:rPr>
          <w:lang w:val="en-US"/>
        </w:rPr>
        <w:t>of disability in accordance with Art. 5 of the aforementioned Act on Vocational and Social Rehabilitation and Employment of Disabled Persons.</w:t>
      </w:r>
    </w:p>
    <w:p w14:paraId="7808172B" w14:textId="07F0664B" w:rsidR="00720C8F" w:rsidRPr="003719E7" w:rsidRDefault="00720C8F" w:rsidP="00B00DD0">
      <w:pPr>
        <w:pStyle w:val="Uwagimetodologicznelista"/>
        <w:numPr>
          <w:ilvl w:val="0"/>
          <w:numId w:val="4"/>
        </w:numPr>
        <w:ind w:left="357" w:hanging="357"/>
        <w:rPr>
          <w:lang w:val="en-US"/>
        </w:rPr>
      </w:pPr>
      <w:r w:rsidRPr="003719E7">
        <w:rPr>
          <w:lang w:val="en-US"/>
        </w:rPr>
        <w:t xml:space="preserve">Other decisions can be </w:t>
      </w:r>
      <w:r w:rsidR="00EA4D54" w:rsidRPr="003719E7">
        <w:rPr>
          <w:lang w:val="en-US"/>
        </w:rPr>
        <w:t xml:space="preserve">converted </w:t>
      </w:r>
      <w:r w:rsidRPr="003719E7">
        <w:rPr>
          <w:lang w:val="en-US"/>
        </w:rPr>
        <w:t>into disability certificates if they</w:t>
      </w:r>
      <w:r w:rsidR="00EA4D54" w:rsidRPr="003719E7">
        <w:rPr>
          <w:lang w:val="en-US"/>
        </w:rPr>
        <w:t xml:space="preserve"> </w:t>
      </w:r>
      <w:r w:rsidR="000D1CEE" w:rsidRPr="003719E7">
        <w:rPr>
          <w:lang w:val="en-US"/>
        </w:rPr>
        <w:t>were</w:t>
      </w:r>
      <w:r w:rsidRPr="003719E7">
        <w:rPr>
          <w:lang w:val="en-US"/>
        </w:rPr>
        <w:t xml:space="preserve"> issued before 1</w:t>
      </w:r>
      <w:r w:rsidR="00DB39C3">
        <w:rPr>
          <w:lang w:val="en-US"/>
        </w:rPr>
        <w:t> </w:t>
      </w:r>
      <w:bookmarkStart w:id="0" w:name="_GoBack"/>
      <w:bookmarkEnd w:id="0"/>
      <w:r w:rsidRPr="003719E7">
        <w:rPr>
          <w:lang w:val="en-US"/>
        </w:rPr>
        <w:t xml:space="preserve">January 1998 and </w:t>
      </w:r>
      <w:r w:rsidR="000D1CEE" w:rsidRPr="003719E7">
        <w:rPr>
          <w:lang w:val="en-US"/>
        </w:rPr>
        <w:t>have</w:t>
      </w:r>
      <w:r w:rsidR="00EA4D54" w:rsidRPr="003719E7">
        <w:rPr>
          <w:lang w:val="en-US"/>
        </w:rPr>
        <w:t xml:space="preserve"> still </w:t>
      </w:r>
      <w:r w:rsidR="000D1CEE" w:rsidRPr="003719E7">
        <w:rPr>
          <w:lang w:val="en-US"/>
        </w:rPr>
        <w:t xml:space="preserve">been </w:t>
      </w:r>
      <w:r w:rsidR="00EA4D54" w:rsidRPr="003719E7">
        <w:rPr>
          <w:lang w:val="en-US"/>
        </w:rPr>
        <w:t>in force</w:t>
      </w:r>
      <w:r w:rsidRPr="003719E7">
        <w:rPr>
          <w:lang w:val="en-US"/>
        </w:rPr>
        <w:t>, are:</w:t>
      </w:r>
    </w:p>
    <w:p w14:paraId="5E02ABF8" w14:textId="7F208B22" w:rsidR="00720C8F" w:rsidRPr="003719E7" w:rsidRDefault="00EA4D54" w:rsidP="00575548">
      <w:pPr>
        <w:pStyle w:val="Uwagimetodologicznelistapoziom2"/>
        <w:numPr>
          <w:ilvl w:val="0"/>
          <w:numId w:val="7"/>
        </w:numPr>
        <w:ind w:left="714" w:hanging="357"/>
        <w:rPr>
          <w:lang w:val="en-US"/>
        </w:rPr>
      </w:pPr>
      <w:r w:rsidRPr="003719E7">
        <w:rPr>
          <w:lang w:val="en-US"/>
        </w:rPr>
        <w:t xml:space="preserve">Certificates </w:t>
      </w:r>
      <w:r w:rsidR="00901B9F" w:rsidRPr="003719E7">
        <w:rPr>
          <w:lang w:val="en-US"/>
        </w:rPr>
        <w:t>of inability to work on a farm, issued by the Agricultural Social Insurance Fund,</w:t>
      </w:r>
    </w:p>
    <w:p w14:paraId="783D1B87" w14:textId="2CCCF032" w:rsidR="00901B9F" w:rsidRPr="003719E7" w:rsidRDefault="00901B9F" w:rsidP="00575548">
      <w:pPr>
        <w:pStyle w:val="Uwagimetodologicznelistapoziom2"/>
        <w:numPr>
          <w:ilvl w:val="0"/>
          <w:numId w:val="7"/>
        </w:numPr>
        <w:ind w:left="714" w:hanging="357"/>
        <w:rPr>
          <w:lang w:val="en-US"/>
        </w:rPr>
      </w:pPr>
      <w:r w:rsidRPr="003719E7">
        <w:rPr>
          <w:lang w:val="en-US"/>
        </w:rPr>
        <w:t xml:space="preserve">Decisions on inability to work/service, issued by adjudicating units </w:t>
      </w:r>
      <w:r w:rsidR="00EA4D54" w:rsidRPr="003719E7">
        <w:rPr>
          <w:lang w:val="en-US"/>
        </w:rPr>
        <w:t xml:space="preserve">in </w:t>
      </w:r>
      <w:r w:rsidRPr="003719E7">
        <w:rPr>
          <w:lang w:val="en-US"/>
        </w:rPr>
        <w:t xml:space="preserve">the Ministry of National </w:t>
      </w:r>
      <w:proofErr w:type="spellStart"/>
      <w:r w:rsidRPr="003719E7">
        <w:rPr>
          <w:lang w:val="en-US"/>
        </w:rPr>
        <w:t>Defence</w:t>
      </w:r>
      <w:proofErr w:type="spellEnd"/>
      <w:r w:rsidR="00720C8F" w:rsidRPr="003719E7">
        <w:rPr>
          <w:lang w:val="en-US"/>
        </w:rPr>
        <w:t xml:space="preserve"> </w:t>
      </w:r>
      <w:r w:rsidR="00EA4D54" w:rsidRPr="003719E7">
        <w:rPr>
          <w:lang w:val="en-US"/>
        </w:rPr>
        <w:t>or</w:t>
      </w:r>
      <w:r w:rsidRPr="003719E7">
        <w:rPr>
          <w:lang w:val="en-US"/>
        </w:rPr>
        <w:t xml:space="preserve"> the Ministry of Internal Affairs and Administration.</w:t>
      </w:r>
    </w:p>
    <w:p w14:paraId="689683DE" w14:textId="7F0F91C0" w:rsidR="00901B9F" w:rsidRPr="003719E7" w:rsidRDefault="00901B9F" w:rsidP="00B32CDD">
      <w:pPr>
        <w:spacing w:after="0"/>
        <w:rPr>
          <w:szCs w:val="19"/>
          <w:shd w:val="clear" w:color="auto" w:fill="FFFFFF"/>
          <w:lang w:val="en-US"/>
        </w:rPr>
      </w:pPr>
      <w:r w:rsidRPr="003719E7">
        <w:rPr>
          <w:szCs w:val="19"/>
          <w:shd w:val="clear" w:color="auto" w:fill="FFFFFF"/>
          <w:lang w:val="en-US"/>
        </w:rPr>
        <w:t>A person must have one of the above-mentioned certificates to be recognized as disabled in legal</w:t>
      </w:r>
      <w:r w:rsidR="00EA4D54" w:rsidRPr="003719E7">
        <w:rPr>
          <w:szCs w:val="19"/>
          <w:shd w:val="clear" w:color="auto" w:fill="FFFFFF"/>
          <w:lang w:val="en-US"/>
        </w:rPr>
        <w:t>ly</w:t>
      </w:r>
      <w:r w:rsidRPr="003719E7">
        <w:rPr>
          <w:szCs w:val="19"/>
          <w:shd w:val="clear" w:color="auto" w:fill="FFFFFF"/>
          <w:lang w:val="en-US"/>
        </w:rPr>
        <w:t xml:space="preserve"> and formal</w:t>
      </w:r>
      <w:r w:rsidR="00EA4D54" w:rsidRPr="003719E7">
        <w:rPr>
          <w:szCs w:val="19"/>
          <w:shd w:val="clear" w:color="auto" w:fill="FFFFFF"/>
          <w:lang w:val="en-US"/>
        </w:rPr>
        <w:t>ly</w:t>
      </w:r>
      <w:r w:rsidRPr="003719E7">
        <w:rPr>
          <w:szCs w:val="19"/>
          <w:shd w:val="clear" w:color="auto" w:fill="FFFFFF"/>
          <w:lang w:val="en-US"/>
        </w:rPr>
        <w:t>.</w:t>
      </w:r>
    </w:p>
    <w:p w14:paraId="4442584E" w14:textId="135767A4" w:rsidR="0051731F" w:rsidRPr="003719E7" w:rsidRDefault="00EA4D54" w:rsidP="00575548">
      <w:pPr>
        <w:pStyle w:val="Uwagimetodologicznelista"/>
        <w:numPr>
          <w:ilvl w:val="0"/>
          <w:numId w:val="8"/>
        </w:numPr>
        <w:ind w:left="357" w:hanging="357"/>
        <w:rPr>
          <w:lang w:val="en-US"/>
        </w:rPr>
      </w:pPr>
      <w:r w:rsidRPr="003719E7">
        <w:rPr>
          <w:lang w:val="en-US"/>
        </w:rPr>
        <w:t>The release news takes advantage from</w:t>
      </w:r>
      <w:r w:rsidR="0051731F" w:rsidRPr="003719E7">
        <w:rPr>
          <w:lang w:val="en-US"/>
        </w:rPr>
        <w:t>:</w:t>
      </w:r>
    </w:p>
    <w:p w14:paraId="29EB6167" w14:textId="699A4B2E" w:rsidR="0051731F" w:rsidRPr="003719E7" w:rsidRDefault="00EA4D54" w:rsidP="00575548">
      <w:pPr>
        <w:pStyle w:val="Uwagimetodologicznelistapoziom2"/>
        <w:numPr>
          <w:ilvl w:val="0"/>
          <w:numId w:val="9"/>
        </w:numPr>
        <w:rPr>
          <w:lang w:val="en-US"/>
        </w:rPr>
      </w:pPr>
      <w:r w:rsidRPr="003719E7">
        <w:rPr>
          <w:lang w:val="en-US"/>
        </w:rPr>
        <w:t>The d</w:t>
      </w:r>
      <w:r w:rsidR="00522B4D" w:rsidRPr="003719E7">
        <w:rPr>
          <w:lang w:val="en-US"/>
        </w:rPr>
        <w:t xml:space="preserve">ata collections of the Social Insurance Institution (ZUS) and </w:t>
      </w:r>
      <w:proofErr w:type="spellStart"/>
      <w:r w:rsidR="00522B4D" w:rsidRPr="003719E7">
        <w:rPr>
          <w:lang w:val="en-US"/>
        </w:rPr>
        <w:t>po</w:t>
      </w:r>
      <w:r w:rsidR="00C9135D" w:rsidRPr="003719E7">
        <w:rPr>
          <w:lang w:val="en-US"/>
        </w:rPr>
        <w:t>w</w:t>
      </w:r>
      <w:r w:rsidR="00522B4D" w:rsidRPr="003719E7">
        <w:rPr>
          <w:lang w:val="en-US"/>
        </w:rPr>
        <w:t>iat</w:t>
      </w:r>
      <w:proofErr w:type="spellEnd"/>
      <w:r w:rsidR="00522B4D" w:rsidRPr="003719E7">
        <w:rPr>
          <w:lang w:val="en-US"/>
        </w:rPr>
        <w:t xml:space="preserve"> </w:t>
      </w:r>
      <w:proofErr w:type="spellStart"/>
      <w:r w:rsidR="00522B4D" w:rsidRPr="003719E7">
        <w:rPr>
          <w:lang w:val="en-US"/>
        </w:rPr>
        <w:t>labo</w:t>
      </w:r>
      <w:r w:rsidR="00C9135D" w:rsidRPr="003719E7">
        <w:rPr>
          <w:lang w:val="en-US"/>
        </w:rPr>
        <w:t>u</w:t>
      </w:r>
      <w:r w:rsidR="00522B4D" w:rsidRPr="003719E7">
        <w:rPr>
          <w:lang w:val="en-US"/>
        </w:rPr>
        <w:t>r</w:t>
      </w:r>
      <w:proofErr w:type="spellEnd"/>
      <w:r w:rsidR="00522B4D" w:rsidRPr="003719E7">
        <w:rPr>
          <w:lang w:val="en-US"/>
        </w:rPr>
        <w:t xml:space="preserve"> offices on persons with </w:t>
      </w:r>
      <w:r w:rsidR="009E02FD" w:rsidRPr="003719E7">
        <w:rPr>
          <w:lang w:val="en-US"/>
        </w:rPr>
        <w:t xml:space="preserve">a certificate of the </w:t>
      </w:r>
      <w:r w:rsidR="00C062FE" w:rsidRPr="003719E7">
        <w:rPr>
          <w:lang w:val="en-US"/>
        </w:rPr>
        <w:t xml:space="preserve">level </w:t>
      </w:r>
      <w:r w:rsidR="009E02FD" w:rsidRPr="003719E7">
        <w:rPr>
          <w:lang w:val="en-US"/>
        </w:rPr>
        <w:t>of disability</w:t>
      </w:r>
      <w:r w:rsidR="00522B4D" w:rsidRPr="003719E7">
        <w:rPr>
          <w:lang w:val="en-US"/>
        </w:rPr>
        <w:t xml:space="preserve"> or </w:t>
      </w:r>
      <w:r w:rsidR="009E02FD" w:rsidRPr="003719E7">
        <w:rPr>
          <w:lang w:val="en-US"/>
        </w:rPr>
        <w:t xml:space="preserve">the </w:t>
      </w:r>
      <w:r w:rsidR="00C062FE" w:rsidRPr="003719E7">
        <w:rPr>
          <w:lang w:val="en-US"/>
        </w:rPr>
        <w:t xml:space="preserve">level </w:t>
      </w:r>
      <w:r w:rsidR="009E02FD" w:rsidRPr="003719E7">
        <w:rPr>
          <w:lang w:val="en-US"/>
        </w:rPr>
        <w:t>of inability to work</w:t>
      </w:r>
      <w:r w:rsidR="0051731F" w:rsidRPr="003719E7">
        <w:rPr>
          <w:lang w:val="en-US"/>
        </w:rPr>
        <w:t xml:space="preserve"> </w:t>
      </w:r>
      <w:r w:rsidR="00EB6ACE" w:rsidRPr="003719E7">
        <w:rPr>
          <w:lang w:val="en-US"/>
        </w:rPr>
        <w:t xml:space="preserve">issued by an </w:t>
      </w:r>
      <w:proofErr w:type="spellStart"/>
      <w:r w:rsidR="00EB6ACE" w:rsidRPr="003719E7">
        <w:rPr>
          <w:lang w:val="en-US"/>
        </w:rPr>
        <w:t>authori</w:t>
      </w:r>
      <w:r w:rsidRPr="003719E7">
        <w:rPr>
          <w:lang w:val="en-US"/>
        </w:rPr>
        <w:t>s</w:t>
      </w:r>
      <w:r w:rsidR="00EB6ACE" w:rsidRPr="003719E7">
        <w:rPr>
          <w:lang w:val="en-US"/>
        </w:rPr>
        <w:t>ed</w:t>
      </w:r>
      <w:proofErr w:type="spellEnd"/>
      <w:r w:rsidR="00EB6ACE" w:rsidRPr="003719E7">
        <w:rPr>
          <w:lang w:val="en-US"/>
        </w:rPr>
        <w:t xml:space="preserve"> institution</w:t>
      </w:r>
      <w:r w:rsidR="00D079ED" w:rsidRPr="003719E7">
        <w:rPr>
          <w:lang w:val="en-US"/>
        </w:rPr>
        <w:t>,</w:t>
      </w:r>
    </w:p>
    <w:p w14:paraId="17B84F85" w14:textId="05106469" w:rsidR="00651BD1" w:rsidRPr="003719E7" w:rsidRDefault="00EA4D54" w:rsidP="00575548">
      <w:pPr>
        <w:pStyle w:val="Uwagimetodologicznelistapoziom2"/>
        <w:numPr>
          <w:ilvl w:val="0"/>
          <w:numId w:val="9"/>
        </w:numPr>
        <w:rPr>
          <w:lang w:val="en-US"/>
        </w:rPr>
      </w:pPr>
      <w:r w:rsidRPr="003719E7">
        <w:rPr>
          <w:lang w:val="en-US"/>
        </w:rPr>
        <w:t>The d</w:t>
      </w:r>
      <w:r w:rsidR="004804A4" w:rsidRPr="003719E7">
        <w:rPr>
          <w:lang w:val="en-US"/>
        </w:rPr>
        <w:t xml:space="preserve">ata </w:t>
      </w:r>
      <w:r w:rsidR="00EB6ACE" w:rsidRPr="003719E7">
        <w:rPr>
          <w:lang w:val="en-US"/>
        </w:rPr>
        <w:t xml:space="preserve">provided by </w:t>
      </w:r>
      <w:r w:rsidR="00E3151E" w:rsidRPr="003719E7">
        <w:rPr>
          <w:lang w:val="en-US"/>
        </w:rPr>
        <w:t xml:space="preserve">the </w:t>
      </w:r>
      <w:r w:rsidR="00EB6ACE" w:rsidRPr="003719E7">
        <w:rPr>
          <w:lang w:val="en-US"/>
        </w:rPr>
        <w:t xml:space="preserve">Ministry of </w:t>
      </w:r>
      <w:r w:rsidR="008B023A" w:rsidRPr="003719E7">
        <w:rPr>
          <w:lang w:val="en-US"/>
        </w:rPr>
        <w:t xml:space="preserve">Science and Higher </w:t>
      </w:r>
      <w:r w:rsidR="00EB6ACE" w:rsidRPr="003719E7">
        <w:rPr>
          <w:lang w:val="en-US"/>
        </w:rPr>
        <w:t>Education (</w:t>
      </w:r>
      <w:proofErr w:type="spellStart"/>
      <w:r w:rsidR="00EB6ACE" w:rsidRPr="003719E7">
        <w:rPr>
          <w:lang w:val="en-US"/>
        </w:rPr>
        <w:t>ME</w:t>
      </w:r>
      <w:r w:rsidR="008B023A" w:rsidRPr="003719E7">
        <w:rPr>
          <w:lang w:val="en-US"/>
        </w:rPr>
        <w:t>i</w:t>
      </w:r>
      <w:r w:rsidR="00EB6ACE" w:rsidRPr="003719E7">
        <w:rPr>
          <w:lang w:val="en-US"/>
        </w:rPr>
        <w:t>N</w:t>
      </w:r>
      <w:proofErr w:type="spellEnd"/>
      <w:r w:rsidR="00EB6ACE" w:rsidRPr="003719E7">
        <w:rPr>
          <w:lang w:val="en-US"/>
        </w:rPr>
        <w:t xml:space="preserve">) </w:t>
      </w:r>
      <w:r w:rsidR="004804A4" w:rsidRPr="003719E7">
        <w:rPr>
          <w:lang w:val="en-US"/>
        </w:rPr>
        <w:t xml:space="preserve">on children and youth with the opinion of the public psychological and educational counselling </w:t>
      </w:r>
      <w:proofErr w:type="spellStart"/>
      <w:r w:rsidR="00B75A70" w:rsidRPr="003719E7">
        <w:rPr>
          <w:lang w:val="en-US"/>
        </w:rPr>
        <w:t>centre</w:t>
      </w:r>
      <w:proofErr w:type="spellEnd"/>
      <w:r w:rsidR="00BA1B24" w:rsidRPr="003719E7">
        <w:rPr>
          <w:lang w:val="en-US"/>
        </w:rPr>
        <w:t xml:space="preserve"> (or other public specialist outpatient clinic)</w:t>
      </w:r>
      <w:r w:rsidR="00B75A70" w:rsidRPr="003719E7">
        <w:rPr>
          <w:lang w:val="en-US"/>
        </w:rPr>
        <w:t xml:space="preserve"> on </w:t>
      </w:r>
      <w:r w:rsidR="004804A4" w:rsidRPr="003719E7">
        <w:rPr>
          <w:lang w:val="en-US"/>
        </w:rPr>
        <w:t xml:space="preserve">the need for special </w:t>
      </w:r>
      <w:r w:rsidR="00BA1B24" w:rsidRPr="003719E7">
        <w:rPr>
          <w:lang w:val="en-US"/>
        </w:rPr>
        <w:t>education</w:t>
      </w:r>
      <w:r w:rsidR="00651BD1" w:rsidRPr="003719E7">
        <w:rPr>
          <w:lang w:val="en-US"/>
        </w:rPr>
        <w:t xml:space="preserve"> and on students and doctoral students with a certificate o</w:t>
      </w:r>
      <w:r w:rsidR="00F2249F" w:rsidRPr="003719E7">
        <w:rPr>
          <w:lang w:val="en-US"/>
        </w:rPr>
        <w:t>n</w:t>
      </w:r>
      <w:r w:rsidR="00651BD1" w:rsidRPr="003719E7">
        <w:rPr>
          <w:lang w:val="en-US"/>
        </w:rPr>
        <w:t xml:space="preserve"> the </w:t>
      </w:r>
      <w:r w:rsidR="00F2249F" w:rsidRPr="003719E7">
        <w:rPr>
          <w:lang w:val="en-US"/>
        </w:rPr>
        <w:t xml:space="preserve">level </w:t>
      </w:r>
      <w:r w:rsidR="00651BD1" w:rsidRPr="003719E7">
        <w:rPr>
          <w:lang w:val="en-US"/>
        </w:rPr>
        <w:t xml:space="preserve">of disability issued by an </w:t>
      </w:r>
      <w:proofErr w:type="spellStart"/>
      <w:r w:rsidR="00651BD1" w:rsidRPr="003719E7">
        <w:rPr>
          <w:lang w:val="en-US"/>
        </w:rPr>
        <w:t>authori</w:t>
      </w:r>
      <w:r w:rsidRPr="003719E7">
        <w:rPr>
          <w:lang w:val="en-US"/>
        </w:rPr>
        <w:t>s</w:t>
      </w:r>
      <w:r w:rsidR="00651BD1" w:rsidRPr="003719E7">
        <w:rPr>
          <w:lang w:val="en-US"/>
        </w:rPr>
        <w:t>ed</w:t>
      </w:r>
      <w:proofErr w:type="spellEnd"/>
      <w:r w:rsidR="00651BD1" w:rsidRPr="003719E7">
        <w:rPr>
          <w:lang w:val="en-US"/>
        </w:rPr>
        <w:t xml:space="preserve"> institution</w:t>
      </w:r>
      <w:r w:rsidR="00D079ED" w:rsidRPr="003719E7">
        <w:rPr>
          <w:lang w:val="en-US"/>
        </w:rPr>
        <w:t>,</w:t>
      </w:r>
    </w:p>
    <w:p w14:paraId="7310D881" w14:textId="0CBA3F01" w:rsidR="00EB6ACE" w:rsidRPr="003719E7" w:rsidRDefault="00BA1B24" w:rsidP="005971CE">
      <w:pPr>
        <w:pStyle w:val="Uwagimetodologicznelistapoziom2"/>
        <w:ind w:left="709" w:firstLine="0"/>
        <w:rPr>
          <w:lang w:val="en-US"/>
        </w:rPr>
      </w:pPr>
      <w:r w:rsidRPr="003719E7">
        <w:rPr>
          <w:lang w:val="en-US"/>
        </w:rPr>
        <w:t xml:space="preserve">Special education is </w:t>
      </w:r>
      <w:proofErr w:type="spellStart"/>
      <w:r w:rsidRPr="003719E7">
        <w:rPr>
          <w:lang w:val="en-US"/>
        </w:rPr>
        <w:t>organised</w:t>
      </w:r>
      <w:proofErr w:type="spellEnd"/>
      <w:r w:rsidRPr="003719E7">
        <w:rPr>
          <w:lang w:val="en-US"/>
        </w:rPr>
        <w:t xml:space="preserve"> for children and youth with disabilities, socially maladjusted and at risk of social maladjustment, requiring special </w:t>
      </w:r>
      <w:r w:rsidR="00EA4D54" w:rsidRPr="003719E7">
        <w:rPr>
          <w:lang w:val="en-US"/>
        </w:rPr>
        <w:t xml:space="preserve">forms </w:t>
      </w:r>
      <w:r w:rsidRPr="003719E7">
        <w:rPr>
          <w:lang w:val="en-US"/>
        </w:rPr>
        <w:t xml:space="preserve">of learning and methods of work. It may be conducted within the </w:t>
      </w:r>
      <w:r w:rsidR="00EA4D54" w:rsidRPr="003719E7">
        <w:rPr>
          <w:lang w:val="en-US"/>
        </w:rPr>
        <w:t xml:space="preserve">general </w:t>
      </w:r>
      <w:r w:rsidRPr="003719E7">
        <w:rPr>
          <w:lang w:val="en-US"/>
        </w:rPr>
        <w:t xml:space="preserve">school system or individually. Children and youth with the </w:t>
      </w:r>
      <w:r w:rsidR="00EA4D54" w:rsidRPr="003719E7">
        <w:rPr>
          <w:lang w:val="en-US"/>
        </w:rPr>
        <w:t xml:space="preserve">certificate </w:t>
      </w:r>
      <w:r w:rsidRPr="003719E7">
        <w:rPr>
          <w:lang w:val="en-US"/>
        </w:rPr>
        <w:t xml:space="preserve">of special educational needs </w:t>
      </w:r>
      <w:r w:rsidR="00EA4D54" w:rsidRPr="003719E7">
        <w:rPr>
          <w:lang w:val="en-US"/>
        </w:rPr>
        <w:t>are no</w:t>
      </w:r>
      <w:r w:rsidR="00EA1515" w:rsidRPr="003719E7">
        <w:rPr>
          <w:lang w:val="en-US"/>
        </w:rPr>
        <w:t>t</w:t>
      </w:r>
      <w:r w:rsidR="00EA4D54" w:rsidRPr="003719E7">
        <w:rPr>
          <w:lang w:val="en-US"/>
        </w:rPr>
        <w:t xml:space="preserve"> necessarily</w:t>
      </w:r>
      <w:r w:rsidRPr="003719E7">
        <w:rPr>
          <w:lang w:val="en-US"/>
        </w:rPr>
        <w:t xml:space="preserve"> disabled </w:t>
      </w:r>
      <w:r w:rsidR="00EA4D54" w:rsidRPr="003719E7">
        <w:rPr>
          <w:lang w:val="en-US"/>
        </w:rPr>
        <w:t xml:space="preserve">in line with the provisions of </w:t>
      </w:r>
      <w:r w:rsidRPr="003719E7">
        <w:rPr>
          <w:lang w:val="en-US"/>
        </w:rPr>
        <w:t xml:space="preserve">the Act on Occupational and Social Rehabilitation and Employment of People with Disabilities. Likewise, students with </w:t>
      </w:r>
      <w:r w:rsidRPr="003719E7">
        <w:rPr>
          <w:lang w:val="en-US"/>
        </w:rPr>
        <w:lastRenderedPageBreak/>
        <w:t xml:space="preserve">disabilities do not need a </w:t>
      </w:r>
      <w:r w:rsidR="00EA4D54" w:rsidRPr="003719E7">
        <w:rPr>
          <w:lang w:val="en-US"/>
        </w:rPr>
        <w:t xml:space="preserve">certificate </w:t>
      </w:r>
      <w:r w:rsidRPr="003719E7">
        <w:rPr>
          <w:lang w:val="en-US"/>
        </w:rPr>
        <w:t xml:space="preserve">of special needs issued by an </w:t>
      </w:r>
      <w:proofErr w:type="spellStart"/>
      <w:r w:rsidRPr="003719E7">
        <w:rPr>
          <w:lang w:val="en-US"/>
        </w:rPr>
        <w:t>authori</w:t>
      </w:r>
      <w:r w:rsidR="00EA4D54" w:rsidRPr="003719E7">
        <w:rPr>
          <w:lang w:val="en-US"/>
        </w:rPr>
        <w:t>s</w:t>
      </w:r>
      <w:r w:rsidRPr="003719E7">
        <w:rPr>
          <w:lang w:val="en-US"/>
        </w:rPr>
        <w:t>ed</w:t>
      </w:r>
      <w:proofErr w:type="spellEnd"/>
      <w:r w:rsidRPr="003719E7">
        <w:rPr>
          <w:lang w:val="en-US"/>
        </w:rPr>
        <w:t xml:space="preserve"> institution</w:t>
      </w:r>
      <w:r w:rsidR="00D25E91" w:rsidRPr="003719E7">
        <w:rPr>
          <w:lang w:val="en-US"/>
        </w:rPr>
        <w:t>.</w:t>
      </w:r>
    </w:p>
    <w:p w14:paraId="1F665DF0" w14:textId="600FD44A" w:rsidR="00522B4D" w:rsidRPr="003719E7" w:rsidRDefault="00522B4D" w:rsidP="00575548">
      <w:pPr>
        <w:pStyle w:val="Uwagimetodologicznelistapoziom2"/>
        <w:numPr>
          <w:ilvl w:val="0"/>
          <w:numId w:val="9"/>
        </w:numPr>
        <w:rPr>
          <w:lang w:val="en-US"/>
        </w:rPr>
      </w:pPr>
      <w:r w:rsidRPr="003719E7">
        <w:rPr>
          <w:lang w:val="en-US"/>
        </w:rPr>
        <w:t xml:space="preserve">Statistical information from the </w:t>
      </w:r>
      <w:r w:rsidR="00C9135D" w:rsidRPr="003719E7">
        <w:rPr>
          <w:lang w:val="en-US"/>
        </w:rPr>
        <w:t>Statistics</w:t>
      </w:r>
      <w:r w:rsidRPr="003719E7">
        <w:rPr>
          <w:lang w:val="en-US"/>
        </w:rPr>
        <w:t xml:space="preserve"> </w:t>
      </w:r>
      <w:r w:rsidR="00C9135D" w:rsidRPr="003719E7">
        <w:rPr>
          <w:lang w:val="en-US"/>
        </w:rPr>
        <w:t>Poland’s</w:t>
      </w:r>
      <w:r w:rsidRPr="003719E7">
        <w:rPr>
          <w:lang w:val="en-US"/>
        </w:rPr>
        <w:t xml:space="preserve"> reports was also used to </w:t>
      </w:r>
      <w:r w:rsidR="00435F32" w:rsidRPr="003719E7">
        <w:rPr>
          <w:lang w:val="en-US"/>
        </w:rPr>
        <w:t xml:space="preserve">develop </w:t>
      </w:r>
      <w:r w:rsidRPr="003719E7">
        <w:rPr>
          <w:lang w:val="en-US"/>
        </w:rPr>
        <w:t xml:space="preserve">this </w:t>
      </w:r>
      <w:r w:rsidR="00E517D0" w:rsidRPr="003719E7">
        <w:rPr>
          <w:lang w:val="en-US"/>
        </w:rPr>
        <w:t>news release</w:t>
      </w:r>
      <w:r w:rsidRPr="003719E7">
        <w:rPr>
          <w:lang w:val="en-US"/>
        </w:rPr>
        <w:t>.</w:t>
      </w:r>
    </w:p>
    <w:p w14:paraId="56A38CE9" w14:textId="63328FCF" w:rsidR="0087628E" w:rsidRPr="003719E7" w:rsidRDefault="003958B3" w:rsidP="004515C1">
      <w:pPr>
        <w:spacing w:before="11400"/>
        <w:rPr>
          <w:lang w:val="en-US" w:eastAsia="pl-PL"/>
        </w:rPr>
        <w:sectPr w:rsidR="0087628E" w:rsidRPr="003719E7" w:rsidSect="00D6168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  <w:r w:rsidRPr="003719E7">
        <w:rPr>
          <w:lang w:val="en-US" w:eastAsia="pl-PL"/>
        </w:rPr>
        <w:t>In the case of quoting data from the Statistics Poland, plea</w:t>
      </w:r>
      <w:r w:rsidR="00B32CDD" w:rsidRPr="003719E7">
        <w:rPr>
          <w:lang w:val="en-US" w:eastAsia="pl-PL"/>
        </w:rPr>
        <w:t>se provide information: "Statis</w:t>
      </w:r>
      <w:r w:rsidRPr="003719E7">
        <w:rPr>
          <w:lang w:val="en-US" w:eastAsia="pl-PL"/>
        </w:rPr>
        <w:t>tics Poland data source", and in the case of publishing calculations made on data published by the Statistics Poland, please provide information: "Own study based on Statistics Poland data".</w:t>
      </w: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926"/>
        <w:gridCol w:w="4927"/>
      </w:tblGrid>
      <w:tr w:rsidR="003658A9" w:rsidRPr="003719E7" w14:paraId="2862F28A" w14:textId="77777777" w:rsidTr="001210F3">
        <w:trPr>
          <w:cantSplit/>
          <w:trHeight w:val="1626"/>
        </w:trPr>
        <w:tc>
          <w:tcPr>
            <w:tcW w:w="4926" w:type="dxa"/>
          </w:tcPr>
          <w:p w14:paraId="0D45858B" w14:textId="77777777" w:rsidR="003658A9" w:rsidRPr="003719E7" w:rsidRDefault="003658A9" w:rsidP="001210F3">
            <w:pPr>
              <w:spacing w:before="0" w:line="276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719E7">
              <w:rPr>
                <w:rFonts w:cs="Arial"/>
                <w:sz w:val="20"/>
                <w:lang w:val="en-US"/>
              </w:rPr>
              <w:lastRenderedPageBreak/>
              <w:t xml:space="preserve">Prepared by: </w:t>
            </w:r>
            <w:r w:rsidRPr="003719E7">
              <w:rPr>
                <w:rFonts w:cs="Arial"/>
                <w:sz w:val="20"/>
                <w:lang w:val="en-US"/>
              </w:rPr>
              <w:br/>
            </w:r>
            <w:r w:rsidRPr="003719E7">
              <w:rPr>
                <w:b/>
                <w:sz w:val="20"/>
                <w:szCs w:val="20"/>
                <w:lang w:val="en-US"/>
              </w:rPr>
              <w:t xml:space="preserve">Statistical Office in </w:t>
            </w:r>
            <w:proofErr w:type="spellStart"/>
            <w:r w:rsidRPr="003719E7">
              <w:rPr>
                <w:b/>
                <w:sz w:val="20"/>
                <w:szCs w:val="20"/>
                <w:lang w:val="en-US"/>
              </w:rPr>
              <w:t>Kraków</w:t>
            </w:r>
            <w:proofErr w:type="spellEnd"/>
          </w:p>
          <w:p w14:paraId="3F20F033" w14:textId="77777777" w:rsidR="003658A9" w:rsidRPr="003719E7" w:rsidRDefault="003658A9" w:rsidP="001210F3">
            <w:pPr>
              <w:spacing w:before="0" w:after="0" w:line="276" w:lineRule="auto"/>
              <w:rPr>
                <w:b/>
                <w:sz w:val="20"/>
                <w:szCs w:val="20"/>
                <w:lang w:val="en-US"/>
              </w:rPr>
            </w:pPr>
            <w:r w:rsidRPr="003719E7">
              <w:rPr>
                <w:b/>
                <w:sz w:val="20"/>
                <w:szCs w:val="20"/>
                <w:lang w:val="en-US"/>
              </w:rPr>
              <w:t>Director Agnieszka Szlubowska</w:t>
            </w:r>
          </w:p>
          <w:p w14:paraId="6DABB209" w14:textId="77777777" w:rsidR="003658A9" w:rsidRPr="003719E7" w:rsidRDefault="003658A9" w:rsidP="001210F3">
            <w:pPr>
              <w:spacing w:before="0" w:line="276" w:lineRule="auto"/>
              <w:rPr>
                <w:rFonts w:cs="Arial"/>
                <w:color w:val="000000" w:themeColor="text1"/>
                <w:lang w:val="en-US"/>
              </w:rPr>
            </w:pPr>
            <w:r w:rsidRPr="003719E7">
              <w:rPr>
                <w:lang w:val="en-US"/>
              </w:rPr>
              <w:t>Phone: (+48 12) 420 40 50</w:t>
            </w:r>
          </w:p>
        </w:tc>
        <w:tc>
          <w:tcPr>
            <w:tcW w:w="4927" w:type="dxa"/>
          </w:tcPr>
          <w:p w14:paraId="6ED9F77B" w14:textId="77777777" w:rsidR="003658A9" w:rsidRPr="003719E7" w:rsidRDefault="003658A9" w:rsidP="001210F3">
            <w:pPr>
              <w:spacing w:before="0" w:line="276" w:lineRule="auto"/>
              <w:rPr>
                <w:rFonts w:cs="Arial"/>
                <w:b/>
                <w:sz w:val="20"/>
                <w:lang w:val="en-US"/>
              </w:rPr>
            </w:pPr>
            <w:r w:rsidRPr="003719E7">
              <w:rPr>
                <w:rFonts w:cs="Arial"/>
                <w:sz w:val="20"/>
                <w:lang w:val="en-US"/>
              </w:rPr>
              <w:t>Issued by:</w:t>
            </w:r>
            <w:r w:rsidRPr="003719E7">
              <w:rPr>
                <w:rFonts w:cs="Arial"/>
                <w:sz w:val="20"/>
                <w:lang w:val="en-US"/>
              </w:rPr>
              <w:br/>
            </w:r>
            <w:r w:rsidRPr="003719E7">
              <w:rPr>
                <w:rFonts w:cs="Arial"/>
                <w:b/>
                <w:sz w:val="20"/>
                <w:lang w:val="en-US"/>
              </w:rPr>
              <w:t>The Spokesperson for the President</w:t>
            </w:r>
            <w:r w:rsidRPr="003719E7">
              <w:rPr>
                <w:rFonts w:cs="Arial"/>
                <w:b/>
                <w:sz w:val="20"/>
                <w:lang w:val="en-US"/>
              </w:rPr>
              <w:br/>
              <w:t>of Statistics Poland</w:t>
            </w:r>
          </w:p>
          <w:p w14:paraId="3AF81F66" w14:textId="77777777" w:rsidR="003658A9" w:rsidRPr="003719E7" w:rsidRDefault="003658A9" w:rsidP="001210F3">
            <w:pPr>
              <w:pStyle w:val="Nagwek3"/>
              <w:spacing w:before="0" w:line="276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  <w:lang w:val="en-US"/>
              </w:rPr>
            </w:pPr>
            <w:r w:rsidRPr="003719E7">
              <w:rPr>
                <w:rFonts w:ascii="Fira Sans" w:hAnsi="Fira Sans" w:cs="Arial"/>
                <w:b/>
                <w:color w:val="auto"/>
                <w:sz w:val="20"/>
                <w:szCs w:val="28"/>
                <w:lang w:val="en-US"/>
              </w:rPr>
              <w:t>Karolina Banaszek</w:t>
            </w:r>
          </w:p>
          <w:p w14:paraId="5BD94D51" w14:textId="64980A0D" w:rsidR="003658A9" w:rsidRPr="003719E7" w:rsidRDefault="003658A9" w:rsidP="001210F3">
            <w:pPr>
              <w:pStyle w:val="Nagwek3"/>
              <w:spacing w:before="0" w:after="120" w:line="276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en-US"/>
              </w:rPr>
            </w:pPr>
            <w:r w:rsidRPr="003719E7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>Phone: (+48) 695</w:t>
            </w:r>
            <w:r w:rsidR="00D079ED" w:rsidRPr="003719E7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 xml:space="preserve"> </w:t>
            </w:r>
            <w:r w:rsidRPr="003719E7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>255</w:t>
            </w:r>
            <w:r w:rsidR="00D079ED" w:rsidRPr="003719E7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 xml:space="preserve"> </w:t>
            </w:r>
            <w:r w:rsidRPr="003719E7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>011</w:t>
            </w:r>
          </w:p>
          <w:p w14:paraId="3A77FE48" w14:textId="77777777" w:rsidR="003658A9" w:rsidRPr="003719E7" w:rsidRDefault="003658A9" w:rsidP="001210F3">
            <w:pPr>
              <w:rPr>
                <w:sz w:val="18"/>
                <w:lang w:val="en-US"/>
              </w:rPr>
            </w:pPr>
          </w:p>
        </w:tc>
      </w:tr>
      <w:tr w:rsidR="003658A9" w:rsidRPr="003719E7" w14:paraId="5AE80F4D" w14:textId="77777777" w:rsidTr="001210F3">
        <w:trPr>
          <w:cantSplit/>
          <w:trHeight w:val="418"/>
        </w:trPr>
        <w:tc>
          <w:tcPr>
            <w:tcW w:w="4926" w:type="dxa"/>
            <w:vMerge w:val="restart"/>
          </w:tcPr>
          <w:p w14:paraId="76FF5E90" w14:textId="77777777" w:rsidR="003658A9" w:rsidRPr="003719E7" w:rsidRDefault="003658A9" w:rsidP="001210F3">
            <w:pPr>
              <w:rPr>
                <w:b/>
                <w:sz w:val="20"/>
                <w:lang w:val="en-US"/>
              </w:rPr>
            </w:pPr>
            <w:r w:rsidRPr="003719E7">
              <w:rPr>
                <w:b/>
                <w:sz w:val="20"/>
                <w:lang w:val="en-US"/>
              </w:rPr>
              <w:t xml:space="preserve">Press Office </w:t>
            </w:r>
          </w:p>
          <w:p w14:paraId="3DDBB0A0" w14:textId="77777777" w:rsidR="003658A9" w:rsidRPr="003719E7" w:rsidRDefault="003658A9" w:rsidP="001210F3">
            <w:pPr>
              <w:rPr>
                <w:sz w:val="20"/>
                <w:lang w:val="en-US"/>
              </w:rPr>
            </w:pPr>
            <w:r w:rsidRPr="003719E7">
              <w:rPr>
                <w:sz w:val="20"/>
                <w:lang w:val="en-US"/>
              </w:rPr>
              <w:t xml:space="preserve">Phone: (+48 22) 608 38 04 </w:t>
            </w:r>
          </w:p>
          <w:p w14:paraId="3013BCC6" w14:textId="77777777" w:rsidR="003658A9" w:rsidRPr="003719E7" w:rsidRDefault="003658A9" w:rsidP="001210F3">
            <w:pPr>
              <w:rPr>
                <w:sz w:val="18"/>
                <w:lang w:val="en-US"/>
              </w:rPr>
            </w:pPr>
            <w:r w:rsidRPr="003719E7">
              <w:rPr>
                <w:b/>
                <w:sz w:val="20"/>
                <w:lang w:val="en-US"/>
              </w:rPr>
              <w:t>e-mail:</w:t>
            </w:r>
            <w:r w:rsidRPr="003719E7">
              <w:rPr>
                <w:sz w:val="20"/>
                <w:lang w:val="en-US"/>
              </w:rPr>
              <w:t xml:space="preserve"> </w:t>
            </w:r>
            <w:hyperlink r:id="rId17" w:history="1">
              <w:r w:rsidRPr="003719E7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003DB8D2" w14:textId="77777777" w:rsidR="003658A9" w:rsidRPr="003719E7" w:rsidRDefault="003658A9" w:rsidP="001210F3">
            <w:pPr>
              <w:ind w:firstLine="680"/>
              <w:rPr>
                <w:sz w:val="18"/>
                <w:lang w:val="en-US"/>
              </w:rPr>
            </w:pPr>
            <w:r w:rsidRPr="003719E7">
              <w:rPr>
                <w:sz w:val="20"/>
                <w:lang w:val="en-US" w:eastAsia="pl-PL"/>
              </w:rPr>
              <w:drawing>
                <wp:anchor distT="0" distB="0" distL="114300" distR="114300" simplePos="0" relativeHeight="251855872" behindDoc="0" locked="0" layoutInCell="1" allowOverlap="1" wp14:anchorId="6EE323EF" wp14:editId="1AE6692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19E7">
              <w:rPr>
                <w:sz w:val="20"/>
                <w:lang w:val="en-US"/>
              </w:rPr>
              <w:t>stat.gov.pl/</w:t>
            </w:r>
            <w:proofErr w:type="spellStart"/>
            <w:r w:rsidRPr="003719E7">
              <w:rPr>
                <w:sz w:val="20"/>
                <w:lang w:val="en-US"/>
              </w:rPr>
              <w:t>en</w:t>
            </w:r>
            <w:proofErr w:type="spellEnd"/>
            <w:r w:rsidRPr="003719E7">
              <w:rPr>
                <w:sz w:val="20"/>
                <w:lang w:val="en-US"/>
              </w:rPr>
              <w:t>/</w:t>
            </w:r>
          </w:p>
        </w:tc>
      </w:tr>
      <w:tr w:rsidR="003658A9" w:rsidRPr="003719E7" w14:paraId="284294D3" w14:textId="77777777" w:rsidTr="001210F3">
        <w:trPr>
          <w:cantSplit/>
          <w:trHeight w:val="418"/>
        </w:trPr>
        <w:tc>
          <w:tcPr>
            <w:tcW w:w="4926" w:type="dxa"/>
            <w:vMerge/>
          </w:tcPr>
          <w:p w14:paraId="139FF3F7" w14:textId="77777777" w:rsidR="003658A9" w:rsidRPr="003719E7" w:rsidRDefault="003658A9" w:rsidP="001210F3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14:paraId="7A5EF74F" w14:textId="77777777" w:rsidR="003658A9" w:rsidRPr="003719E7" w:rsidRDefault="003658A9" w:rsidP="001210F3">
            <w:pPr>
              <w:ind w:firstLine="680"/>
              <w:rPr>
                <w:sz w:val="18"/>
                <w:lang w:val="en-US"/>
              </w:rPr>
            </w:pPr>
            <w:r w:rsidRPr="003719E7">
              <w:rPr>
                <w:sz w:val="20"/>
                <w:lang w:val="en-US" w:eastAsia="pl-PL"/>
              </w:rPr>
              <w:drawing>
                <wp:anchor distT="0" distB="0" distL="114300" distR="114300" simplePos="0" relativeHeight="251856896" behindDoc="0" locked="0" layoutInCell="1" allowOverlap="1" wp14:anchorId="145CFB93" wp14:editId="4E2BFA4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19E7">
              <w:rPr>
                <w:sz w:val="20"/>
                <w:lang w:val="en-US"/>
              </w:rPr>
              <w:t>@</w:t>
            </w:r>
            <w:proofErr w:type="spellStart"/>
            <w:r w:rsidRPr="003719E7">
              <w:rPr>
                <w:sz w:val="20"/>
                <w:lang w:val="en-US" w:eastAsia="pl-PL"/>
              </w:rPr>
              <w:t>StatPoland</w:t>
            </w:r>
            <w:proofErr w:type="spellEnd"/>
          </w:p>
        </w:tc>
      </w:tr>
      <w:tr w:rsidR="003658A9" w:rsidRPr="003719E7" w14:paraId="140898CE" w14:textId="77777777" w:rsidTr="001210F3">
        <w:trPr>
          <w:cantSplit/>
          <w:trHeight w:val="480"/>
        </w:trPr>
        <w:tc>
          <w:tcPr>
            <w:tcW w:w="4926" w:type="dxa"/>
            <w:vMerge/>
          </w:tcPr>
          <w:p w14:paraId="1D5437B3" w14:textId="77777777" w:rsidR="003658A9" w:rsidRPr="003719E7" w:rsidRDefault="003658A9" w:rsidP="001210F3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</w:tcPr>
          <w:p w14:paraId="42E987B9" w14:textId="77777777" w:rsidR="003658A9" w:rsidRPr="003719E7" w:rsidRDefault="003658A9" w:rsidP="001210F3">
            <w:pPr>
              <w:ind w:firstLine="680"/>
              <w:rPr>
                <w:sz w:val="18"/>
                <w:lang w:val="en-US"/>
              </w:rPr>
            </w:pPr>
            <w:r w:rsidRPr="003719E7">
              <w:rPr>
                <w:sz w:val="20"/>
                <w:lang w:val="en-US" w:eastAsia="pl-PL"/>
              </w:rPr>
              <w:drawing>
                <wp:anchor distT="0" distB="0" distL="114300" distR="114300" simplePos="0" relativeHeight="251857920" behindDoc="0" locked="0" layoutInCell="1" allowOverlap="1" wp14:anchorId="082DB217" wp14:editId="5C15E196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19E7">
              <w:rPr>
                <w:sz w:val="20"/>
                <w:lang w:val="en-US"/>
              </w:rPr>
              <w:t>@</w:t>
            </w:r>
            <w:proofErr w:type="spellStart"/>
            <w:r w:rsidRPr="003719E7">
              <w:rPr>
                <w:sz w:val="20"/>
                <w:lang w:val="en-US"/>
              </w:rPr>
              <w:t>GlownyUrzadStatystyczny</w:t>
            </w:r>
            <w:proofErr w:type="spellEnd"/>
            <w:r w:rsidRPr="003719E7">
              <w:rPr>
                <w:sz w:val="20"/>
                <w:lang w:val="en-US" w:eastAsia="pl-PL"/>
              </w:rPr>
              <w:t xml:space="preserve"> </w:t>
            </w:r>
          </w:p>
        </w:tc>
      </w:tr>
      <w:tr w:rsidR="003658A9" w:rsidRPr="003719E7" w14:paraId="62D7C3A4" w14:textId="77777777" w:rsidTr="001210F3">
        <w:trPr>
          <w:cantSplit/>
          <w:trHeight w:val="480"/>
        </w:trPr>
        <w:tc>
          <w:tcPr>
            <w:tcW w:w="4926" w:type="dxa"/>
          </w:tcPr>
          <w:p w14:paraId="28DACD16" w14:textId="77777777" w:rsidR="003658A9" w:rsidRPr="003719E7" w:rsidRDefault="003658A9" w:rsidP="001210F3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</w:tcPr>
          <w:p w14:paraId="6CFA8BF2" w14:textId="77777777" w:rsidR="003658A9" w:rsidRPr="003719E7" w:rsidRDefault="003658A9" w:rsidP="001210F3">
            <w:pPr>
              <w:ind w:firstLine="680"/>
              <w:rPr>
                <w:sz w:val="20"/>
                <w:lang w:val="en-US"/>
              </w:rPr>
            </w:pPr>
            <w:r w:rsidRPr="003719E7">
              <w:rPr>
                <w:sz w:val="20"/>
                <w:lang w:val="en-US" w:eastAsia="pl-PL"/>
              </w:rPr>
              <w:drawing>
                <wp:anchor distT="0" distB="0" distL="114300" distR="114300" simplePos="0" relativeHeight="251858944" behindDoc="0" locked="0" layoutInCell="1" allowOverlap="1" wp14:anchorId="4E7C3166" wp14:editId="0D80043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2" name="Obraz 2" descr="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719E7">
              <w:rPr>
                <w:sz w:val="20"/>
                <w:lang w:val="en-US"/>
              </w:rPr>
              <w:t>gus_stat</w:t>
            </w:r>
            <w:proofErr w:type="spellEnd"/>
          </w:p>
        </w:tc>
      </w:tr>
      <w:tr w:rsidR="003658A9" w:rsidRPr="003719E7" w14:paraId="02308064" w14:textId="77777777" w:rsidTr="001210F3">
        <w:trPr>
          <w:cantSplit/>
          <w:trHeight w:val="480"/>
        </w:trPr>
        <w:tc>
          <w:tcPr>
            <w:tcW w:w="4926" w:type="dxa"/>
          </w:tcPr>
          <w:p w14:paraId="0A7946D2" w14:textId="77777777" w:rsidR="003658A9" w:rsidRPr="003719E7" w:rsidRDefault="003658A9" w:rsidP="001210F3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</w:tcPr>
          <w:p w14:paraId="699E8A67" w14:textId="77777777" w:rsidR="003658A9" w:rsidRPr="003719E7" w:rsidRDefault="003658A9" w:rsidP="001210F3">
            <w:pPr>
              <w:ind w:firstLine="680"/>
              <w:rPr>
                <w:sz w:val="20"/>
                <w:lang w:val="en-US"/>
              </w:rPr>
            </w:pPr>
            <w:r w:rsidRPr="003719E7">
              <w:rPr>
                <w:sz w:val="20"/>
                <w:lang w:val="en-US" w:eastAsia="pl-PL"/>
              </w:rPr>
              <w:drawing>
                <wp:anchor distT="0" distB="0" distL="114300" distR="114300" simplePos="0" relativeHeight="251859968" behindDoc="0" locked="0" layoutInCell="1" allowOverlap="1" wp14:anchorId="032DF2D2" wp14:editId="14C9110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66" name="Obraz 66" descr="Youtu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719E7">
              <w:rPr>
                <w:sz w:val="20"/>
                <w:lang w:val="en-US"/>
              </w:rPr>
              <w:t>glownyurzadstatystycznygus</w:t>
            </w:r>
            <w:proofErr w:type="spellEnd"/>
          </w:p>
        </w:tc>
      </w:tr>
      <w:tr w:rsidR="003658A9" w:rsidRPr="003719E7" w14:paraId="56615412" w14:textId="77777777" w:rsidTr="001210F3">
        <w:trPr>
          <w:cantSplit/>
          <w:trHeight w:val="953"/>
        </w:trPr>
        <w:tc>
          <w:tcPr>
            <w:tcW w:w="4926" w:type="dxa"/>
          </w:tcPr>
          <w:p w14:paraId="19BA302E" w14:textId="77777777" w:rsidR="003658A9" w:rsidRPr="003719E7" w:rsidRDefault="003658A9" w:rsidP="001210F3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</w:tcPr>
          <w:p w14:paraId="16D722DE" w14:textId="77777777" w:rsidR="003658A9" w:rsidRPr="003719E7" w:rsidRDefault="003658A9" w:rsidP="001210F3">
            <w:pPr>
              <w:ind w:firstLine="680"/>
              <w:rPr>
                <w:sz w:val="20"/>
                <w:lang w:val="en-US"/>
              </w:rPr>
            </w:pPr>
            <w:proofErr w:type="spellStart"/>
            <w:r w:rsidRPr="003719E7">
              <w:rPr>
                <w:sz w:val="20"/>
                <w:lang w:val="en-US" w:eastAsia="pl-PL"/>
              </w:rPr>
              <w:t>glownyurzadstatystyczny</w:t>
            </w:r>
            <w:proofErr w:type="spellEnd"/>
            <w:r w:rsidRPr="003719E7">
              <w:rPr>
                <w:sz w:val="20"/>
                <w:lang w:val="en-US" w:eastAsia="pl-PL"/>
              </w:rPr>
              <w:drawing>
                <wp:anchor distT="0" distB="0" distL="114300" distR="114300" simplePos="0" relativeHeight="251860992" behindDoc="0" locked="0" layoutInCell="1" allowOverlap="1" wp14:anchorId="009FBA07" wp14:editId="0AB05FA9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67" name="Obraz 67" descr="Linked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4154A82" w14:textId="77777777" w:rsidR="00363812" w:rsidRPr="003719E7" w:rsidRDefault="00363812" w:rsidP="00363812">
      <w:pPr>
        <w:rPr>
          <w:sz w:val="18"/>
          <w:lang w:val="en-US"/>
        </w:rPr>
      </w:pPr>
      <w:r w:rsidRPr="003719E7">
        <w:rPr>
          <w:sz w:val="18"/>
          <w:lang w:val="en-US" w:eastAsia="pl-PL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1A75310" wp14:editId="4B2A72A4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2FECA" w14:textId="00798951" w:rsidR="001210F3" w:rsidRPr="002E45BE" w:rsidRDefault="001210F3" w:rsidP="0036381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2E45BE">
                              <w:rPr>
                                <w:b/>
                                <w:szCs w:val="19"/>
                                <w:lang w:val="en-US"/>
                              </w:rPr>
                              <w:t>Related information</w:t>
                            </w:r>
                          </w:p>
                          <w:p w14:paraId="42656872" w14:textId="30F1A0A0" w:rsidR="001210F3" w:rsidRPr="002E45BE" w:rsidRDefault="00AD746C" w:rsidP="00363812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4" w:tooltip="Social assistance, child and family services in 2021" w:history="1">
                              <w:r w:rsidR="001210F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Social assistance, child and family services in 2021</w:t>
                              </w:r>
                            </w:hyperlink>
                          </w:p>
                          <w:p w14:paraId="01093670" w14:textId="34D36B01" w:rsidR="001210F3" w:rsidRPr="00220470" w:rsidRDefault="001210F3" w:rsidP="00363812">
                            <w:pPr>
                              <w:rPr>
                                <w:b/>
                                <w:color w:val="FF0000"/>
                                <w:szCs w:val="24"/>
                                <w:lang w:val="en-US"/>
                              </w:rPr>
                            </w:pPr>
                            <w:r w:rsidRPr="00220470">
                              <w:rPr>
                                <w:b/>
                                <w:szCs w:val="24"/>
                                <w:lang w:val="en-US"/>
                              </w:rPr>
                              <w:t>Terms used in official statistics</w:t>
                            </w:r>
                          </w:p>
                          <w:p w14:paraId="597A0E2C" w14:textId="6AF9A494" w:rsidR="001210F3" w:rsidRDefault="00AD746C" w:rsidP="00363812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5" w:tooltip="Disabled person" w:history="1">
                              <w:r w:rsidR="001210F3" w:rsidRPr="00220470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Disabled person</w:t>
                              </w:r>
                            </w:hyperlink>
                          </w:p>
                          <w:p w14:paraId="74A43A30" w14:textId="062BAFEA" w:rsidR="001210F3" w:rsidRPr="002E45BE" w:rsidRDefault="00AD746C" w:rsidP="00363812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6" w:tooltip="Disabled person with legal confirmation" w:history="1">
                              <w:r w:rsidR="001210F3" w:rsidRPr="002E45BE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Disa</w:t>
                              </w:r>
                              <w:r w:rsidR="001210F3" w:rsidRPr="003958B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bled p</w:t>
                              </w:r>
                              <w:r w:rsidR="001210F3" w:rsidRPr="002E45BE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erson with legal confirmation</w:t>
                              </w:r>
                            </w:hyperlink>
                          </w:p>
                          <w:p w14:paraId="23CD8962" w14:textId="3C2800AF" w:rsidR="001210F3" w:rsidRPr="003958B3" w:rsidRDefault="00AD746C" w:rsidP="00363812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7" w:tooltip="Level of disability" w:history="1">
                              <w:r w:rsidR="001210F3" w:rsidRPr="003958B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Level of disability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5310" id="_x0000_s1032" type="#_x0000_t202" style="position:absolute;margin-left:1.5pt;margin-top:33.5pt;width:516.5pt;height:349.8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B20Ukh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5F32FECA" w14:textId="00798951" w:rsidR="001210F3" w:rsidRPr="002E45BE" w:rsidRDefault="001210F3" w:rsidP="00363812">
                      <w:pPr>
                        <w:rPr>
                          <w:b/>
                          <w:lang w:val="en-US"/>
                        </w:rPr>
                      </w:pPr>
                      <w:r w:rsidRPr="002E45BE">
                        <w:rPr>
                          <w:b/>
                          <w:szCs w:val="19"/>
                          <w:lang w:val="en-US"/>
                        </w:rPr>
                        <w:t>Related information</w:t>
                      </w:r>
                    </w:p>
                    <w:p w14:paraId="42656872" w14:textId="30F1A0A0" w:rsidR="001210F3" w:rsidRPr="002E45BE" w:rsidRDefault="009E6B89" w:rsidP="00363812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28" w:tooltip="Social assistance, child and family services in 2021" w:history="1">
                        <w:r w:rsidR="001210F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Social assistance, child and family services in 2021</w:t>
                        </w:r>
                      </w:hyperlink>
                    </w:p>
                    <w:p w14:paraId="01093670" w14:textId="34D36B01" w:rsidR="001210F3" w:rsidRPr="00220470" w:rsidRDefault="001210F3" w:rsidP="00363812">
                      <w:pPr>
                        <w:rPr>
                          <w:b/>
                          <w:color w:val="FF0000"/>
                          <w:szCs w:val="24"/>
                          <w:lang w:val="en-US"/>
                        </w:rPr>
                      </w:pPr>
                      <w:r w:rsidRPr="00220470">
                        <w:rPr>
                          <w:b/>
                          <w:szCs w:val="24"/>
                          <w:lang w:val="en-US"/>
                        </w:rPr>
                        <w:t>Terms used in official statistics</w:t>
                      </w:r>
                    </w:p>
                    <w:p w14:paraId="597A0E2C" w14:textId="6AF9A494" w:rsidR="001210F3" w:rsidRDefault="009E6B89" w:rsidP="00363812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29" w:tooltip="Disabled person" w:history="1">
                        <w:r w:rsidR="001210F3" w:rsidRPr="00220470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Disabled person</w:t>
                        </w:r>
                      </w:hyperlink>
                    </w:p>
                    <w:p w14:paraId="74A43A30" w14:textId="062BAFEA" w:rsidR="001210F3" w:rsidRPr="002E45BE" w:rsidRDefault="009E6B89" w:rsidP="00363812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0" w:tooltip="Disabled person with legal confirmation" w:history="1">
                        <w:r w:rsidR="001210F3" w:rsidRPr="002E45BE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Disa</w:t>
                        </w:r>
                        <w:r w:rsidR="001210F3" w:rsidRPr="003958B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bled p</w:t>
                        </w:r>
                        <w:r w:rsidR="001210F3" w:rsidRPr="002E45BE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erson with legal confirmation</w:t>
                        </w:r>
                      </w:hyperlink>
                    </w:p>
                    <w:p w14:paraId="23CD8962" w14:textId="3C2800AF" w:rsidR="001210F3" w:rsidRPr="003958B3" w:rsidRDefault="009E6B89" w:rsidP="00363812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1" w:tooltip="Level of disability" w:history="1">
                        <w:r w:rsidR="001210F3" w:rsidRPr="003958B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Level of disability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87F1F3" w14:textId="692668FD" w:rsidR="00D261A2" w:rsidRPr="003719E7" w:rsidRDefault="00D261A2" w:rsidP="00E76D26">
      <w:pPr>
        <w:rPr>
          <w:sz w:val="18"/>
          <w:lang w:val="en-US"/>
        </w:rPr>
      </w:pPr>
    </w:p>
    <w:sectPr w:rsidR="00D261A2" w:rsidRPr="003719E7" w:rsidSect="00AE4F99">
      <w:headerReference w:type="default" r:id="rId32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2E908" w14:textId="77777777" w:rsidR="00AD746C" w:rsidRDefault="00AD746C" w:rsidP="000662E2">
      <w:pPr>
        <w:spacing w:after="0" w:line="240" w:lineRule="auto"/>
      </w:pPr>
      <w:r>
        <w:separator/>
      </w:r>
    </w:p>
  </w:endnote>
  <w:endnote w:type="continuationSeparator" w:id="0">
    <w:p w14:paraId="6FD8CFB3" w14:textId="77777777" w:rsidR="00AD746C" w:rsidRDefault="00AD746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795256"/>
      <w:docPartObj>
        <w:docPartGallery w:val="Page Numbers (Bottom of Page)"/>
        <w:docPartUnique/>
      </w:docPartObj>
    </w:sdtPr>
    <w:sdtEndPr/>
    <w:sdtContent>
      <w:p w14:paraId="1CD66BBC" w14:textId="4FBE8BE1" w:rsidR="001210F3" w:rsidRDefault="001210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9C3">
          <w:rPr>
            <w:noProof/>
          </w:rPr>
          <w:t>8</w:t>
        </w:r>
        <w:r>
          <w:fldChar w:fldCharType="end"/>
        </w:r>
      </w:p>
    </w:sdtContent>
  </w:sdt>
  <w:p w14:paraId="14C899E4" w14:textId="77777777" w:rsidR="001210F3" w:rsidRDefault="00121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002129"/>
      <w:docPartObj>
        <w:docPartGallery w:val="Page Numbers (Bottom of Page)"/>
        <w:docPartUnique/>
      </w:docPartObj>
    </w:sdtPr>
    <w:sdtEndPr/>
    <w:sdtContent>
      <w:p w14:paraId="54E704FF" w14:textId="46421865" w:rsidR="001210F3" w:rsidRDefault="001210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9C3">
          <w:rPr>
            <w:noProof/>
          </w:rPr>
          <w:t>1</w:t>
        </w:r>
        <w:r>
          <w:fldChar w:fldCharType="end"/>
        </w:r>
      </w:p>
    </w:sdtContent>
  </w:sdt>
  <w:p w14:paraId="046C96EF" w14:textId="77777777" w:rsidR="001210F3" w:rsidRDefault="00121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73953" w14:textId="77777777" w:rsidR="00AD746C" w:rsidRDefault="00AD746C" w:rsidP="000662E2">
      <w:pPr>
        <w:spacing w:after="0" w:line="240" w:lineRule="auto"/>
      </w:pPr>
      <w:r>
        <w:separator/>
      </w:r>
    </w:p>
  </w:footnote>
  <w:footnote w:type="continuationSeparator" w:id="0">
    <w:p w14:paraId="6B757AD3" w14:textId="77777777" w:rsidR="00AD746C" w:rsidRDefault="00AD746C" w:rsidP="000662E2">
      <w:pPr>
        <w:spacing w:after="0" w:line="240" w:lineRule="auto"/>
      </w:pPr>
      <w:r>
        <w:continuationSeparator/>
      </w:r>
    </w:p>
  </w:footnote>
  <w:footnote w:id="1">
    <w:p w14:paraId="290496FB" w14:textId="57538E19" w:rsidR="001210F3" w:rsidRPr="001F3BF7" w:rsidRDefault="001210F3" w:rsidP="00EF4FF4">
      <w:pPr>
        <w:pStyle w:val="Tekstprzypisudolnego"/>
        <w:rPr>
          <w:lang w:val="en-GB"/>
        </w:rPr>
      </w:pPr>
      <w:r w:rsidRPr="00B05F60">
        <w:rPr>
          <w:rStyle w:val="Odwoanieprzypisudolnego"/>
          <w:szCs w:val="16"/>
        </w:rPr>
        <w:footnoteRef/>
      </w:r>
      <w:r w:rsidRPr="00957741">
        <w:rPr>
          <w:szCs w:val="16"/>
          <w:lang w:val="en-GB"/>
        </w:rPr>
        <w:t xml:space="preserve"> </w:t>
      </w:r>
      <w:r w:rsidRPr="001F3BF7">
        <w:rPr>
          <w:szCs w:val="16"/>
          <w:lang w:val="en-GB"/>
        </w:rPr>
        <w:t>Persons with a disability certificate based on Act of 27 August 1997 on Vocational and Social Rehabilitation and Employment of Disabled Persons (</w:t>
      </w:r>
      <w:r w:rsidR="00D22CE0" w:rsidRPr="00D22CE0">
        <w:rPr>
          <w:szCs w:val="16"/>
          <w:lang w:val="en-GB"/>
        </w:rPr>
        <w:t>Journal of Laws 2021 items 573, 1981 and 2022 items 558, 1700</w:t>
      </w:r>
      <w:r w:rsidRPr="001F3BF7">
        <w:rPr>
          <w:szCs w:val="16"/>
          <w:lang w:val="en-GB"/>
        </w:rPr>
        <w:t>).</w:t>
      </w:r>
    </w:p>
  </w:footnote>
  <w:footnote w:id="2">
    <w:p w14:paraId="612B4602" w14:textId="4C1B0476" w:rsidR="001210F3" w:rsidRPr="00F41DA4" w:rsidRDefault="001210F3" w:rsidP="00943754">
      <w:pPr>
        <w:pStyle w:val="Tekstprzypisudolnego"/>
        <w:spacing w:before="0"/>
        <w:rPr>
          <w:szCs w:val="16"/>
          <w:lang w:val="en-GB"/>
        </w:rPr>
      </w:pPr>
      <w:r w:rsidRPr="001A2E4A">
        <w:rPr>
          <w:rStyle w:val="Odwoanieprzypisudolnego"/>
          <w:szCs w:val="16"/>
        </w:rPr>
        <w:footnoteRef/>
      </w:r>
      <w:r w:rsidRPr="00B24013">
        <w:rPr>
          <w:szCs w:val="16"/>
          <w:lang w:val="en-GB"/>
        </w:rPr>
        <w:t xml:space="preserve"> </w:t>
      </w:r>
      <w:r w:rsidRPr="0012727C">
        <w:rPr>
          <w:szCs w:val="16"/>
          <w:lang w:val="en-GB"/>
        </w:rPr>
        <w:t xml:space="preserve">Compiled on the basis of combined data sets from information systems of the Social Insurance Institution and after </w:t>
      </w:r>
      <w:r>
        <w:rPr>
          <w:szCs w:val="16"/>
          <w:lang w:val="en-GB"/>
        </w:rPr>
        <w:t>treating double counted</w:t>
      </w:r>
      <w:r w:rsidRPr="0012727C">
        <w:rPr>
          <w:szCs w:val="16"/>
          <w:lang w:val="en-GB"/>
        </w:rPr>
        <w:t xml:space="preserve"> and empty </w:t>
      </w:r>
      <w:r w:rsidRPr="00F41DA4">
        <w:rPr>
          <w:szCs w:val="16"/>
          <w:lang w:val="en-GB"/>
        </w:rPr>
        <w:t>observations. Additional validation of the data set consisted in deleting</w:t>
      </w:r>
      <w:r>
        <w:rPr>
          <w:szCs w:val="16"/>
          <w:lang w:val="en-GB"/>
        </w:rPr>
        <w:t xml:space="preserve"> the records on</w:t>
      </w:r>
      <w:r w:rsidRPr="00F41DA4">
        <w:rPr>
          <w:szCs w:val="16"/>
          <w:lang w:val="en-GB"/>
        </w:rPr>
        <w:t xml:space="preserve"> </w:t>
      </w:r>
      <w:r>
        <w:rPr>
          <w:szCs w:val="16"/>
          <w:lang w:val="en-GB"/>
        </w:rPr>
        <w:t xml:space="preserve">persons </w:t>
      </w:r>
      <w:r w:rsidRPr="00F41DA4">
        <w:rPr>
          <w:szCs w:val="16"/>
          <w:lang w:val="en-GB"/>
        </w:rPr>
        <w:t>who died by 31 December 202</w:t>
      </w:r>
      <w:r>
        <w:rPr>
          <w:szCs w:val="16"/>
          <w:lang w:val="en-GB"/>
        </w:rPr>
        <w:t>1</w:t>
      </w:r>
      <w:r w:rsidRPr="00F41DA4">
        <w:rPr>
          <w:szCs w:val="16"/>
          <w:lang w:val="en-GB"/>
        </w:rPr>
        <w:t>.</w:t>
      </w:r>
    </w:p>
  </w:footnote>
  <w:footnote w:id="3">
    <w:p w14:paraId="5429A426" w14:textId="12715F20" w:rsidR="001210F3" w:rsidRPr="007475E8" w:rsidRDefault="001210F3" w:rsidP="00943754">
      <w:pPr>
        <w:pStyle w:val="Tekstprzypisudolnego"/>
        <w:spacing w:before="0"/>
        <w:rPr>
          <w:lang w:val="en-GB"/>
        </w:rPr>
      </w:pPr>
      <w:r w:rsidRPr="001A2E4A">
        <w:rPr>
          <w:rStyle w:val="Odwoanieprzypisudolnego"/>
          <w:szCs w:val="16"/>
        </w:rPr>
        <w:footnoteRef/>
      </w:r>
      <w:r w:rsidRPr="007475E8">
        <w:rPr>
          <w:rStyle w:val="Odwoanieprzypisudolnego"/>
          <w:szCs w:val="16"/>
          <w:vertAlign w:val="baseline"/>
          <w:lang w:val="en-GB"/>
        </w:rPr>
        <w:t xml:space="preserve"> </w:t>
      </w:r>
      <w:r w:rsidRPr="0012727C">
        <w:rPr>
          <w:rStyle w:val="Odwoanieprzypisudolnego"/>
          <w:szCs w:val="16"/>
          <w:vertAlign w:val="baseline"/>
          <w:lang w:val="en-GB"/>
        </w:rPr>
        <w:t>According to Art. 5 of the Act of 27 August 1997 on Vocational and Social Rehabilitation and Employment of Disabled Persons (</w:t>
      </w:r>
      <w:r w:rsidR="00D22CE0" w:rsidRPr="00D22CE0">
        <w:rPr>
          <w:rStyle w:val="Odwoanieprzypisudolnego"/>
          <w:szCs w:val="16"/>
          <w:vertAlign w:val="baseline"/>
          <w:lang w:val="en-GB"/>
        </w:rPr>
        <w:t>Journal of Laws 2021 items 573, 1981 and 2022 items 558, 1700</w:t>
      </w:r>
      <w:r w:rsidRPr="0012727C">
        <w:rPr>
          <w:rStyle w:val="Odwoanieprzypisudolnego"/>
          <w:szCs w:val="16"/>
          <w:vertAlign w:val="baseline"/>
          <w:lang w:val="en-GB"/>
        </w:rPr>
        <w:t xml:space="preserve">), the rulings of </w:t>
      </w:r>
      <w:r w:rsidRPr="0012727C">
        <w:rPr>
          <w:szCs w:val="16"/>
          <w:lang w:val="en-GB"/>
        </w:rPr>
        <w:t xml:space="preserve">the Social Insurance Institution </w:t>
      </w:r>
      <w:r w:rsidRPr="0012727C">
        <w:rPr>
          <w:rStyle w:val="Odwoanieprzypisudolnego"/>
          <w:szCs w:val="16"/>
          <w:vertAlign w:val="baseline"/>
          <w:lang w:val="en-GB"/>
        </w:rPr>
        <w:t xml:space="preserve">physician </w:t>
      </w:r>
      <w:r>
        <w:rPr>
          <w:szCs w:val="16"/>
          <w:lang w:val="en-GB"/>
        </w:rPr>
        <w:t xml:space="preserve">who certifies </w:t>
      </w:r>
      <w:r>
        <w:rPr>
          <w:rStyle w:val="Odwoanieprzypisudolnego"/>
          <w:szCs w:val="16"/>
          <w:vertAlign w:val="baseline"/>
          <w:lang w:val="en-GB"/>
        </w:rPr>
        <w:t>inability to</w:t>
      </w:r>
      <w:r w:rsidRPr="0012727C">
        <w:rPr>
          <w:rStyle w:val="Odwoanieprzypisudolnego"/>
          <w:szCs w:val="16"/>
          <w:vertAlign w:val="baseline"/>
          <w:lang w:val="en-GB"/>
        </w:rPr>
        <w:t xml:space="preserve"> work, incapacity for independent existence and the </w:t>
      </w:r>
      <w:r>
        <w:rPr>
          <w:rStyle w:val="Odwoanieprzypisudolnego"/>
          <w:szCs w:val="16"/>
          <w:vertAlign w:val="baseline"/>
          <w:lang w:val="en-GB"/>
        </w:rPr>
        <w:t>counselling</w:t>
      </w:r>
      <w:r w:rsidRPr="0012727C">
        <w:rPr>
          <w:rStyle w:val="Odwoanieprzypisudolnego"/>
          <w:szCs w:val="16"/>
          <w:vertAlign w:val="baseline"/>
          <w:lang w:val="en-GB"/>
        </w:rPr>
        <w:t xml:space="preserve"> </w:t>
      </w:r>
      <w:r>
        <w:rPr>
          <w:szCs w:val="16"/>
          <w:lang w:val="en-GB"/>
        </w:rPr>
        <w:t>on</w:t>
      </w:r>
      <w:r w:rsidRPr="0012727C">
        <w:rPr>
          <w:rStyle w:val="Odwoanieprzypisudolnego"/>
          <w:szCs w:val="16"/>
          <w:vertAlign w:val="baseline"/>
          <w:lang w:val="en-GB"/>
        </w:rPr>
        <w:t xml:space="preserve"> retraining are </w:t>
      </w:r>
      <w:r>
        <w:rPr>
          <w:rStyle w:val="Odwoanieprzypisudolnego"/>
          <w:szCs w:val="16"/>
          <w:vertAlign w:val="baseline"/>
          <w:lang w:val="en-GB"/>
        </w:rPr>
        <w:t>submitted with the application</w:t>
      </w:r>
      <w:r w:rsidRPr="0012727C">
        <w:rPr>
          <w:rStyle w:val="Odwoanieprzypisudolnego"/>
          <w:szCs w:val="16"/>
          <w:vertAlign w:val="baseline"/>
          <w:lang w:val="en-GB"/>
        </w:rPr>
        <w:t xml:space="preserve"> </w:t>
      </w:r>
      <w:r>
        <w:rPr>
          <w:rStyle w:val="Odwoanieprzypisudolnego"/>
          <w:szCs w:val="16"/>
          <w:vertAlign w:val="baseline"/>
          <w:lang w:val="en-GB"/>
        </w:rPr>
        <w:t>for</w:t>
      </w:r>
      <w:r>
        <w:rPr>
          <w:szCs w:val="16"/>
          <w:lang w:val="en-GB"/>
        </w:rPr>
        <w:t xml:space="preserve"> </w:t>
      </w:r>
      <w:r w:rsidRPr="0012727C">
        <w:rPr>
          <w:rStyle w:val="Odwoanieprzypisudolnego"/>
          <w:szCs w:val="16"/>
          <w:vertAlign w:val="baseline"/>
          <w:lang w:val="en-GB"/>
        </w:rPr>
        <w:t xml:space="preserve">certificates of the </w:t>
      </w:r>
      <w:r>
        <w:rPr>
          <w:rStyle w:val="Odwoanieprzypisudolnego"/>
          <w:szCs w:val="16"/>
          <w:vertAlign w:val="baseline"/>
          <w:lang w:val="en-GB"/>
        </w:rPr>
        <w:t>level</w:t>
      </w:r>
      <w:r w:rsidRPr="0012727C">
        <w:rPr>
          <w:rStyle w:val="Odwoanieprzypisudolnego"/>
          <w:szCs w:val="16"/>
          <w:vertAlign w:val="baseline"/>
          <w:lang w:val="en-GB"/>
        </w:rPr>
        <w:t xml:space="preserve"> of disability.</w:t>
      </w:r>
    </w:p>
  </w:footnote>
  <w:footnote w:id="4">
    <w:p w14:paraId="1B0B61C9" w14:textId="77777777" w:rsidR="006F7C9D" w:rsidRPr="002442C9" w:rsidRDefault="006F7C9D" w:rsidP="006F7C9D">
      <w:pPr>
        <w:pStyle w:val="Tekstprzypisudolnego"/>
        <w:spacing w:before="0"/>
      </w:pPr>
      <w:r w:rsidRPr="004A356A">
        <w:rPr>
          <w:rStyle w:val="Odwoanieprzypisudolnego"/>
          <w:szCs w:val="16"/>
        </w:rPr>
        <w:footnoteRef/>
      </w:r>
      <w:r w:rsidRPr="002442C9">
        <w:rPr>
          <w:szCs w:val="16"/>
        </w:rPr>
        <w:t xml:space="preserve"> </w:t>
      </w:r>
      <w:r w:rsidRPr="00BE574B">
        <w:rPr>
          <w:rStyle w:val="Odwoanieprzypisudolnego"/>
          <w:szCs w:val="16"/>
          <w:vertAlign w:val="baseline"/>
        </w:rPr>
        <w:t xml:space="preserve">The declared voivodship of the </w:t>
      </w:r>
      <w:r>
        <w:rPr>
          <w:rStyle w:val="Odwoanieprzypisudolnego"/>
          <w:szCs w:val="16"/>
          <w:vertAlign w:val="baseline"/>
        </w:rPr>
        <w:t>registered</w:t>
      </w:r>
      <w:r>
        <w:rPr>
          <w:szCs w:val="16"/>
        </w:rPr>
        <w:t xml:space="preserve"> </w:t>
      </w:r>
      <w:r>
        <w:rPr>
          <w:rStyle w:val="Odwoanieprzypisudolnego"/>
          <w:szCs w:val="16"/>
          <w:vertAlign w:val="baseline"/>
        </w:rPr>
        <w:t>living</w:t>
      </w:r>
      <w:r w:rsidRPr="00BE574B">
        <w:rPr>
          <w:rStyle w:val="Odwoanieprzypisudolnego"/>
          <w:szCs w:val="16"/>
          <w:vertAlign w:val="baseline"/>
        </w:rPr>
        <w:t xml:space="preserve"> address </w:t>
      </w:r>
      <w:r>
        <w:rPr>
          <w:rStyle w:val="Odwoanieprzypisudolnego"/>
          <w:szCs w:val="16"/>
          <w:vertAlign w:val="baseline"/>
        </w:rPr>
        <w:t>corresponded in</w:t>
      </w:r>
      <w:r w:rsidRPr="00BE574B">
        <w:rPr>
          <w:rStyle w:val="Odwoanieprzypisudolnego"/>
          <w:szCs w:val="16"/>
          <w:vertAlign w:val="baseline"/>
        </w:rPr>
        <w:t xml:space="preserve"> 99% with the voivodship of the </w:t>
      </w:r>
      <w:r>
        <w:rPr>
          <w:szCs w:val="16"/>
        </w:rPr>
        <w:t>actual</w:t>
      </w:r>
      <w:r w:rsidRPr="00BE574B">
        <w:rPr>
          <w:szCs w:val="16"/>
        </w:rPr>
        <w:t xml:space="preserve"> </w:t>
      </w:r>
      <w:r>
        <w:rPr>
          <w:szCs w:val="16"/>
        </w:rPr>
        <w:t xml:space="preserve">living </w:t>
      </w:r>
      <w:r w:rsidRPr="00BE574B">
        <w:rPr>
          <w:rStyle w:val="Odwoanieprzypisudolnego"/>
          <w:szCs w:val="16"/>
          <w:vertAlign w:val="baseline"/>
        </w:rPr>
        <w:t xml:space="preserve">address. In occasional cases, </w:t>
      </w:r>
      <w:r>
        <w:rPr>
          <w:rStyle w:val="Odwoanieprzypisudolnego"/>
          <w:szCs w:val="16"/>
          <w:vertAlign w:val="baseline"/>
        </w:rPr>
        <w:t>when</w:t>
      </w:r>
      <w:r w:rsidRPr="00BE574B">
        <w:rPr>
          <w:rStyle w:val="Odwoanieprzypisudolnego"/>
          <w:szCs w:val="16"/>
          <w:vertAlign w:val="baseline"/>
        </w:rPr>
        <w:t xml:space="preserve"> the registered address was not known, it was determined on the basis of the </w:t>
      </w:r>
      <w:r>
        <w:rPr>
          <w:szCs w:val="16"/>
        </w:rPr>
        <w:t xml:space="preserve">actual living </w:t>
      </w:r>
      <w:r w:rsidRPr="00BE574B">
        <w:rPr>
          <w:rStyle w:val="Odwoanieprzypisudolnego"/>
          <w:szCs w:val="16"/>
          <w:vertAlign w:val="baseline"/>
        </w:rPr>
        <w:t xml:space="preserve">address, and </w:t>
      </w:r>
      <w:r>
        <w:rPr>
          <w:rStyle w:val="Odwoanieprzypisudolnego"/>
          <w:szCs w:val="16"/>
          <w:vertAlign w:val="baseline"/>
        </w:rPr>
        <w:t>when there were no both addresses</w:t>
      </w:r>
      <w:r>
        <w:rPr>
          <w:szCs w:val="16"/>
        </w:rPr>
        <w:t xml:space="preserve">, </w:t>
      </w:r>
      <w:r w:rsidRPr="00BE574B">
        <w:rPr>
          <w:rStyle w:val="Odwoanieprzypisudolnego"/>
          <w:szCs w:val="16"/>
          <w:vertAlign w:val="baseline"/>
        </w:rPr>
        <w:t xml:space="preserve"> on the basis of the </w:t>
      </w:r>
      <w:r>
        <w:rPr>
          <w:szCs w:val="16"/>
        </w:rPr>
        <w:t>mailing</w:t>
      </w:r>
      <w:r>
        <w:rPr>
          <w:rStyle w:val="Odwoanieprzypisudolnego"/>
          <w:szCs w:val="16"/>
          <w:vertAlign w:val="baseline"/>
        </w:rPr>
        <w:t xml:space="preserve"> </w:t>
      </w:r>
      <w:r w:rsidRPr="00BE574B">
        <w:rPr>
          <w:rStyle w:val="Odwoanieprzypisudolnego"/>
          <w:szCs w:val="16"/>
          <w:vertAlign w:val="baseline"/>
        </w:rPr>
        <w:t>address.</w:t>
      </w:r>
    </w:p>
  </w:footnote>
  <w:footnote w:id="5">
    <w:p w14:paraId="39FBDB55" w14:textId="7E5F5A7D" w:rsidR="001210F3" w:rsidRPr="000172B1" w:rsidRDefault="001210F3" w:rsidP="00785AE8">
      <w:pPr>
        <w:pStyle w:val="Tekstprzypisudolnego"/>
      </w:pPr>
      <w:r w:rsidRPr="000172B1">
        <w:rPr>
          <w:rStyle w:val="Odwoanieprzypisudolnego"/>
          <w:szCs w:val="16"/>
        </w:rPr>
        <w:footnoteRef/>
      </w:r>
      <w:r w:rsidRPr="002442C9">
        <w:rPr>
          <w:rStyle w:val="Odwoanieprzypisudolnego"/>
          <w:szCs w:val="16"/>
          <w:vertAlign w:val="baseline"/>
        </w:rPr>
        <w:t xml:space="preserve"> </w:t>
      </w:r>
      <w:r>
        <w:rPr>
          <w:szCs w:val="16"/>
        </w:rPr>
        <w:t>Co</w:t>
      </w:r>
      <w:r>
        <w:rPr>
          <w:rStyle w:val="Odwoanieprzypisudolnego"/>
          <w:szCs w:val="16"/>
          <w:vertAlign w:val="baseline"/>
        </w:rPr>
        <w:t>unted</w:t>
      </w:r>
      <w:r w:rsidRPr="000172B1">
        <w:rPr>
          <w:rStyle w:val="Odwoanieprzypisudolnego"/>
          <w:szCs w:val="16"/>
          <w:vertAlign w:val="baseline"/>
        </w:rPr>
        <w:t xml:space="preserve"> only once</w:t>
      </w:r>
      <w:r>
        <w:rPr>
          <w:szCs w:val="16"/>
        </w:rPr>
        <w:t xml:space="preserve"> broken down by</w:t>
      </w:r>
      <w:r w:rsidRPr="00BE574B">
        <w:rPr>
          <w:szCs w:val="16"/>
        </w:rPr>
        <w:t xml:space="preserve"> the main type of disability confirmed by the decision </w:t>
      </w:r>
      <w:r>
        <w:rPr>
          <w:szCs w:val="16"/>
        </w:rPr>
        <w:t>of</w:t>
      </w:r>
      <w:r w:rsidRPr="00BE574B">
        <w:rPr>
          <w:szCs w:val="16"/>
        </w:rPr>
        <w:t xml:space="preserve"> an authorized institution</w:t>
      </w:r>
      <w:r w:rsidRPr="000172B1">
        <w:rPr>
          <w:rStyle w:val="Odwoanieprzypisudolnego"/>
          <w:szCs w:val="16"/>
          <w:vertAlign w:val="baseline"/>
        </w:rPr>
        <w:t>.</w:t>
      </w:r>
    </w:p>
  </w:footnote>
  <w:footnote w:id="6">
    <w:p w14:paraId="0E1A269F" w14:textId="2B1F582F" w:rsidR="001210F3" w:rsidRPr="000172B1" w:rsidRDefault="001210F3" w:rsidP="009611A9">
      <w:pPr>
        <w:pStyle w:val="Tekstprzypisudolnego"/>
        <w:spacing w:before="0"/>
        <w:rPr>
          <w:rStyle w:val="Odwoanieprzypisudolnego"/>
          <w:szCs w:val="16"/>
          <w:vertAlign w:val="baseline"/>
        </w:rPr>
      </w:pPr>
      <w:r w:rsidRPr="000172B1">
        <w:rPr>
          <w:rStyle w:val="Odwoanieprzypisudolnego"/>
          <w:szCs w:val="16"/>
        </w:rPr>
        <w:footnoteRef/>
      </w:r>
      <w:r w:rsidRPr="000172B1">
        <w:rPr>
          <w:rStyle w:val="Odwoanieprzypisudolnego"/>
          <w:szCs w:val="16"/>
          <w:vertAlign w:val="baseline"/>
        </w:rPr>
        <w:t xml:space="preserve"> Graduates </w:t>
      </w:r>
      <w:r w:rsidRPr="000172B1">
        <w:rPr>
          <w:szCs w:val="16"/>
        </w:rPr>
        <w:t>from</w:t>
      </w:r>
      <w:r w:rsidRPr="000172B1">
        <w:rPr>
          <w:rStyle w:val="Odwoanieprzypisudolnego"/>
          <w:szCs w:val="16"/>
          <w:vertAlign w:val="baseline"/>
        </w:rPr>
        <w:t xml:space="preserve"> the academic year 2020/21.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A" w14:textId="77777777" w:rsidR="001210F3" w:rsidRDefault="001210F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87F210" wp14:editId="5F87F21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20B0998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5F87F20B" w14:textId="77777777" w:rsidR="001210F3" w:rsidRDefault="00121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D" w14:textId="756DB94B" w:rsidR="001210F3" w:rsidRDefault="001210F3">
    <w:pPr>
      <w:pStyle w:val="Nagwek"/>
      <w:rPr>
        <w:noProof/>
        <w:lang w:eastAsia="pl-PL"/>
      </w:rPr>
    </w:pPr>
    <w:r>
      <w:rPr>
        <w:noProof/>
        <w:lang w:val="pl-PL" w:eastAsia="pl-PL"/>
      </w:rPr>
      <w:drawing>
        <wp:inline distT="0" distB="0" distL="0" distR="0" wp14:anchorId="0D6A5A66" wp14:editId="471F86C8">
          <wp:extent cx="1954800" cy="745200"/>
          <wp:effectExtent l="0" t="0" r="0" b="0"/>
          <wp:docPr id="204" name="Obraz 204" descr="Graphic: Logo Statistics 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istowskaB\AppData\Local\Microsoft\Windows\INetCache\Content.Word\logog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8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172"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7F218" wp14:editId="3A1029B0">
              <wp:simplePos x="0" y="0"/>
              <wp:positionH relativeFrom="column">
                <wp:posOffset>5219700</wp:posOffset>
              </wp:positionH>
              <wp:positionV relativeFrom="paragraph">
                <wp:posOffset>854462</wp:posOffset>
              </wp:positionV>
              <wp:extent cx="1432293" cy="336589"/>
              <wp:effectExtent l="0" t="0" r="0" b="6350"/>
              <wp:wrapNone/>
              <wp:docPr id="8" name="Pole tekstowe 2" descr="Publication date: 01.12.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54013" w14:textId="4FFED332" w:rsidR="001210F3" w:rsidRDefault="001210F3" w:rsidP="00B165FC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01.12.2022</w:t>
                          </w:r>
                        </w:p>
                        <w:p w14:paraId="728648DF" w14:textId="77777777" w:rsidR="001210F3" w:rsidRPr="00C97596" w:rsidRDefault="001210F3" w:rsidP="00B165FC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</w:p>
                        <w:p w14:paraId="5F87F232" w14:textId="55E83990" w:rsidR="001210F3" w:rsidRPr="00C97596" w:rsidRDefault="001210F3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Publication date: 01.12.2022" style="position:absolute;margin-left:411pt;margin-top:67.3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" filled="f" stroked="f">
              <v:textbox>
                <w:txbxContent>
                  <w:p w14:paraId="48F54013" w14:textId="4FFED332" w:rsidR="001210F3" w:rsidRDefault="001210F3" w:rsidP="00B165FC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01.12.2022</w:t>
                    </w:r>
                  </w:p>
                  <w:p w14:paraId="728648DF" w14:textId="77777777" w:rsidR="001210F3" w:rsidRPr="00C97596" w:rsidRDefault="001210F3" w:rsidP="00B165FC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</w:p>
                  <w:p w14:paraId="5F87F232" w14:textId="55E83990" w:rsidR="001210F3" w:rsidRPr="00C97596" w:rsidRDefault="001210F3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</w:p>
                </w:txbxContent>
              </v:textbox>
            </v:shape>
          </w:pict>
        </mc:Fallback>
      </mc:AlternateContent>
    </w:r>
    <w:r w:rsidRPr="00F3717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7F212" wp14:editId="1F8281C5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ews releas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87F231" w14:textId="0546E903" w:rsidR="001210F3" w:rsidRPr="003C6C8D" w:rsidRDefault="001210F3" w:rsidP="00BF40D6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270F01">
                            <w:rPr>
                              <w:rFonts w:ascii="Fira Sans SemiBold" w:hAnsi="Fira Sans SemiBold"/>
                            </w:rPr>
                            <w:t>NEWS RELEASE</w:t>
                          </w:r>
                          <w:r>
                            <w:rPr>
                              <w:rFonts w:ascii="Fira Sans SemiBold" w:hAnsi="Fira Sans SemiBold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7F212" id="Schemat blokowy: opóźnienie 6" o:spid="_x0000_s1034" alt="News releases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5F87F231" w14:textId="0546E903" w:rsidR="001210F3" w:rsidRPr="003C6C8D" w:rsidRDefault="001210F3" w:rsidP="00BF40D6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270F01">
                      <w:rPr>
                        <w:rFonts w:ascii="Fira Sans SemiBold" w:hAnsi="Fira Sans SemiBold"/>
                      </w:rPr>
                      <w:t>NEWS RELEASE</w:t>
                    </w:r>
                    <w:r>
                      <w:rPr>
                        <w:rFonts w:ascii="Fira Sans SemiBold" w:hAnsi="Fira Sans SemiBold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7F214" wp14:editId="5F87F21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C73A32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E" w14:textId="77777777" w:rsidR="001210F3" w:rsidRDefault="001210F3">
    <w:pPr>
      <w:pStyle w:val="Nagwek"/>
    </w:pPr>
  </w:p>
  <w:p w14:paraId="5F87F20F" w14:textId="77777777" w:rsidR="001210F3" w:rsidRDefault="00121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3pt;height:125.5pt;visibility:visible;mso-wrap-style:square" o:bullet="t">
        <v:imagedata r:id="rId1" o:title=""/>
      </v:shape>
    </w:pict>
  </w:numPicBullet>
  <w:numPicBullet w:numPicBulletId="1">
    <w:pict>
      <v:shape id="_x0000_i1035" type="#_x0000_t75" style="width:124pt;height:125.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85207D"/>
    <w:multiLevelType w:val="hybridMultilevel"/>
    <w:tmpl w:val="A85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6C41C3C"/>
    <w:multiLevelType w:val="hybridMultilevel"/>
    <w:tmpl w:val="F1D4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05F0A"/>
    <w:multiLevelType w:val="hybridMultilevel"/>
    <w:tmpl w:val="9F7E3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D6E64"/>
    <w:multiLevelType w:val="hybridMultilevel"/>
    <w:tmpl w:val="66449CC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B31000"/>
    <w:multiLevelType w:val="hybridMultilevel"/>
    <w:tmpl w:val="EAEAB378"/>
    <w:lvl w:ilvl="0" w:tplc="3F9819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54EA4"/>
    <w:multiLevelType w:val="hybridMultilevel"/>
    <w:tmpl w:val="83223DF4"/>
    <w:lvl w:ilvl="0" w:tplc="789EC9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95302"/>
    <w:multiLevelType w:val="hybridMultilevel"/>
    <w:tmpl w:val="66449CC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2F88"/>
    <w:rsid w:val="00003437"/>
    <w:rsid w:val="00005376"/>
    <w:rsid w:val="00006E5A"/>
    <w:rsid w:val="0000709F"/>
    <w:rsid w:val="00010843"/>
    <w:rsid w:val="000108B8"/>
    <w:rsid w:val="00014B92"/>
    <w:rsid w:val="000152F5"/>
    <w:rsid w:val="000172B1"/>
    <w:rsid w:val="00021E4C"/>
    <w:rsid w:val="000237AB"/>
    <w:rsid w:val="00031F10"/>
    <w:rsid w:val="00040BE8"/>
    <w:rsid w:val="00041424"/>
    <w:rsid w:val="000416B6"/>
    <w:rsid w:val="000437FA"/>
    <w:rsid w:val="0004582E"/>
    <w:rsid w:val="00046E1D"/>
    <w:rsid w:val="000470AA"/>
    <w:rsid w:val="00051BE0"/>
    <w:rsid w:val="00052A74"/>
    <w:rsid w:val="00052E9D"/>
    <w:rsid w:val="00054854"/>
    <w:rsid w:val="00057CA1"/>
    <w:rsid w:val="000662E2"/>
    <w:rsid w:val="00066883"/>
    <w:rsid w:val="00066917"/>
    <w:rsid w:val="00067082"/>
    <w:rsid w:val="000671C7"/>
    <w:rsid w:val="00072D33"/>
    <w:rsid w:val="0007304F"/>
    <w:rsid w:val="00073BCA"/>
    <w:rsid w:val="00074DD8"/>
    <w:rsid w:val="00076329"/>
    <w:rsid w:val="00076376"/>
    <w:rsid w:val="000777C4"/>
    <w:rsid w:val="000806F7"/>
    <w:rsid w:val="00081B00"/>
    <w:rsid w:val="00082B52"/>
    <w:rsid w:val="00082E4C"/>
    <w:rsid w:val="00082FCD"/>
    <w:rsid w:val="00086136"/>
    <w:rsid w:val="0008617F"/>
    <w:rsid w:val="00086DAF"/>
    <w:rsid w:val="00090969"/>
    <w:rsid w:val="00094B87"/>
    <w:rsid w:val="00095504"/>
    <w:rsid w:val="0009717A"/>
    <w:rsid w:val="000A4B81"/>
    <w:rsid w:val="000A6FD2"/>
    <w:rsid w:val="000B0727"/>
    <w:rsid w:val="000B21CE"/>
    <w:rsid w:val="000B29AF"/>
    <w:rsid w:val="000B29DA"/>
    <w:rsid w:val="000B6F26"/>
    <w:rsid w:val="000C135D"/>
    <w:rsid w:val="000C31B3"/>
    <w:rsid w:val="000C3436"/>
    <w:rsid w:val="000C5A19"/>
    <w:rsid w:val="000C7451"/>
    <w:rsid w:val="000C7637"/>
    <w:rsid w:val="000D1678"/>
    <w:rsid w:val="000D1CEE"/>
    <w:rsid w:val="000D1D43"/>
    <w:rsid w:val="000D225C"/>
    <w:rsid w:val="000D2A5C"/>
    <w:rsid w:val="000D3588"/>
    <w:rsid w:val="000D6F1B"/>
    <w:rsid w:val="000D76B1"/>
    <w:rsid w:val="000E0918"/>
    <w:rsid w:val="000E185B"/>
    <w:rsid w:val="000E4740"/>
    <w:rsid w:val="000F2786"/>
    <w:rsid w:val="000F32DF"/>
    <w:rsid w:val="000F579B"/>
    <w:rsid w:val="000F5DB7"/>
    <w:rsid w:val="00100151"/>
    <w:rsid w:val="001011C3"/>
    <w:rsid w:val="001015A5"/>
    <w:rsid w:val="001038D9"/>
    <w:rsid w:val="00103FAE"/>
    <w:rsid w:val="00105306"/>
    <w:rsid w:val="00110D87"/>
    <w:rsid w:val="00111C03"/>
    <w:rsid w:val="00113EE3"/>
    <w:rsid w:val="00114DB9"/>
    <w:rsid w:val="00116087"/>
    <w:rsid w:val="00117AA7"/>
    <w:rsid w:val="0012007D"/>
    <w:rsid w:val="001210F3"/>
    <w:rsid w:val="00121642"/>
    <w:rsid w:val="00121DE1"/>
    <w:rsid w:val="0012727C"/>
    <w:rsid w:val="00130296"/>
    <w:rsid w:val="00130722"/>
    <w:rsid w:val="00134699"/>
    <w:rsid w:val="00134D6C"/>
    <w:rsid w:val="00135D39"/>
    <w:rsid w:val="001362D4"/>
    <w:rsid w:val="00136FEE"/>
    <w:rsid w:val="001370DD"/>
    <w:rsid w:val="00141399"/>
    <w:rsid w:val="001419B8"/>
    <w:rsid w:val="001423B6"/>
    <w:rsid w:val="00142B00"/>
    <w:rsid w:val="001448A7"/>
    <w:rsid w:val="00144D52"/>
    <w:rsid w:val="00146621"/>
    <w:rsid w:val="00150271"/>
    <w:rsid w:val="00150A52"/>
    <w:rsid w:val="00152273"/>
    <w:rsid w:val="00155BF0"/>
    <w:rsid w:val="001602B0"/>
    <w:rsid w:val="00162325"/>
    <w:rsid w:val="00162D0C"/>
    <w:rsid w:val="00163D3E"/>
    <w:rsid w:val="00170153"/>
    <w:rsid w:val="00170F65"/>
    <w:rsid w:val="00173B6B"/>
    <w:rsid w:val="00175193"/>
    <w:rsid w:val="0017618C"/>
    <w:rsid w:val="00176B81"/>
    <w:rsid w:val="00182FBD"/>
    <w:rsid w:val="001851FB"/>
    <w:rsid w:val="001951DA"/>
    <w:rsid w:val="00195D8A"/>
    <w:rsid w:val="00196B31"/>
    <w:rsid w:val="001A2044"/>
    <w:rsid w:val="001A22AC"/>
    <w:rsid w:val="001A2E4A"/>
    <w:rsid w:val="001B1573"/>
    <w:rsid w:val="001B21E0"/>
    <w:rsid w:val="001B45AE"/>
    <w:rsid w:val="001B6FE4"/>
    <w:rsid w:val="001B737B"/>
    <w:rsid w:val="001C0233"/>
    <w:rsid w:val="001C0275"/>
    <w:rsid w:val="001C0E79"/>
    <w:rsid w:val="001C26D8"/>
    <w:rsid w:val="001C3269"/>
    <w:rsid w:val="001C5FE3"/>
    <w:rsid w:val="001C7AC2"/>
    <w:rsid w:val="001D1A24"/>
    <w:rsid w:val="001D1DB4"/>
    <w:rsid w:val="001D2F66"/>
    <w:rsid w:val="001D45E3"/>
    <w:rsid w:val="001D5115"/>
    <w:rsid w:val="001D7CF5"/>
    <w:rsid w:val="001E0184"/>
    <w:rsid w:val="001E1259"/>
    <w:rsid w:val="001F169F"/>
    <w:rsid w:val="001F334F"/>
    <w:rsid w:val="001F3BF7"/>
    <w:rsid w:val="001F47D0"/>
    <w:rsid w:val="001F617E"/>
    <w:rsid w:val="001F7B18"/>
    <w:rsid w:val="001F7B9A"/>
    <w:rsid w:val="001F7DFB"/>
    <w:rsid w:val="00203A3C"/>
    <w:rsid w:val="00206FF1"/>
    <w:rsid w:val="002169BD"/>
    <w:rsid w:val="00216DAE"/>
    <w:rsid w:val="00217EAD"/>
    <w:rsid w:val="00220470"/>
    <w:rsid w:val="00220486"/>
    <w:rsid w:val="00221846"/>
    <w:rsid w:val="0022713B"/>
    <w:rsid w:val="002277D8"/>
    <w:rsid w:val="00230601"/>
    <w:rsid w:val="00232EC0"/>
    <w:rsid w:val="00233BEF"/>
    <w:rsid w:val="002420E1"/>
    <w:rsid w:val="002442C9"/>
    <w:rsid w:val="0024750F"/>
    <w:rsid w:val="002507CB"/>
    <w:rsid w:val="00251DCC"/>
    <w:rsid w:val="00252067"/>
    <w:rsid w:val="00256934"/>
    <w:rsid w:val="00256C0E"/>
    <w:rsid w:val="002574F9"/>
    <w:rsid w:val="00257D09"/>
    <w:rsid w:val="00264169"/>
    <w:rsid w:val="00264749"/>
    <w:rsid w:val="00266A87"/>
    <w:rsid w:val="00270C87"/>
    <w:rsid w:val="00272E1E"/>
    <w:rsid w:val="00274F2E"/>
    <w:rsid w:val="0027647F"/>
    <w:rsid w:val="00276811"/>
    <w:rsid w:val="00282699"/>
    <w:rsid w:val="002926DF"/>
    <w:rsid w:val="0029457A"/>
    <w:rsid w:val="00296697"/>
    <w:rsid w:val="002A1E72"/>
    <w:rsid w:val="002A2E0F"/>
    <w:rsid w:val="002A3DD7"/>
    <w:rsid w:val="002A4794"/>
    <w:rsid w:val="002A4BD8"/>
    <w:rsid w:val="002A5D31"/>
    <w:rsid w:val="002A71EB"/>
    <w:rsid w:val="002A73B5"/>
    <w:rsid w:val="002B0472"/>
    <w:rsid w:val="002B18D0"/>
    <w:rsid w:val="002B23CC"/>
    <w:rsid w:val="002B6B12"/>
    <w:rsid w:val="002B77D5"/>
    <w:rsid w:val="002C1390"/>
    <w:rsid w:val="002C2008"/>
    <w:rsid w:val="002C3704"/>
    <w:rsid w:val="002C6557"/>
    <w:rsid w:val="002C75FD"/>
    <w:rsid w:val="002C77F1"/>
    <w:rsid w:val="002D0172"/>
    <w:rsid w:val="002D1A47"/>
    <w:rsid w:val="002D2F79"/>
    <w:rsid w:val="002D30A8"/>
    <w:rsid w:val="002D3148"/>
    <w:rsid w:val="002D31BA"/>
    <w:rsid w:val="002D3293"/>
    <w:rsid w:val="002D3453"/>
    <w:rsid w:val="002D4047"/>
    <w:rsid w:val="002D5B93"/>
    <w:rsid w:val="002D645A"/>
    <w:rsid w:val="002E06D7"/>
    <w:rsid w:val="002E45BE"/>
    <w:rsid w:val="002E6140"/>
    <w:rsid w:val="002E6985"/>
    <w:rsid w:val="002E71B6"/>
    <w:rsid w:val="002F0B45"/>
    <w:rsid w:val="002F0F71"/>
    <w:rsid w:val="002F111E"/>
    <w:rsid w:val="002F1BDF"/>
    <w:rsid w:val="002F1C00"/>
    <w:rsid w:val="002F2938"/>
    <w:rsid w:val="002F29D5"/>
    <w:rsid w:val="002F57EF"/>
    <w:rsid w:val="002F6EFB"/>
    <w:rsid w:val="002F77C8"/>
    <w:rsid w:val="002F7AE2"/>
    <w:rsid w:val="0030204F"/>
    <w:rsid w:val="00302ED3"/>
    <w:rsid w:val="003045C4"/>
    <w:rsid w:val="00304F22"/>
    <w:rsid w:val="0030645A"/>
    <w:rsid w:val="00306C7C"/>
    <w:rsid w:val="00313190"/>
    <w:rsid w:val="00314577"/>
    <w:rsid w:val="00317911"/>
    <w:rsid w:val="00320156"/>
    <w:rsid w:val="00322EDD"/>
    <w:rsid w:val="00323514"/>
    <w:rsid w:val="0032435B"/>
    <w:rsid w:val="00325A32"/>
    <w:rsid w:val="0032643E"/>
    <w:rsid w:val="00330ED7"/>
    <w:rsid w:val="00332320"/>
    <w:rsid w:val="00334F2D"/>
    <w:rsid w:val="0034081F"/>
    <w:rsid w:val="003420F6"/>
    <w:rsid w:val="00345ECA"/>
    <w:rsid w:val="0034686E"/>
    <w:rsid w:val="00347D72"/>
    <w:rsid w:val="00354510"/>
    <w:rsid w:val="00357611"/>
    <w:rsid w:val="0036257B"/>
    <w:rsid w:val="00362E4D"/>
    <w:rsid w:val="00363812"/>
    <w:rsid w:val="003657E9"/>
    <w:rsid w:val="003658A9"/>
    <w:rsid w:val="00367237"/>
    <w:rsid w:val="003677B7"/>
    <w:rsid w:val="0037077F"/>
    <w:rsid w:val="00370D61"/>
    <w:rsid w:val="00370DC8"/>
    <w:rsid w:val="00371029"/>
    <w:rsid w:val="003719C5"/>
    <w:rsid w:val="003719E7"/>
    <w:rsid w:val="00373882"/>
    <w:rsid w:val="003843DB"/>
    <w:rsid w:val="003871A6"/>
    <w:rsid w:val="00390CC8"/>
    <w:rsid w:val="0039371A"/>
    <w:rsid w:val="00393761"/>
    <w:rsid w:val="003958B3"/>
    <w:rsid w:val="00397100"/>
    <w:rsid w:val="0039723F"/>
    <w:rsid w:val="00397D18"/>
    <w:rsid w:val="003A1B36"/>
    <w:rsid w:val="003A67BA"/>
    <w:rsid w:val="003B021B"/>
    <w:rsid w:val="003B1454"/>
    <w:rsid w:val="003B330D"/>
    <w:rsid w:val="003B5BE1"/>
    <w:rsid w:val="003C2BF7"/>
    <w:rsid w:val="003C59E0"/>
    <w:rsid w:val="003C6C8D"/>
    <w:rsid w:val="003C72F6"/>
    <w:rsid w:val="003C7ACB"/>
    <w:rsid w:val="003D01B0"/>
    <w:rsid w:val="003D2B98"/>
    <w:rsid w:val="003D3F8E"/>
    <w:rsid w:val="003D4F95"/>
    <w:rsid w:val="003D541C"/>
    <w:rsid w:val="003D5F42"/>
    <w:rsid w:val="003D60A9"/>
    <w:rsid w:val="003E7A1A"/>
    <w:rsid w:val="003F0DD3"/>
    <w:rsid w:val="003F11A1"/>
    <w:rsid w:val="003F4C97"/>
    <w:rsid w:val="003F7FE6"/>
    <w:rsid w:val="00400193"/>
    <w:rsid w:val="004007BD"/>
    <w:rsid w:val="00403D08"/>
    <w:rsid w:val="004111A5"/>
    <w:rsid w:val="00411F81"/>
    <w:rsid w:val="00412455"/>
    <w:rsid w:val="00413F3B"/>
    <w:rsid w:val="00413F90"/>
    <w:rsid w:val="00414253"/>
    <w:rsid w:val="00414B5C"/>
    <w:rsid w:val="004207F2"/>
    <w:rsid w:val="00420D85"/>
    <w:rsid w:val="004212E7"/>
    <w:rsid w:val="00422BCD"/>
    <w:rsid w:val="00422D16"/>
    <w:rsid w:val="00423E88"/>
    <w:rsid w:val="0042403B"/>
    <w:rsid w:val="0042446D"/>
    <w:rsid w:val="00424DE7"/>
    <w:rsid w:val="00427BF8"/>
    <w:rsid w:val="004314D3"/>
    <w:rsid w:val="00431C02"/>
    <w:rsid w:val="00435974"/>
    <w:rsid w:val="00435A39"/>
    <w:rsid w:val="00435F32"/>
    <w:rsid w:val="00435F69"/>
    <w:rsid w:val="00437395"/>
    <w:rsid w:val="004375BE"/>
    <w:rsid w:val="00440075"/>
    <w:rsid w:val="00440765"/>
    <w:rsid w:val="00443D88"/>
    <w:rsid w:val="00445047"/>
    <w:rsid w:val="00445B04"/>
    <w:rsid w:val="004515C1"/>
    <w:rsid w:val="00452564"/>
    <w:rsid w:val="00457073"/>
    <w:rsid w:val="004574D5"/>
    <w:rsid w:val="004601F6"/>
    <w:rsid w:val="00463E39"/>
    <w:rsid w:val="004645FE"/>
    <w:rsid w:val="004657FC"/>
    <w:rsid w:val="00466F5B"/>
    <w:rsid w:val="004733F6"/>
    <w:rsid w:val="0047342D"/>
    <w:rsid w:val="00473DFD"/>
    <w:rsid w:val="00474E69"/>
    <w:rsid w:val="00475578"/>
    <w:rsid w:val="00477919"/>
    <w:rsid w:val="004804A4"/>
    <w:rsid w:val="00482244"/>
    <w:rsid w:val="004848C0"/>
    <w:rsid w:val="00485DDA"/>
    <w:rsid w:val="00486CB5"/>
    <w:rsid w:val="00487C98"/>
    <w:rsid w:val="0049215E"/>
    <w:rsid w:val="004939D2"/>
    <w:rsid w:val="004944A1"/>
    <w:rsid w:val="0049458A"/>
    <w:rsid w:val="0049621B"/>
    <w:rsid w:val="00496278"/>
    <w:rsid w:val="00496D29"/>
    <w:rsid w:val="004A0F9C"/>
    <w:rsid w:val="004A356A"/>
    <w:rsid w:val="004A7F34"/>
    <w:rsid w:val="004B0B3D"/>
    <w:rsid w:val="004B393A"/>
    <w:rsid w:val="004B436B"/>
    <w:rsid w:val="004C1895"/>
    <w:rsid w:val="004C2E39"/>
    <w:rsid w:val="004C306C"/>
    <w:rsid w:val="004C31F0"/>
    <w:rsid w:val="004C3CE9"/>
    <w:rsid w:val="004C5352"/>
    <w:rsid w:val="004C59BC"/>
    <w:rsid w:val="004C6D40"/>
    <w:rsid w:val="004D08F1"/>
    <w:rsid w:val="004D2F8A"/>
    <w:rsid w:val="004D3DEF"/>
    <w:rsid w:val="004E6283"/>
    <w:rsid w:val="004F0C3C"/>
    <w:rsid w:val="004F4BE3"/>
    <w:rsid w:val="004F63FC"/>
    <w:rsid w:val="00501864"/>
    <w:rsid w:val="00503553"/>
    <w:rsid w:val="00505A92"/>
    <w:rsid w:val="005116C9"/>
    <w:rsid w:val="00514632"/>
    <w:rsid w:val="0051731F"/>
    <w:rsid w:val="005203F1"/>
    <w:rsid w:val="00521BC3"/>
    <w:rsid w:val="005228BE"/>
    <w:rsid w:val="00522B4D"/>
    <w:rsid w:val="00523AD7"/>
    <w:rsid w:val="005262E5"/>
    <w:rsid w:val="00526C2D"/>
    <w:rsid w:val="005318E3"/>
    <w:rsid w:val="00533632"/>
    <w:rsid w:val="005354F5"/>
    <w:rsid w:val="00537577"/>
    <w:rsid w:val="005376CA"/>
    <w:rsid w:val="00537808"/>
    <w:rsid w:val="005379CE"/>
    <w:rsid w:val="00540F3C"/>
    <w:rsid w:val="005424AC"/>
    <w:rsid w:val="0054251F"/>
    <w:rsid w:val="00543A07"/>
    <w:rsid w:val="005462CE"/>
    <w:rsid w:val="00546719"/>
    <w:rsid w:val="00550618"/>
    <w:rsid w:val="005520D8"/>
    <w:rsid w:val="00554852"/>
    <w:rsid w:val="00556CF1"/>
    <w:rsid w:val="00562D7D"/>
    <w:rsid w:val="00565C27"/>
    <w:rsid w:val="00567C2F"/>
    <w:rsid w:val="00571189"/>
    <w:rsid w:val="00573038"/>
    <w:rsid w:val="00573218"/>
    <w:rsid w:val="00575548"/>
    <w:rsid w:val="005762A7"/>
    <w:rsid w:val="00580D3A"/>
    <w:rsid w:val="00580E7D"/>
    <w:rsid w:val="00581840"/>
    <w:rsid w:val="005835BA"/>
    <w:rsid w:val="005916D7"/>
    <w:rsid w:val="00596C17"/>
    <w:rsid w:val="005971CE"/>
    <w:rsid w:val="0059725F"/>
    <w:rsid w:val="005A0BE5"/>
    <w:rsid w:val="005A1E59"/>
    <w:rsid w:val="005A229E"/>
    <w:rsid w:val="005A596D"/>
    <w:rsid w:val="005A698C"/>
    <w:rsid w:val="005A6D81"/>
    <w:rsid w:val="005A6FA5"/>
    <w:rsid w:val="005B3946"/>
    <w:rsid w:val="005B4CE7"/>
    <w:rsid w:val="005B5140"/>
    <w:rsid w:val="005B5F28"/>
    <w:rsid w:val="005C73C9"/>
    <w:rsid w:val="005D1C5F"/>
    <w:rsid w:val="005D2CC2"/>
    <w:rsid w:val="005D53CE"/>
    <w:rsid w:val="005D71D2"/>
    <w:rsid w:val="005D79B7"/>
    <w:rsid w:val="005E0799"/>
    <w:rsid w:val="005E32F6"/>
    <w:rsid w:val="005E342E"/>
    <w:rsid w:val="005E3768"/>
    <w:rsid w:val="005E3801"/>
    <w:rsid w:val="005E6DA1"/>
    <w:rsid w:val="005F1787"/>
    <w:rsid w:val="005F2851"/>
    <w:rsid w:val="005F3AD4"/>
    <w:rsid w:val="005F45D6"/>
    <w:rsid w:val="005F4B54"/>
    <w:rsid w:val="005F58CE"/>
    <w:rsid w:val="005F5A80"/>
    <w:rsid w:val="005F5F29"/>
    <w:rsid w:val="005F7E89"/>
    <w:rsid w:val="00603D0A"/>
    <w:rsid w:val="006044FF"/>
    <w:rsid w:val="00607CC5"/>
    <w:rsid w:val="00610B90"/>
    <w:rsid w:val="006110E2"/>
    <w:rsid w:val="006146B0"/>
    <w:rsid w:val="00622F4C"/>
    <w:rsid w:val="00626F5F"/>
    <w:rsid w:val="00633014"/>
    <w:rsid w:val="006341B5"/>
    <w:rsid w:val="0063437B"/>
    <w:rsid w:val="00635B0C"/>
    <w:rsid w:val="00637999"/>
    <w:rsid w:val="0064526A"/>
    <w:rsid w:val="00647F12"/>
    <w:rsid w:val="00650C1B"/>
    <w:rsid w:val="00650EFB"/>
    <w:rsid w:val="00651BD1"/>
    <w:rsid w:val="0065591C"/>
    <w:rsid w:val="00655DC0"/>
    <w:rsid w:val="00655EE0"/>
    <w:rsid w:val="00660E72"/>
    <w:rsid w:val="006625FA"/>
    <w:rsid w:val="00664BF3"/>
    <w:rsid w:val="00665808"/>
    <w:rsid w:val="00665A36"/>
    <w:rsid w:val="006673CA"/>
    <w:rsid w:val="00667E91"/>
    <w:rsid w:val="0067132A"/>
    <w:rsid w:val="0067136C"/>
    <w:rsid w:val="006716F1"/>
    <w:rsid w:val="00673C26"/>
    <w:rsid w:val="00676E85"/>
    <w:rsid w:val="00677D1F"/>
    <w:rsid w:val="006812AF"/>
    <w:rsid w:val="00681952"/>
    <w:rsid w:val="0068327D"/>
    <w:rsid w:val="006837C6"/>
    <w:rsid w:val="00684CCC"/>
    <w:rsid w:val="0068581A"/>
    <w:rsid w:val="00686A35"/>
    <w:rsid w:val="00687A4D"/>
    <w:rsid w:val="00687AFE"/>
    <w:rsid w:val="00693F20"/>
    <w:rsid w:val="0069489B"/>
    <w:rsid w:val="00694AF0"/>
    <w:rsid w:val="00697719"/>
    <w:rsid w:val="006A5720"/>
    <w:rsid w:val="006A5A3A"/>
    <w:rsid w:val="006A6DC6"/>
    <w:rsid w:val="006A7B08"/>
    <w:rsid w:val="006B0A01"/>
    <w:rsid w:val="006B0E9E"/>
    <w:rsid w:val="006B28CF"/>
    <w:rsid w:val="006B5AE4"/>
    <w:rsid w:val="006C0F97"/>
    <w:rsid w:val="006C3E7D"/>
    <w:rsid w:val="006C623E"/>
    <w:rsid w:val="006D080E"/>
    <w:rsid w:val="006D3959"/>
    <w:rsid w:val="006D4054"/>
    <w:rsid w:val="006D6A9C"/>
    <w:rsid w:val="006D7297"/>
    <w:rsid w:val="006E02EC"/>
    <w:rsid w:val="006E1C59"/>
    <w:rsid w:val="006E5372"/>
    <w:rsid w:val="006E62EB"/>
    <w:rsid w:val="006E7634"/>
    <w:rsid w:val="006E76A0"/>
    <w:rsid w:val="006F2DD6"/>
    <w:rsid w:val="006F4FD0"/>
    <w:rsid w:val="006F5C38"/>
    <w:rsid w:val="006F7C9D"/>
    <w:rsid w:val="00700D34"/>
    <w:rsid w:val="00700E70"/>
    <w:rsid w:val="00705E41"/>
    <w:rsid w:val="00707291"/>
    <w:rsid w:val="0071561D"/>
    <w:rsid w:val="00716AFA"/>
    <w:rsid w:val="00720C8F"/>
    <w:rsid w:val="007211B1"/>
    <w:rsid w:val="00722D81"/>
    <w:rsid w:val="00725298"/>
    <w:rsid w:val="00726358"/>
    <w:rsid w:val="007265D5"/>
    <w:rsid w:val="0072711D"/>
    <w:rsid w:val="0073759A"/>
    <w:rsid w:val="00740A18"/>
    <w:rsid w:val="00741B59"/>
    <w:rsid w:val="00745374"/>
    <w:rsid w:val="00746187"/>
    <w:rsid w:val="0074693A"/>
    <w:rsid w:val="007470D5"/>
    <w:rsid w:val="007475E8"/>
    <w:rsid w:val="00750BFC"/>
    <w:rsid w:val="007575DE"/>
    <w:rsid w:val="00760095"/>
    <w:rsid w:val="007616CD"/>
    <w:rsid w:val="00761A74"/>
    <w:rsid w:val="0076254F"/>
    <w:rsid w:val="00764C0A"/>
    <w:rsid w:val="00772F58"/>
    <w:rsid w:val="007738BC"/>
    <w:rsid w:val="007738F3"/>
    <w:rsid w:val="00774550"/>
    <w:rsid w:val="007801F5"/>
    <w:rsid w:val="0078167B"/>
    <w:rsid w:val="007824C2"/>
    <w:rsid w:val="00783716"/>
    <w:rsid w:val="00783CA4"/>
    <w:rsid w:val="007842FB"/>
    <w:rsid w:val="00785AE8"/>
    <w:rsid w:val="00786124"/>
    <w:rsid w:val="0078785D"/>
    <w:rsid w:val="007929C7"/>
    <w:rsid w:val="0079514B"/>
    <w:rsid w:val="0079595C"/>
    <w:rsid w:val="007A13CA"/>
    <w:rsid w:val="007A19DD"/>
    <w:rsid w:val="007A20FE"/>
    <w:rsid w:val="007A212B"/>
    <w:rsid w:val="007A2550"/>
    <w:rsid w:val="007A2DC1"/>
    <w:rsid w:val="007A60D5"/>
    <w:rsid w:val="007A6B2C"/>
    <w:rsid w:val="007B0A91"/>
    <w:rsid w:val="007B0D4D"/>
    <w:rsid w:val="007B1DAE"/>
    <w:rsid w:val="007B7F74"/>
    <w:rsid w:val="007C034F"/>
    <w:rsid w:val="007C189E"/>
    <w:rsid w:val="007C2675"/>
    <w:rsid w:val="007C2FCE"/>
    <w:rsid w:val="007C449B"/>
    <w:rsid w:val="007C4DB3"/>
    <w:rsid w:val="007C7AE7"/>
    <w:rsid w:val="007D3319"/>
    <w:rsid w:val="007D335D"/>
    <w:rsid w:val="007D4295"/>
    <w:rsid w:val="007D48FB"/>
    <w:rsid w:val="007D621F"/>
    <w:rsid w:val="007E0E62"/>
    <w:rsid w:val="007E3314"/>
    <w:rsid w:val="007E48B9"/>
    <w:rsid w:val="007E4B03"/>
    <w:rsid w:val="007F2833"/>
    <w:rsid w:val="007F324B"/>
    <w:rsid w:val="00804BE7"/>
    <w:rsid w:val="0080553C"/>
    <w:rsid w:val="00805B46"/>
    <w:rsid w:val="00807206"/>
    <w:rsid w:val="00807AAD"/>
    <w:rsid w:val="00810881"/>
    <w:rsid w:val="00812DFC"/>
    <w:rsid w:val="008149FE"/>
    <w:rsid w:val="00820D6E"/>
    <w:rsid w:val="008214AA"/>
    <w:rsid w:val="008236E7"/>
    <w:rsid w:val="00825DC2"/>
    <w:rsid w:val="008260E2"/>
    <w:rsid w:val="00826F05"/>
    <w:rsid w:val="00833A32"/>
    <w:rsid w:val="00834059"/>
    <w:rsid w:val="00834AD3"/>
    <w:rsid w:val="0084006C"/>
    <w:rsid w:val="00843795"/>
    <w:rsid w:val="00844D55"/>
    <w:rsid w:val="00847F0F"/>
    <w:rsid w:val="00852448"/>
    <w:rsid w:val="00856A79"/>
    <w:rsid w:val="00857C1D"/>
    <w:rsid w:val="008648FB"/>
    <w:rsid w:val="0086553B"/>
    <w:rsid w:val="00865956"/>
    <w:rsid w:val="00873F19"/>
    <w:rsid w:val="0087628E"/>
    <w:rsid w:val="008767D2"/>
    <w:rsid w:val="00877FFC"/>
    <w:rsid w:val="00882335"/>
    <w:rsid w:val="0088258A"/>
    <w:rsid w:val="00883926"/>
    <w:rsid w:val="00884D28"/>
    <w:rsid w:val="00885715"/>
    <w:rsid w:val="00885761"/>
    <w:rsid w:val="00886332"/>
    <w:rsid w:val="00886441"/>
    <w:rsid w:val="0089008B"/>
    <w:rsid w:val="0089057D"/>
    <w:rsid w:val="008918C8"/>
    <w:rsid w:val="00897027"/>
    <w:rsid w:val="00897D72"/>
    <w:rsid w:val="008A26D9"/>
    <w:rsid w:val="008A720F"/>
    <w:rsid w:val="008B023A"/>
    <w:rsid w:val="008B1C25"/>
    <w:rsid w:val="008B298F"/>
    <w:rsid w:val="008B3B6B"/>
    <w:rsid w:val="008B4BA4"/>
    <w:rsid w:val="008B5AB5"/>
    <w:rsid w:val="008B6B4B"/>
    <w:rsid w:val="008C0C29"/>
    <w:rsid w:val="008C12EB"/>
    <w:rsid w:val="008C1355"/>
    <w:rsid w:val="008C1C12"/>
    <w:rsid w:val="008C397B"/>
    <w:rsid w:val="008C4602"/>
    <w:rsid w:val="008C4973"/>
    <w:rsid w:val="008C4A76"/>
    <w:rsid w:val="008C7F43"/>
    <w:rsid w:val="008D0A66"/>
    <w:rsid w:val="008D0CCA"/>
    <w:rsid w:val="008D32EC"/>
    <w:rsid w:val="008D5FB2"/>
    <w:rsid w:val="008D6ED0"/>
    <w:rsid w:val="008E003B"/>
    <w:rsid w:val="008E0F52"/>
    <w:rsid w:val="008E33CD"/>
    <w:rsid w:val="008F0613"/>
    <w:rsid w:val="008F3638"/>
    <w:rsid w:val="008F6F31"/>
    <w:rsid w:val="008F74DF"/>
    <w:rsid w:val="008F7B1E"/>
    <w:rsid w:val="0090025F"/>
    <w:rsid w:val="0090109D"/>
    <w:rsid w:val="00901B9F"/>
    <w:rsid w:val="00901FF4"/>
    <w:rsid w:val="00902A74"/>
    <w:rsid w:val="00903C35"/>
    <w:rsid w:val="009125D1"/>
    <w:rsid w:val="009127BA"/>
    <w:rsid w:val="00912BA5"/>
    <w:rsid w:val="00913B2B"/>
    <w:rsid w:val="009227A6"/>
    <w:rsid w:val="00922A3C"/>
    <w:rsid w:val="009237E4"/>
    <w:rsid w:val="0092384B"/>
    <w:rsid w:val="00924EB5"/>
    <w:rsid w:val="00933EC1"/>
    <w:rsid w:val="00937786"/>
    <w:rsid w:val="00940943"/>
    <w:rsid w:val="00940EB3"/>
    <w:rsid w:val="009432CF"/>
    <w:rsid w:val="0094360A"/>
    <w:rsid w:val="00943754"/>
    <w:rsid w:val="00943958"/>
    <w:rsid w:val="009440A4"/>
    <w:rsid w:val="00945FE7"/>
    <w:rsid w:val="00951E0A"/>
    <w:rsid w:val="009530DB"/>
    <w:rsid w:val="00953676"/>
    <w:rsid w:val="00953E77"/>
    <w:rsid w:val="00955880"/>
    <w:rsid w:val="00955F42"/>
    <w:rsid w:val="009565E0"/>
    <w:rsid w:val="00957741"/>
    <w:rsid w:val="009611A9"/>
    <w:rsid w:val="00961F0B"/>
    <w:rsid w:val="0096635C"/>
    <w:rsid w:val="009665FC"/>
    <w:rsid w:val="009667B6"/>
    <w:rsid w:val="00967646"/>
    <w:rsid w:val="009705EE"/>
    <w:rsid w:val="00977927"/>
    <w:rsid w:val="0098049E"/>
    <w:rsid w:val="009810E3"/>
    <w:rsid w:val="0098135C"/>
    <w:rsid w:val="009814FB"/>
    <w:rsid w:val="0098156A"/>
    <w:rsid w:val="00983073"/>
    <w:rsid w:val="00983643"/>
    <w:rsid w:val="00984FC5"/>
    <w:rsid w:val="00985B8B"/>
    <w:rsid w:val="0099108D"/>
    <w:rsid w:val="00991BAC"/>
    <w:rsid w:val="00992CCF"/>
    <w:rsid w:val="009A0962"/>
    <w:rsid w:val="009A245E"/>
    <w:rsid w:val="009A3979"/>
    <w:rsid w:val="009A3F49"/>
    <w:rsid w:val="009A4DD8"/>
    <w:rsid w:val="009A50B4"/>
    <w:rsid w:val="009A5689"/>
    <w:rsid w:val="009A6D86"/>
    <w:rsid w:val="009A6EA0"/>
    <w:rsid w:val="009B0782"/>
    <w:rsid w:val="009C1335"/>
    <w:rsid w:val="009C1AB2"/>
    <w:rsid w:val="009C4D17"/>
    <w:rsid w:val="009C4D62"/>
    <w:rsid w:val="009C5C41"/>
    <w:rsid w:val="009C7251"/>
    <w:rsid w:val="009D2D8A"/>
    <w:rsid w:val="009D3CA4"/>
    <w:rsid w:val="009D4BA5"/>
    <w:rsid w:val="009D4EB1"/>
    <w:rsid w:val="009D4F2C"/>
    <w:rsid w:val="009D6CA0"/>
    <w:rsid w:val="009E02FD"/>
    <w:rsid w:val="009E2CB0"/>
    <w:rsid w:val="009E2E91"/>
    <w:rsid w:val="009E6B89"/>
    <w:rsid w:val="009F2B7D"/>
    <w:rsid w:val="009F5AC6"/>
    <w:rsid w:val="009F6685"/>
    <w:rsid w:val="00A0026C"/>
    <w:rsid w:val="00A01E2D"/>
    <w:rsid w:val="00A02736"/>
    <w:rsid w:val="00A02D6F"/>
    <w:rsid w:val="00A05A44"/>
    <w:rsid w:val="00A06B87"/>
    <w:rsid w:val="00A06DF6"/>
    <w:rsid w:val="00A07223"/>
    <w:rsid w:val="00A139F5"/>
    <w:rsid w:val="00A16688"/>
    <w:rsid w:val="00A16AF7"/>
    <w:rsid w:val="00A16F16"/>
    <w:rsid w:val="00A21C52"/>
    <w:rsid w:val="00A26256"/>
    <w:rsid w:val="00A27A93"/>
    <w:rsid w:val="00A365F4"/>
    <w:rsid w:val="00A4003B"/>
    <w:rsid w:val="00A47D80"/>
    <w:rsid w:val="00A53132"/>
    <w:rsid w:val="00A563F2"/>
    <w:rsid w:val="00A566E8"/>
    <w:rsid w:val="00A56B7F"/>
    <w:rsid w:val="00A600E4"/>
    <w:rsid w:val="00A60C60"/>
    <w:rsid w:val="00A656D8"/>
    <w:rsid w:val="00A800AA"/>
    <w:rsid w:val="00A808A3"/>
    <w:rsid w:val="00A810F9"/>
    <w:rsid w:val="00A83718"/>
    <w:rsid w:val="00A86ECC"/>
    <w:rsid w:val="00A86FCC"/>
    <w:rsid w:val="00A9281D"/>
    <w:rsid w:val="00A94C2B"/>
    <w:rsid w:val="00A94D56"/>
    <w:rsid w:val="00A9610A"/>
    <w:rsid w:val="00A97649"/>
    <w:rsid w:val="00AA0CEE"/>
    <w:rsid w:val="00AA200C"/>
    <w:rsid w:val="00AA30C0"/>
    <w:rsid w:val="00AA419C"/>
    <w:rsid w:val="00AA5409"/>
    <w:rsid w:val="00AA7080"/>
    <w:rsid w:val="00AA710D"/>
    <w:rsid w:val="00AA7333"/>
    <w:rsid w:val="00AB02B6"/>
    <w:rsid w:val="00AB0882"/>
    <w:rsid w:val="00AB448B"/>
    <w:rsid w:val="00AB4EE2"/>
    <w:rsid w:val="00AB6D25"/>
    <w:rsid w:val="00AB7049"/>
    <w:rsid w:val="00AC0620"/>
    <w:rsid w:val="00AC27D7"/>
    <w:rsid w:val="00AC2F38"/>
    <w:rsid w:val="00AC3A3D"/>
    <w:rsid w:val="00AC4208"/>
    <w:rsid w:val="00AD11F9"/>
    <w:rsid w:val="00AD32B0"/>
    <w:rsid w:val="00AD559C"/>
    <w:rsid w:val="00AD6A4A"/>
    <w:rsid w:val="00AD746C"/>
    <w:rsid w:val="00AE2490"/>
    <w:rsid w:val="00AE2C3B"/>
    <w:rsid w:val="00AE2D4B"/>
    <w:rsid w:val="00AE3606"/>
    <w:rsid w:val="00AE3800"/>
    <w:rsid w:val="00AE4F99"/>
    <w:rsid w:val="00AE644B"/>
    <w:rsid w:val="00AF1FD0"/>
    <w:rsid w:val="00AF26BC"/>
    <w:rsid w:val="00AF53AB"/>
    <w:rsid w:val="00B0042E"/>
    <w:rsid w:val="00B00DD0"/>
    <w:rsid w:val="00B03C20"/>
    <w:rsid w:val="00B05281"/>
    <w:rsid w:val="00B05F60"/>
    <w:rsid w:val="00B063EF"/>
    <w:rsid w:val="00B1303D"/>
    <w:rsid w:val="00B14952"/>
    <w:rsid w:val="00B165FC"/>
    <w:rsid w:val="00B179A6"/>
    <w:rsid w:val="00B20155"/>
    <w:rsid w:val="00B2131D"/>
    <w:rsid w:val="00B22171"/>
    <w:rsid w:val="00B24013"/>
    <w:rsid w:val="00B2614F"/>
    <w:rsid w:val="00B265B8"/>
    <w:rsid w:val="00B26A14"/>
    <w:rsid w:val="00B31357"/>
    <w:rsid w:val="00B31E5A"/>
    <w:rsid w:val="00B322A4"/>
    <w:rsid w:val="00B32CDD"/>
    <w:rsid w:val="00B40201"/>
    <w:rsid w:val="00B47222"/>
    <w:rsid w:val="00B50920"/>
    <w:rsid w:val="00B52F14"/>
    <w:rsid w:val="00B537B3"/>
    <w:rsid w:val="00B55336"/>
    <w:rsid w:val="00B558E6"/>
    <w:rsid w:val="00B55F47"/>
    <w:rsid w:val="00B5602A"/>
    <w:rsid w:val="00B575A9"/>
    <w:rsid w:val="00B57D78"/>
    <w:rsid w:val="00B60F40"/>
    <w:rsid w:val="00B653AB"/>
    <w:rsid w:val="00B65F9E"/>
    <w:rsid w:val="00B66626"/>
    <w:rsid w:val="00B66B19"/>
    <w:rsid w:val="00B7035B"/>
    <w:rsid w:val="00B72A9C"/>
    <w:rsid w:val="00B7597D"/>
    <w:rsid w:val="00B75A70"/>
    <w:rsid w:val="00B76009"/>
    <w:rsid w:val="00B82047"/>
    <w:rsid w:val="00B83801"/>
    <w:rsid w:val="00B86EE4"/>
    <w:rsid w:val="00B87BB7"/>
    <w:rsid w:val="00B914E9"/>
    <w:rsid w:val="00B916B2"/>
    <w:rsid w:val="00B9335C"/>
    <w:rsid w:val="00B9567E"/>
    <w:rsid w:val="00B956EE"/>
    <w:rsid w:val="00B96C1E"/>
    <w:rsid w:val="00B97730"/>
    <w:rsid w:val="00BA1549"/>
    <w:rsid w:val="00BA1B24"/>
    <w:rsid w:val="00BA2BA1"/>
    <w:rsid w:val="00BA39BE"/>
    <w:rsid w:val="00BA487E"/>
    <w:rsid w:val="00BA604B"/>
    <w:rsid w:val="00BB30FD"/>
    <w:rsid w:val="00BB322E"/>
    <w:rsid w:val="00BB4F09"/>
    <w:rsid w:val="00BB5258"/>
    <w:rsid w:val="00BB5B4C"/>
    <w:rsid w:val="00BB6519"/>
    <w:rsid w:val="00BB7678"/>
    <w:rsid w:val="00BC0143"/>
    <w:rsid w:val="00BC1BF8"/>
    <w:rsid w:val="00BC1C3B"/>
    <w:rsid w:val="00BC422C"/>
    <w:rsid w:val="00BC42EB"/>
    <w:rsid w:val="00BC5F2B"/>
    <w:rsid w:val="00BC65E1"/>
    <w:rsid w:val="00BD31CA"/>
    <w:rsid w:val="00BD39F2"/>
    <w:rsid w:val="00BD4E33"/>
    <w:rsid w:val="00BE370A"/>
    <w:rsid w:val="00BE574B"/>
    <w:rsid w:val="00BE7619"/>
    <w:rsid w:val="00BF1467"/>
    <w:rsid w:val="00BF36F1"/>
    <w:rsid w:val="00BF40D6"/>
    <w:rsid w:val="00C00DE2"/>
    <w:rsid w:val="00C00EC3"/>
    <w:rsid w:val="00C02792"/>
    <w:rsid w:val="00C030DE"/>
    <w:rsid w:val="00C03CC7"/>
    <w:rsid w:val="00C05F49"/>
    <w:rsid w:val="00C062FE"/>
    <w:rsid w:val="00C11186"/>
    <w:rsid w:val="00C12D97"/>
    <w:rsid w:val="00C14501"/>
    <w:rsid w:val="00C164B3"/>
    <w:rsid w:val="00C16950"/>
    <w:rsid w:val="00C22105"/>
    <w:rsid w:val="00C244B6"/>
    <w:rsid w:val="00C24583"/>
    <w:rsid w:val="00C25A3C"/>
    <w:rsid w:val="00C2635B"/>
    <w:rsid w:val="00C30FEB"/>
    <w:rsid w:val="00C3107C"/>
    <w:rsid w:val="00C32FF6"/>
    <w:rsid w:val="00C33C12"/>
    <w:rsid w:val="00C33EF0"/>
    <w:rsid w:val="00C3702F"/>
    <w:rsid w:val="00C373FE"/>
    <w:rsid w:val="00C40D9B"/>
    <w:rsid w:val="00C40DC7"/>
    <w:rsid w:val="00C50629"/>
    <w:rsid w:val="00C53AFD"/>
    <w:rsid w:val="00C607B8"/>
    <w:rsid w:val="00C61A47"/>
    <w:rsid w:val="00C64A37"/>
    <w:rsid w:val="00C64E4D"/>
    <w:rsid w:val="00C65058"/>
    <w:rsid w:val="00C6506C"/>
    <w:rsid w:val="00C666B9"/>
    <w:rsid w:val="00C66BFE"/>
    <w:rsid w:val="00C711CD"/>
    <w:rsid w:val="00C7158E"/>
    <w:rsid w:val="00C7250B"/>
    <w:rsid w:val="00C7346B"/>
    <w:rsid w:val="00C77C0E"/>
    <w:rsid w:val="00C81C69"/>
    <w:rsid w:val="00C853E8"/>
    <w:rsid w:val="00C857FC"/>
    <w:rsid w:val="00C862FB"/>
    <w:rsid w:val="00C9118A"/>
    <w:rsid w:val="00C9135D"/>
    <w:rsid w:val="00C91687"/>
    <w:rsid w:val="00C9183A"/>
    <w:rsid w:val="00C924A8"/>
    <w:rsid w:val="00C92675"/>
    <w:rsid w:val="00C945FE"/>
    <w:rsid w:val="00C9600D"/>
    <w:rsid w:val="00C96FAA"/>
    <w:rsid w:val="00C97A04"/>
    <w:rsid w:val="00CA107B"/>
    <w:rsid w:val="00CA484D"/>
    <w:rsid w:val="00CB255E"/>
    <w:rsid w:val="00CB5B3D"/>
    <w:rsid w:val="00CB6501"/>
    <w:rsid w:val="00CB65A1"/>
    <w:rsid w:val="00CC566D"/>
    <w:rsid w:val="00CC6FF1"/>
    <w:rsid w:val="00CC739E"/>
    <w:rsid w:val="00CD0047"/>
    <w:rsid w:val="00CD32AF"/>
    <w:rsid w:val="00CD4F08"/>
    <w:rsid w:val="00CD58B7"/>
    <w:rsid w:val="00CD6E94"/>
    <w:rsid w:val="00CE0364"/>
    <w:rsid w:val="00CE52B3"/>
    <w:rsid w:val="00CE6118"/>
    <w:rsid w:val="00CE6500"/>
    <w:rsid w:val="00CF4099"/>
    <w:rsid w:val="00CF44B3"/>
    <w:rsid w:val="00D00021"/>
    <w:rsid w:val="00D00796"/>
    <w:rsid w:val="00D010D8"/>
    <w:rsid w:val="00D02B85"/>
    <w:rsid w:val="00D041A2"/>
    <w:rsid w:val="00D0544B"/>
    <w:rsid w:val="00D06415"/>
    <w:rsid w:val="00D079ED"/>
    <w:rsid w:val="00D10704"/>
    <w:rsid w:val="00D17974"/>
    <w:rsid w:val="00D22CE0"/>
    <w:rsid w:val="00D233D3"/>
    <w:rsid w:val="00D254C1"/>
    <w:rsid w:val="00D2599A"/>
    <w:rsid w:val="00D25E91"/>
    <w:rsid w:val="00D261A2"/>
    <w:rsid w:val="00D30A02"/>
    <w:rsid w:val="00D3140F"/>
    <w:rsid w:val="00D3189E"/>
    <w:rsid w:val="00D3215E"/>
    <w:rsid w:val="00D323D7"/>
    <w:rsid w:val="00D324B0"/>
    <w:rsid w:val="00D4222A"/>
    <w:rsid w:val="00D429EB"/>
    <w:rsid w:val="00D45464"/>
    <w:rsid w:val="00D479D9"/>
    <w:rsid w:val="00D569E2"/>
    <w:rsid w:val="00D57F0F"/>
    <w:rsid w:val="00D6075F"/>
    <w:rsid w:val="00D60799"/>
    <w:rsid w:val="00D60A15"/>
    <w:rsid w:val="00D6113E"/>
    <w:rsid w:val="00D613AB"/>
    <w:rsid w:val="00D61686"/>
    <w:rsid w:val="00D616D2"/>
    <w:rsid w:val="00D63B5F"/>
    <w:rsid w:val="00D67148"/>
    <w:rsid w:val="00D70EF7"/>
    <w:rsid w:val="00D71D7F"/>
    <w:rsid w:val="00D72C29"/>
    <w:rsid w:val="00D72DC6"/>
    <w:rsid w:val="00D7315F"/>
    <w:rsid w:val="00D73939"/>
    <w:rsid w:val="00D76824"/>
    <w:rsid w:val="00D769EB"/>
    <w:rsid w:val="00D80348"/>
    <w:rsid w:val="00D82F7B"/>
    <w:rsid w:val="00D832F8"/>
    <w:rsid w:val="00D8397C"/>
    <w:rsid w:val="00D83BC8"/>
    <w:rsid w:val="00D9151E"/>
    <w:rsid w:val="00D91C52"/>
    <w:rsid w:val="00D925EA"/>
    <w:rsid w:val="00D94EED"/>
    <w:rsid w:val="00D96026"/>
    <w:rsid w:val="00D9710D"/>
    <w:rsid w:val="00D972D2"/>
    <w:rsid w:val="00D973B8"/>
    <w:rsid w:val="00D97F2D"/>
    <w:rsid w:val="00DA0009"/>
    <w:rsid w:val="00DA39CC"/>
    <w:rsid w:val="00DA4496"/>
    <w:rsid w:val="00DA6305"/>
    <w:rsid w:val="00DA7C1C"/>
    <w:rsid w:val="00DB147A"/>
    <w:rsid w:val="00DB1B7A"/>
    <w:rsid w:val="00DB297A"/>
    <w:rsid w:val="00DB39C3"/>
    <w:rsid w:val="00DB562E"/>
    <w:rsid w:val="00DB5E5A"/>
    <w:rsid w:val="00DB7CEC"/>
    <w:rsid w:val="00DC3922"/>
    <w:rsid w:val="00DC60BE"/>
    <w:rsid w:val="00DC6708"/>
    <w:rsid w:val="00DD10DE"/>
    <w:rsid w:val="00DD31E7"/>
    <w:rsid w:val="00DD4229"/>
    <w:rsid w:val="00DD4C85"/>
    <w:rsid w:val="00DD6784"/>
    <w:rsid w:val="00DD7B85"/>
    <w:rsid w:val="00DE0517"/>
    <w:rsid w:val="00DE1392"/>
    <w:rsid w:val="00DE42C1"/>
    <w:rsid w:val="00DE448D"/>
    <w:rsid w:val="00DE798B"/>
    <w:rsid w:val="00DF0BB5"/>
    <w:rsid w:val="00E01436"/>
    <w:rsid w:val="00E045BD"/>
    <w:rsid w:val="00E057AE"/>
    <w:rsid w:val="00E10DCA"/>
    <w:rsid w:val="00E1154D"/>
    <w:rsid w:val="00E11E9E"/>
    <w:rsid w:val="00E15E9B"/>
    <w:rsid w:val="00E15ECE"/>
    <w:rsid w:val="00E17B77"/>
    <w:rsid w:val="00E22730"/>
    <w:rsid w:val="00E22CBC"/>
    <w:rsid w:val="00E22DA5"/>
    <w:rsid w:val="00E22F8A"/>
    <w:rsid w:val="00E22FCE"/>
    <w:rsid w:val="00E23337"/>
    <w:rsid w:val="00E23F57"/>
    <w:rsid w:val="00E2429F"/>
    <w:rsid w:val="00E259EA"/>
    <w:rsid w:val="00E3151E"/>
    <w:rsid w:val="00E32061"/>
    <w:rsid w:val="00E327EA"/>
    <w:rsid w:val="00E32E48"/>
    <w:rsid w:val="00E35CF4"/>
    <w:rsid w:val="00E36714"/>
    <w:rsid w:val="00E404E3"/>
    <w:rsid w:val="00E42FF9"/>
    <w:rsid w:val="00E43F10"/>
    <w:rsid w:val="00E44D4E"/>
    <w:rsid w:val="00E46B6B"/>
    <w:rsid w:val="00E4714C"/>
    <w:rsid w:val="00E471B3"/>
    <w:rsid w:val="00E503EE"/>
    <w:rsid w:val="00E50B49"/>
    <w:rsid w:val="00E517D0"/>
    <w:rsid w:val="00E51AEB"/>
    <w:rsid w:val="00E522A7"/>
    <w:rsid w:val="00E54452"/>
    <w:rsid w:val="00E5578B"/>
    <w:rsid w:val="00E6234C"/>
    <w:rsid w:val="00E64F08"/>
    <w:rsid w:val="00E65EB1"/>
    <w:rsid w:val="00E664C5"/>
    <w:rsid w:val="00E671A2"/>
    <w:rsid w:val="00E74836"/>
    <w:rsid w:val="00E76D26"/>
    <w:rsid w:val="00E812BD"/>
    <w:rsid w:val="00E84C12"/>
    <w:rsid w:val="00E867AE"/>
    <w:rsid w:val="00E87ACD"/>
    <w:rsid w:val="00E91CE8"/>
    <w:rsid w:val="00E931D1"/>
    <w:rsid w:val="00E96256"/>
    <w:rsid w:val="00EA1515"/>
    <w:rsid w:val="00EA2940"/>
    <w:rsid w:val="00EA351B"/>
    <w:rsid w:val="00EA35C1"/>
    <w:rsid w:val="00EA489A"/>
    <w:rsid w:val="00EA4D54"/>
    <w:rsid w:val="00EA5DF7"/>
    <w:rsid w:val="00EA62F5"/>
    <w:rsid w:val="00EA7480"/>
    <w:rsid w:val="00EA7703"/>
    <w:rsid w:val="00EA7AC2"/>
    <w:rsid w:val="00EB0CD2"/>
    <w:rsid w:val="00EB1390"/>
    <w:rsid w:val="00EB2C71"/>
    <w:rsid w:val="00EB30DF"/>
    <w:rsid w:val="00EB4155"/>
    <w:rsid w:val="00EB4340"/>
    <w:rsid w:val="00EB556D"/>
    <w:rsid w:val="00EB5A7D"/>
    <w:rsid w:val="00EB6ACE"/>
    <w:rsid w:val="00EC141E"/>
    <w:rsid w:val="00EC32E1"/>
    <w:rsid w:val="00EC6A8A"/>
    <w:rsid w:val="00ED0CBB"/>
    <w:rsid w:val="00ED55C0"/>
    <w:rsid w:val="00ED682B"/>
    <w:rsid w:val="00EE326C"/>
    <w:rsid w:val="00EE41D5"/>
    <w:rsid w:val="00EE59BF"/>
    <w:rsid w:val="00EE62DF"/>
    <w:rsid w:val="00EF2ED2"/>
    <w:rsid w:val="00EF47BE"/>
    <w:rsid w:val="00EF4FF4"/>
    <w:rsid w:val="00EF6A93"/>
    <w:rsid w:val="00F011B2"/>
    <w:rsid w:val="00F01671"/>
    <w:rsid w:val="00F02162"/>
    <w:rsid w:val="00F037A4"/>
    <w:rsid w:val="00F07781"/>
    <w:rsid w:val="00F10B28"/>
    <w:rsid w:val="00F1271E"/>
    <w:rsid w:val="00F2249F"/>
    <w:rsid w:val="00F2384C"/>
    <w:rsid w:val="00F25C6F"/>
    <w:rsid w:val="00F2674A"/>
    <w:rsid w:val="00F27C8F"/>
    <w:rsid w:val="00F30050"/>
    <w:rsid w:val="00F30177"/>
    <w:rsid w:val="00F314B7"/>
    <w:rsid w:val="00F32749"/>
    <w:rsid w:val="00F35A93"/>
    <w:rsid w:val="00F37172"/>
    <w:rsid w:val="00F40EC5"/>
    <w:rsid w:val="00F41DA4"/>
    <w:rsid w:val="00F41EEE"/>
    <w:rsid w:val="00F41FC6"/>
    <w:rsid w:val="00F4477E"/>
    <w:rsid w:val="00F4589B"/>
    <w:rsid w:val="00F46419"/>
    <w:rsid w:val="00F47254"/>
    <w:rsid w:val="00F508BE"/>
    <w:rsid w:val="00F521EF"/>
    <w:rsid w:val="00F5417A"/>
    <w:rsid w:val="00F5748C"/>
    <w:rsid w:val="00F63A29"/>
    <w:rsid w:val="00F66300"/>
    <w:rsid w:val="00F66514"/>
    <w:rsid w:val="00F67D8F"/>
    <w:rsid w:val="00F726C5"/>
    <w:rsid w:val="00F738A0"/>
    <w:rsid w:val="00F7561B"/>
    <w:rsid w:val="00F76624"/>
    <w:rsid w:val="00F77023"/>
    <w:rsid w:val="00F802BE"/>
    <w:rsid w:val="00F81565"/>
    <w:rsid w:val="00F8173F"/>
    <w:rsid w:val="00F82F12"/>
    <w:rsid w:val="00F86024"/>
    <w:rsid w:val="00F8611A"/>
    <w:rsid w:val="00F86475"/>
    <w:rsid w:val="00F86A2B"/>
    <w:rsid w:val="00F87DCB"/>
    <w:rsid w:val="00F922AD"/>
    <w:rsid w:val="00F928E1"/>
    <w:rsid w:val="00F9509C"/>
    <w:rsid w:val="00F95AA4"/>
    <w:rsid w:val="00FA02C6"/>
    <w:rsid w:val="00FA0A0D"/>
    <w:rsid w:val="00FA2B05"/>
    <w:rsid w:val="00FA5128"/>
    <w:rsid w:val="00FB1D5C"/>
    <w:rsid w:val="00FB20C2"/>
    <w:rsid w:val="00FB2405"/>
    <w:rsid w:val="00FB418F"/>
    <w:rsid w:val="00FB42D4"/>
    <w:rsid w:val="00FB4FEC"/>
    <w:rsid w:val="00FB5906"/>
    <w:rsid w:val="00FB7585"/>
    <w:rsid w:val="00FB762F"/>
    <w:rsid w:val="00FC2AED"/>
    <w:rsid w:val="00FC6E4C"/>
    <w:rsid w:val="00FC76EC"/>
    <w:rsid w:val="00FD550F"/>
    <w:rsid w:val="00FD5EA7"/>
    <w:rsid w:val="00FD79FB"/>
    <w:rsid w:val="00FE62AB"/>
    <w:rsid w:val="00FF009F"/>
    <w:rsid w:val="00FF1F78"/>
    <w:rsid w:val="00FF300F"/>
    <w:rsid w:val="00FF36AD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7F153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2D30A8"/>
    <w:pPr>
      <w:spacing w:before="120" w:after="120" w:line="288" w:lineRule="auto"/>
    </w:pPr>
    <w:rPr>
      <w:rFonts w:ascii="Fira Sans" w:hAnsi="Fira Sans"/>
      <w:sz w:val="19"/>
      <w:lang w:val="en-GB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2D30A8"/>
    <w:pPr>
      <w:keepNext/>
      <w:spacing w:before="36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2D30A8"/>
    <w:rPr>
      <w:rFonts w:ascii="Fira Sans SemiBold" w:eastAsia="Times New Roman" w:hAnsi="Fira Sans SemiBold" w:cs="Times New Roman"/>
      <w:bCs/>
      <w:color w:val="001D77"/>
      <w:sz w:val="19"/>
      <w:szCs w:val="24"/>
      <w:lang w:val="en-GB" w:eastAsia="pl-PL"/>
    </w:rPr>
  </w:style>
  <w:style w:type="paragraph" w:customStyle="1" w:styleId="LID">
    <w:name w:val="LID"/>
    <w:basedOn w:val="Normalny"/>
    <w:qFormat/>
    <w:rsid w:val="002D30A8"/>
    <w:pPr>
      <w:spacing w:before="360" w:line="240" w:lineRule="exact"/>
    </w:pPr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D30A8"/>
    <w:pPr>
      <w:spacing w:after="0" w:line="240" w:lineRule="auto"/>
    </w:pPr>
    <w:rPr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30A8"/>
    <w:rPr>
      <w:rFonts w:ascii="Fira Sans" w:hAnsi="Fira Sans"/>
      <w:sz w:val="19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link w:val="tytuinformacjiZnak"/>
    <w:rsid w:val="00D61686"/>
    <w:pPr>
      <w:spacing w:after="60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6B28CF"/>
    <w:pPr>
      <w:spacing w:before="0" w:after="0" w:line="269" w:lineRule="auto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2D30A8"/>
    <w:pPr>
      <w:spacing w:before="360" w:line="240" w:lineRule="auto"/>
      <w:ind w:left="851" w:hanging="851"/>
    </w:pPr>
    <w:rPr>
      <w:b/>
      <w:spacing w:val="-2"/>
      <w:sz w:val="18"/>
    </w:rPr>
  </w:style>
  <w:style w:type="paragraph" w:customStyle="1" w:styleId="tekstnaniebieskimtle">
    <w:name w:val="tekst na niebieskim tle"/>
    <w:basedOn w:val="Normalny"/>
    <w:link w:val="tekstnaniebieskimtleZnak"/>
    <w:qFormat/>
    <w:rsid w:val="002D30A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7A6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252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7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79"/>
    <w:rPr>
      <w:rFonts w:ascii="Fira Sans" w:hAnsi="Fira Sans"/>
      <w:b/>
      <w:bCs/>
      <w:sz w:val="20"/>
      <w:szCs w:val="20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8762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ica">
    <w:name w:val="Tablica"/>
    <w:basedOn w:val="Normalny"/>
    <w:link w:val="TablicaZnak"/>
    <w:qFormat/>
    <w:rsid w:val="0087628E"/>
    <w:pPr>
      <w:spacing w:before="0" w:after="0" w:line="240" w:lineRule="auto"/>
      <w:jc w:val="center"/>
    </w:pPr>
    <w:rPr>
      <w:rFonts w:eastAsia="Times New Roman" w:cs="Calibri"/>
      <w:sz w:val="16"/>
      <w:szCs w:val="18"/>
      <w:lang w:eastAsia="pl-PL"/>
    </w:rPr>
  </w:style>
  <w:style w:type="character" w:customStyle="1" w:styleId="TablicaZnak">
    <w:name w:val="Tablica Znak"/>
    <w:basedOn w:val="Domylnaczcionkaakapitu"/>
    <w:link w:val="Tablica"/>
    <w:rsid w:val="0087628E"/>
    <w:rPr>
      <w:rFonts w:ascii="Fira Sans" w:eastAsia="Times New Roman" w:hAnsi="Fira Sans" w:cs="Calibri"/>
      <w:sz w:val="16"/>
      <w:szCs w:val="18"/>
      <w:lang w:eastAsia="pl-PL"/>
    </w:rPr>
  </w:style>
  <w:style w:type="paragraph" w:styleId="Poprawka">
    <w:name w:val="Revision"/>
    <w:hidden/>
    <w:uiPriority w:val="99"/>
    <w:semiHidden/>
    <w:rsid w:val="00E22FCE"/>
    <w:pPr>
      <w:spacing w:after="0" w:line="240" w:lineRule="auto"/>
    </w:pPr>
    <w:rPr>
      <w:rFonts w:ascii="Fira Sans" w:hAnsi="Fira Sans"/>
      <w:sz w:val="19"/>
    </w:rPr>
  </w:style>
  <w:style w:type="table" w:styleId="Zwykatabela5">
    <w:name w:val="Plain Table 5"/>
    <w:basedOn w:val="Standardowy"/>
    <w:uiPriority w:val="45"/>
    <w:rsid w:val="0068581A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17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171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171"/>
    <w:rPr>
      <w:vertAlign w:val="superscript"/>
    </w:rPr>
  </w:style>
  <w:style w:type="paragraph" w:customStyle="1" w:styleId="Ikonawskanika">
    <w:name w:val="Ikona wskaźnika"/>
    <w:basedOn w:val="Normalny"/>
    <w:link w:val="IkonawskanikaZnak"/>
    <w:qFormat/>
    <w:rsid w:val="001E1259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1E1259"/>
    <w:pPr>
      <w:autoSpaceDE w:val="0"/>
      <w:autoSpaceDN w:val="0"/>
      <w:adjustRightInd w:val="0"/>
      <w:spacing w:before="16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1E1259"/>
    <w:rPr>
      <w:rFonts w:ascii="Fira Sans SemiBold" w:hAnsi="Fira Sans SemiBold"/>
      <w:color w:val="66AFDE"/>
      <w:sz w:val="60"/>
      <w:szCs w:val="60"/>
    </w:rPr>
  </w:style>
  <w:style w:type="character" w:customStyle="1" w:styleId="WartowskanikaZnak">
    <w:name w:val="Wartość wskaźnika Znak"/>
    <w:basedOn w:val="Domylnaczcionkaakapitu"/>
    <w:link w:val="Wartowskanika"/>
    <w:rsid w:val="001E1259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tekstnaniebieskimtleZnak">
    <w:name w:val="tekst na niebieskim tle Znak"/>
    <w:basedOn w:val="Domylnaczcionkaakapitu"/>
    <w:link w:val="tekstnaniebieskimtle"/>
    <w:rsid w:val="002D30A8"/>
    <w:rPr>
      <w:rFonts w:ascii="Fira Sans" w:hAnsi="Fira Sans"/>
      <w:sz w:val="20"/>
      <w:lang w:val="en-GB"/>
    </w:rPr>
  </w:style>
  <w:style w:type="paragraph" w:customStyle="1" w:styleId="Podtytuwykresu">
    <w:name w:val="Podtytuł wykresu"/>
    <w:basedOn w:val="Normalny"/>
    <w:qFormat/>
    <w:rsid w:val="002D30A8"/>
    <w:pPr>
      <w:spacing w:line="269" w:lineRule="auto"/>
      <w:ind w:firstLine="851"/>
    </w:pPr>
    <w:rPr>
      <w:sz w:val="18"/>
      <w:szCs w:val="18"/>
    </w:rPr>
  </w:style>
  <w:style w:type="paragraph" w:customStyle="1" w:styleId="rdo">
    <w:name w:val="Żródło"/>
    <w:basedOn w:val="Normalny"/>
    <w:qFormat/>
    <w:rsid w:val="002D30A8"/>
    <w:pPr>
      <w:spacing w:line="269" w:lineRule="auto"/>
      <w:jc w:val="both"/>
    </w:pPr>
    <w:rPr>
      <w:sz w:val="16"/>
      <w:szCs w:val="16"/>
    </w:rPr>
  </w:style>
  <w:style w:type="character" w:customStyle="1" w:styleId="tytuinformacjiZnak">
    <w:name w:val="tytuł informacji Znak"/>
    <w:basedOn w:val="Domylnaczcionkaakapitu"/>
    <w:link w:val="tytuinformacji"/>
    <w:rsid w:val="00D61686"/>
    <w:rPr>
      <w:rFonts w:ascii="Fira Sans Extra Condensed SemiB" w:hAnsi="Fira Sans Extra Condensed SemiB"/>
      <w:color w:val="000000" w:themeColor="text1"/>
      <w:sz w:val="40"/>
      <w:szCs w:val="26"/>
      <w:lang w:val="en-GB"/>
    </w:rPr>
  </w:style>
  <w:style w:type="paragraph" w:customStyle="1" w:styleId="Uwagimetodologicznelista">
    <w:name w:val="Uwagi metodologiczne lista"/>
    <w:basedOn w:val="Normalny"/>
    <w:qFormat/>
    <w:rsid w:val="002D30A8"/>
    <w:pPr>
      <w:spacing w:after="0" w:line="276" w:lineRule="auto"/>
      <w:ind w:left="425" w:hanging="425"/>
    </w:pPr>
    <w:rPr>
      <w:szCs w:val="19"/>
      <w:shd w:val="clear" w:color="auto" w:fill="FFFFFF"/>
      <w:lang w:val="pl-PL"/>
    </w:rPr>
  </w:style>
  <w:style w:type="paragraph" w:customStyle="1" w:styleId="Uwagimetodologicznelistapoziom2">
    <w:name w:val="Uwagi metodologiczne lista poziom 2"/>
    <w:basedOn w:val="Uwagimetodologicznelista"/>
    <w:qFormat/>
    <w:rsid w:val="002D30A8"/>
    <w:pPr>
      <w:ind w:left="8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hyperlink" Target="https://stat.gov.pl/en/metainformation/glossary/terms-used-in-official-statistics/1149,term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s://stat.gov.pl/en/metainformation/glossary/terms-used-in-official-statistics/241,term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29" Type="http://schemas.openxmlformats.org/officeDocument/2006/relationships/hyperlink" Target="https://stat.gov.pl/en/metainformation/glossary/terms-used-in-official-statistics/241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hyperlink" Target="https://stat.gov.pl/en/topics/living-conditions/social-assistance/social-assistance-child-and-family-services-in-2021,1,13.html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image" Target="media/image11.png"/><Relationship Id="rId28" Type="http://schemas.openxmlformats.org/officeDocument/2006/relationships/hyperlink" Target="https://stat.gov.pl/en/topics/living-conditions/social-assistance/social-assistance-child-and-family-services-in-2021,1,13.html" TargetMode="External"/><Relationship Id="rId10" Type="http://schemas.openxmlformats.org/officeDocument/2006/relationships/chart" Target="charts/chart1.xml"/><Relationship Id="rId19" Type="http://schemas.openxmlformats.org/officeDocument/2006/relationships/image" Target="media/image7.png"/><Relationship Id="rId31" Type="http://schemas.openxmlformats.org/officeDocument/2006/relationships/hyperlink" Target="https://stat.gov.pl/en/metainformation/glossary/terms-used-in-official-statistics/487,ter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10.png"/><Relationship Id="rId27" Type="http://schemas.openxmlformats.org/officeDocument/2006/relationships/hyperlink" Target="https://stat.gov.pl/en/metainformation/glossary/terms-used-in-official-statistics/487,term.html" TargetMode="External"/><Relationship Id="rId30" Type="http://schemas.openxmlformats.org/officeDocument/2006/relationships/hyperlink" Target="https://stat.gov.pl/en/metainformation/glossary/terms-used-in-official-statistics/1149,term.html" TargetMode="Externa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ta\2022\IS_Osoby_niepelnosprawne\2021_Chart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835722457769711E-2"/>
          <c:y val="8.8720138888888883E-2"/>
          <c:w val="0.42173075396825405"/>
          <c:h val="0.8724743055555556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'Chart 1'!$A$13</c:f>
              <c:strCache>
                <c:ptCount val="1"/>
                <c:pt idx="0">
                  <c:v>Other activites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F018B92-FE59-4224-8287-AE2D291D37FD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'Chart 1'!$B$13</c:f>
              <c:numCache>
                <c:formatCode>0.0</c:formatCode>
                <c:ptCount val="1"/>
                <c:pt idx="0">
                  <c:v>9.9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'Chart 1'!$C$13</c15:f>
                <c15:dlblRangeCache>
                  <c:ptCount val="1"/>
                  <c:pt idx="0">
                    <c:v>9.9</c:v>
                  </c:pt>
                </c15:dlblRangeCache>
              </c15:datalabelsRange>
            </c:ext>
          </c:extLst>
        </c:ser>
        <c:ser>
          <c:idx val="8"/>
          <c:order val="1"/>
          <c:tx>
            <c:strRef>
              <c:f>'Chart 1'!$A$12</c:f>
              <c:strCache>
                <c:ptCount val="1"/>
                <c:pt idx="0">
                  <c:v>Accomodation and gastronomy (I)</c:v>
                </c:pt>
              </c:strCache>
            </c:strRef>
          </c:tx>
          <c:spPr>
            <a:solidFill>
              <a:srgbClr val="339D68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3607142857142854"/>
                  <c:y val="3.8172527802825366E-2"/>
                </c:manualLayout>
              </c:layout>
              <c:tx>
                <c:rich>
                  <a:bodyPr/>
                  <a:lstStyle/>
                  <a:p>
                    <a:fld id="{970044E1-EA99-4638-843D-F70F9CB163C1}" type="CELLREF">
                      <a:rPr lang="en-US"/>
                      <a:pPr/>
                      <a:t>[ODWOŁANIE DO KOMÓRKI]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{970044E1-EA99-4638-843D-F70F9CB163C1}</c15:txfldGUID>
                      <c15:f>'Chart 1'!$C$12</c15:f>
                      <c15:dlblFieldTableCache>
                        <c:ptCount val="1"/>
                        <c:pt idx="0">
                          <c:v>1.9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'Chart 1'!$B$12</c:f>
              <c:numCache>
                <c:formatCode>0.0</c:formatCode>
                <c:ptCount val="1"/>
                <c:pt idx="0">
                  <c:v>1.9</c:v>
                </c:pt>
              </c:numCache>
            </c:numRef>
          </c:val>
        </c:ser>
        <c:ser>
          <c:idx val="1"/>
          <c:order val="2"/>
          <c:tx>
            <c:strRef>
              <c:f>'Chart 1'!$A$11</c:f>
              <c:strCache>
                <c:ptCount val="1"/>
                <c:pt idx="0">
                  <c:v>Transportation and storage (H)</c:v>
                </c:pt>
              </c:strCache>
            </c:strRef>
          </c:tx>
          <c:spPr>
            <a:solidFill>
              <a:srgbClr val="66B68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3607142857142862"/>
                  <c:y val="-3.231473132284674E-3"/>
                </c:manualLayout>
              </c:layout>
              <c:tx>
                <c:rich>
                  <a:bodyPr/>
                  <a:lstStyle/>
                  <a:p>
                    <a:fld id="{094B6067-0DFB-4581-9297-633528A0BBC0}" type="CELLREF">
                      <a:rPr lang="en-US"/>
                      <a:pPr/>
                      <a:t>[ODWOŁANIE DO KOMÓRKI]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{094B6067-0DFB-4581-9297-633528A0BBC0}</c15:txfldGUID>
                      <c15:f>'Chart 1'!$C$11</c15:f>
                      <c15:dlblFieldTableCache>
                        <c:ptCount val="1"/>
                        <c:pt idx="0">
                          <c:v>2.5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'Chart 1'!$B$11</c:f>
              <c:numCache>
                <c:formatCode>0.0</c:formatCode>
                <c:ptCount val="1"/>
                <c:pt idx="0">
                  <c:v>2.5</c:v>
                </c:pt>
              </c:numCache>
            </c:numRef>
          </c:val>
        </c:ser>
        <c:ser>
          <c:idx val="2"/>
          <c:order val="3"/>
          <c:tx>
            <c:strRef>
              <c:f>'Chart 1'!$A$10</c:f>
              <c:strCache>
                <c:ptCount val="1"/>
                <c:pt idx="0">
                  <c:v>Education (P)</c:v>
                </c:pt>
              </c:strCache>
            </c:strRef>
          </c:tx>
          <c:spPr>
            <a:solidFill>
              <a:srgbClr val="99CEB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3607142857142854"/>
                  <c:y val="-2.6458270714357277E-2"/>
                </c:manualLayout>
              </c:layout>
              <c:tx>
                <c:rich>
                  <a:bodyPr/>
                  <a:lstStyle/>
                  <a:p>
                    <a:fld id="{BAA19EF6-DC40-4748-B627-66C55D0D5816}" type="CELLREF">
                      <a:rPr lang="en-US"/>
                      <a:pPr/>
                      <a:t>[ODWOŁANIE DO KOMÓRKI]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{BAA19EF6-DC40-4748-B627-66C55D0D5816}</c15:txfldGUID>
                      <c15:f>'Chart 1'!$C$10</c15:f>
                      <c15:dlblFieldTableCache>
                        <c:ptCount val="1"/>
                        <c:pt idx="0">
                          <c:v>4.7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'Chart 1'!$B$10</c:f>
              <c:numCache>
                <c:formatCode>0.0</c:formatCode>
                <c:ptCount val="1"/>
                <c:pt idx="0">
                  <c:v>4.7</c:v>
                </c:pt>
              </c:numCache>
            </c:numRef>
          </c:val>
        </c:ser>
        <c:ser>
          <c:idx val="3"/>
          <c:order val="4"/>
          <c:tx>
            <c:strRef>
              <c:f>'Chart 1'!$A$9</c:f>
              <c:strCache>
                <c:ptCount val="1"/>
                <c:pt idx="0">
                  <c:v>Public administration and defence, compulsory social security (O)</c:v>
                </c:pt>
              </c:strCache>
            </c:strRef>
          </c:tx>
          <c:spPr>
            <a:solidFill>
              <a:srgbClr val="CCD2E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8D2EACB-8944-4D9B-88E4-D6A7A36B25CD}" type="CELLREF">
                      <a:rPr lang="en-US"/>
                      <a:pPr/>
                      <a:t>[ODWOŁANIE DO KOMÓRKI]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{48D2EACB-8944-4D9B-88E4-D6A7A36B25CD}</c15:txfldGUID>
                      <c15:f>'Chart 1'!$C$9</c15:f>
                      <c15:dlblFieldTableCache>
                        <c:ptCount val="1"/>
                        <c:pt idx="0">
                          <c:v>7.3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'Chart 1'!$B$9</c:f>
              <c:numCache>
                <c:formatCode>0.0</c:formatCode>
                <c:ptCount val="1"/>
                <c:pt idx="0">
                  <c:v>7.3</c:v>
                </c:pt>
              </c:numCache>
            </c:numRef>
          </c:val>
        </c:ser>
        <c:ser>
          <c:idx val="4"/>
          <c:order val="5"/>
          <c:tx>
            <c:strRef>
              <c:f>'Chart 1'!$A$8</c:f>
              <c:strCache>
                <c:ptCount val="1"/>
                <c:pt idx="0">
                  <c:v>Trade; repair of motor vehicles (G)</c:v>
                </c:pt>
              </c:strCache>
            </c:strRef>
          </c:tx>
          <c:spPr>
            <a:solidFill>
              <a:srgbClr val="99A5C9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3664880-B425-48D7-AD9C-A245E47E2280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'Chart 1'!$B$8</c:f>
              <c:numCache>
                <c:formatCode>0.0</c:formatCode>
                <c:ptCount val="1"/>
                <c:pt idx="0">
                  <c:v>9.5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'Chart 1'!$C$8</c15:f>
                <c15:dlblRangeCache>
                  <c:ptCount val="1"/>
                  <c:pt idx="0">
                    <c:v>9.5</c:v>
                  </c:pt>
                </c15:dlblRangeCache>
              </c15:datalabelsRange>
            </c:ext>
          </c:extLst>
        </c:ser>
        <c:ser>
          <c:idx val="5"/>
          <c:order val="6"/>
          <c:tx>
            <c:strRef>
              <c:f>'Chart 1'!$A$7</c:f>
              <c:strCache>
                <c:ptCount val="1"/>
                <c:pt idx="0">
                  <c:v>Human health amd social work activities (Q)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663F293-A700-46CB-B49D-ACA787BD04BF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'Chart 1'!$B$7</c:f>
              <c:numCache>
                <c:formatCode>0.0</c:formatCode>
                <c:ptCount val="1"/>
                <c:pt idx="0">
                  <c:v>10.4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'Chart 1'!$C$7</c15:f>
                <c15:dlblRangeCache>
                  <c:ptCount val="1"/>
                  <c:pt idx="0">
                    <c:v>10.4</c:v>
                  </c:pt>
                </c15:dlblRangeCache>
              </c15:datalabelsRange>
            </c:ext>
          </c:extLst>
        </c:ser>
        <c:ser>
          <c:idx val="6"/>
          <c:order val="7"/>
          <c:tx>
            <c:strRef>
              <c:f>'Chart 1'!$A$6</c:f>
              <c:strCache>
                <c:ptCount val="1"/>
                <c:pt idx="0">
                  <c:v>Manufacturing (C)      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C5C708D-A303-4FAC-9C24-9686F25C270B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'Chart 1'!$B$6</c:f>
              <c:numCache>
                <c:formatCode>0.0</c:formatCode>
                <c:ptCount val="1"/>
                <c:pt idx="0">
                  <c:v>23.5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'Chart 1'!$C$6</c15:f>
                <c15:dlblRangeCache>
                  <c:ptCount val="1"/>
                  <c:pt idx="0">
                    <c:v>23.5</c:v>
                  </c:pt>
                </c15:dlblRangeCache>
              </c15:datalabelsRange>
            </c:ext>
          </c:extLst>
        </c:ser>
        <c:ser>
          <c:idx val="7"/>
          <c:order val="8"/>
          <c:tx>
            <c:strRef>
              <c:f>'Chart 1'!$A$5</c:f>
              <c:strCache>
                <c:ptCount val="1"/>
                <c:pt idx="0">
                  <c:v>Administrative and support service activities (N)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E26215C-8557-40AB-AC1A-735DE5BFFCEF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'Chart 1'!$B$5</c:f>
              <c:numCache>
                <c:formatCode>0.0</c:formatCode>
                <c:ptCount val="1"/>
                <c:pt idx="0">
                  <c:v>30.3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'Chart 1'!$C$5</c15:f>
                <c15:dlblRangeCache>
                  <c:ptCount val="1"/>
                  <c:pt idx="0">
                    <c:v>30.3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1703216"/>
        <c:axId val="1321708656"/>
      </c:barChart>
      <c:catAx>
        <c:axId val="13217032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21708656"/>
        <c:crosses val="autoZero"/>
        <c:auto val="1"/>
        <c:lblAlgn val="ctr"/>
        <c:lblOffset val="100"/>
        <c:noMultiLvlLbl val="0"/>
      </c:catAx>
      <c:valAx>
        <c:axId val="132170865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rgbClr val="D9D9D9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r>
                  <a:rPr lang="pl-PL"/>
                  <a:t>%</a:t>
                </a:r>
              </a:p>
            </c:rich>
          </c:tx>
          <c:layout>
            <c:manualLayout>
              <c:xMode val="edge"/>
              <c:yMode val="edge"/>
              <c:x val="2.3032738095238092E-2"/>
              <c:y val="6.098958333333333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Fira Sans" panose="020B0503050000020004" pitchFamily="34" charset="0"/>
                  <a:ea typeface="Fira Sans" panose="020B0503050000020004" pitchFamily="34" charset="0"/>
                  <a:cs typeface="+mn-cs"/>
                </a:defRPr>
              </a:pPr>
              <a:endParaRPr lang="pl-PL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solidFill>
              <a:srgbClr val="D9D9D9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32170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9111111111111111"/>
          <c:y val="5.9683732424940718E-2"/>
          <c:w val="0.47075773809523808"/>
          <c:h val="0.933406806265237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AD3641B4-23D9-4536-AF9E-7D0EADDEB824" xsi:nil="true"/>
    <Osoba xmlns="AD3641B4-23D9-4536-AF9E-7D0EADDEB824">STAT\piwowarczykm</Osoba>
    <NazwaPliku xmlns="AD3641B4-23D9-4536-AF9E-7D0EADDEB824">4. Disabled_people_in_2021_04112022.docx.docx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40F8-39B0-4AB1-A94F-41E92EB22F66}"/>
</file>

<file path=customXml/itemProps2.xml><?xml version="1.0" encoding="utf-8"?>
<ds:datastoreItem xmlns:ds="http://schemas.openxmlformats.org/officeDocument/2006/customXml" ds:itemID="{F0CA8B5C-31D1-44D8-BAA2-D57C9058BECB}"/>
</file>

<file path=customXml/itemProps3.xml><?xml version="1.0" encoding="utf-8"?>
<ds:datastoreItem xmlns:ds="http://schemas.openxmlformats.org/officeDocument/2006/customXml" ds:itemID="{6B911D82-DF49-4335-A965-437D4184A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8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2020-11-25T09:14:00Z</cp:lastPrinted>
  <dcterms:created xsi:type="dcterms:W3CDTF">2022-10-20T11:09:00Z</dcterms:created>
  <dcterms:modified xsi:type="dcterms:W3CDTF">2022-11-04T08:28:00Z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