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70" w:rsidRDefault="000C5370" w:rsidP="000C5370">
      <w:pPr>
        <w:pStyle w:val="tytuinformacji"/>
        <w:spacing w:after="120"/>
        <w:rPr>
          <w:shd w:val="clear" w:color="auto" w:fill="FFFFFF"/>
        </w:rPr>
      </w:pPr>
      <w:bookmarkStart w:id="0" w:name="_GoBack"/>
      <w:bookmarkEnd w:id="0"/>
      <w:r w:rsidRPr="00C91A8F">
        <w:rPr>
          <w:shd w:val="clear" w:color="auto" w:fill="FFFFFF"/>
        </w:rPr>
        <w:t>Information on ent</w:t>
      </w:r>
      <w:r>
        <w:rPr>
          <w:shd w:val="clear" w:color="auto" w:fill="FFFFFF"/>
        </w:rPr>
        <w:t>ities of the national economy    en</w:t>
      </w:r>
      <w:r w:rsidRPr="00C91A8F">
        <w:rPr>
          <w:shd w:val="clear" w:color="auto" w:fill="FFFFFF"/>
        </w:rPr>
        <w:t>tered in the REGON register</w:t>
      </w:r>
      <w:r>
        <w:rPr>
          <w:shd w:val="clear" w:color="auto" w:fill="FFFFFF"/>
        </w:rPr>
        <w:t xml:space="preserve"> - </w:t>
      </w:r>
      <w:r w:rsidR="00B35E2B">
        <w:rPr>
          <w:shd w:val="clear" w:color="auto" w:fill="FFFFFF"/>
        </w:rPr>
        <w:t>November</w:t>
      </w:r>
      <w:r w:rsidRPr="00666720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1</w:t>
      </w:r>
    </w:p>
    <w:p w:rsidR="000C5370" w:rsidRPr="00001C5B" w:rsidRDefault="000C5370" w:rsidP="000C5370">
      <w:pPr>
        <w:pStyle w:val="tytuinformacji"/>
        <w:spacing w:after="120"/>
        <w:rPr>
          <w:sz w:val="32"/>
        </w:rPr>
      </w:pPr>
    </w:p>
    <w:p w:rsidR="000C5370" w:rsidRPr="00273296" w:rsidRDefault="000C5370" w:rsidP="000C5370">
      <w:pPr>
        <w:pStyle w:val="LID"/>
        <w:spacing w:before="240"/>
      </w:pPr>
      <w: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B2670FE" wp14:editId="3CC9B9CF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938020" cy="1381125"/>
                <wp:effectExtent l="0" t="0" r="508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38112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70" w:rsidRPr="009555F6" w:rsidRDefault="000C5370" w:rsidP="000C5370">
                            <w:pPr>
                              <w:spacing w:after="0" w:line="240" w:lineRule="auto"/>
                              <w:jc w:val="center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32B5C44" wp14:editId="017F5C52">
                                  <wp:extent cx="333375" cy="333375"/>
                                  <wp:effectExtent l="0" t="0" r="9525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5E2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6</w:t>
                            </w:r>
                            <w:r w:rsidR="0069642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.</w:t>
                            </w:r>
                            <w:r w:rsidR="00B35E2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3</w:t>
                            </w:r>
                            <w:r w:rsidRPr="007A313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:rsidR="000C5370" w:rsidRPr="00667FD1" w:rsidRDefault="000C5370" w:rsidP="000C5370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369F5">
                              <w:rPr>
                                <w:lang w:eastAsia="pl-PL"/>
                              </w:rPr>
                              <w:t>A</w:t>
                            </w:r>
                            <w:r w:rsidR="00B35E2B">
                              <w:rPr>
                                <w:lang w:eastAsia="pl-PL"/>
                              </w:rPr>
                              <w:t xml:space="preserve"> de</w:t>
                            </w:r>
                            <w:r w:rsidRPr="003369F5">
                              <w:rPr>
                                <w:lang w:eastAsia="pl-PL"/>
                              </w:rPr>
                              <w:t>crease</w:t>
                            </w:r>
                            <w:r>
                              <w:rPr>
                                <w:lang w:eastAsia="pl-PL"/>
                              </w:rPr>
                              <w:t xml:space="preserve"> </w:t>
                            </w:r>
                            <w:r w:rsidRPr="003369F5">
                              <w:rPr>
                                <w:lang w:eastAsia="pl-PL"/>
                              </w:rPr>
                              <w:t>in the numb</w:t>
                            </w:r>
                            <w:r>
                              <w:rPr>
                                <w:lang w:eastAsia="pl-PL"/>
                              </w:rPr>
                              <w:t>er of newly registered entities</w:t>
                            </w:r>
                            <w:r w:rsidRPr="003369F5">
                              <w:rPr>
                                <w:lang w:eastAsia="pl-PL"/>
                              </w:rPr>
                              <w:t xml:space="preserve"> in relation to </w:t>
                            </w:r>
                            <w:r>
                              <w:rPr>
                                <w:lang w:eastAsia="pl-PL"/>
                              </w:rPr>
                              <w:t>the previous month</w:t>
                            </w:r>
                          </w:p>
                          <w:p w:rsidR="000C5370" w:rsidRPr="00074DD8" w:rsidRDefault="000C5370" w:rsidP="000C537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2670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pt;width:152.6pt;height:108.7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" fillcolor="#001d77" stroked="f">
                <v:textbox>
                  <w:txbxContent>
                    <w:p w:rsidR="000C5370" w:rsidRPr="009555F6" w:rsidRDefault="000C5370" w:rsidP="000C5370">
                      <w:pPr>
                        <w:spacing w:after="0" w:line="240" w:lineRule="auto"/>
                        <w:jc w:val="center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32B5C44" wp14:editId="017F5C52">
                            <wp:extent cx="333375" cy="333375"/>
                            <wp:effectExtent l="0" t="0" r="9525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5E2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6</w:t>
                      </w:r>
                      <w:r w:rsidR="0069642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.</w:t>
                      </w:r>
                      <w:r w:rsidR="00B35E2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3</w:t>
                      </w:r>
                      <w:r w:rsidRPr="007A313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%</w:t>
                      </w:r>
                    </w:p>
                    <w:p w:rsidR="000C5370" w:rsidRPr="00667FD1" w:rsidRDefault="000C5370" w:rsidP="000C5370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 w:rsidRPr="003369F5">
                        <w:rPr>
                          <w:lang w:eastAsia="pl-PL"/>
                        </w:rPr>
                        <w:t>A</w:t>
                      </w:r>
                      <w:r w:rsidR="00B35E2B">
                        <w:rPr>
                          <w:lang w:eastAsia="pl-PL"/>
                        </w:rPr>
                        <w:t xml:space="preserve"> de</w:t>
                      </w:r>
                      <w:r w:rsidRPr="003369F5">
                        <w:rPr>
                          <w:lang w:eastAsia="pl-PL"/>
                        </w:rPr>
                        <w:t>crease</w:t>
                      </w:r>
                      <w:r>
                        <w:rPr>
                          <w:lang w:eastAsia="pl-PL"/>
                        </w:rPr>
                        <w:t xml:space="preserve"> </w:t>
                      </w:r>
                      <w:r w:rsidRPr="003369F5">
                        <w:rPr>
                          <w:lang w:eastAsia="pl-PL"/>
                        </w:rPr>
                        <w:t>in the numb</w:t>
                      </w:r>
                      <w:r>
                        <w:rPr>
                          <w:lang w:eastAsia="pl-PL"/>
                        </w:rPr>
                        <w:t>er of newly registered entities</w:t>
                      </w:r>
                      <w:r w:rsidRPr="003369F5">
                        <w:rPr>
                          <w:lang w:eastAsia="pl-PL"/>
                        </w:rPr>
                        <w:t xml:space="preserve"> in relation to </w:t>
                      </w:r>
                      <w:r>
                        <w:rPr>
                          <w:lang w:eastAsia="pl-PL"/>
                        </w:rPr>
                        <w:t>the previous month</w:t>
                      </w:r>
                    </w:p>
                    <w:p w:rsidR="000C5370" w:rsidRPr="00074DD8" w:rsidRDefault="000C5370" w:rsidP="000C5370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500">
        <w:t>As at</w:t>
      </w:r>
      <w:r w:rsidR="000A79C4">
        <w:t xml:space="preserve"> the</w:t>
      </w:r>
      <w:r w:rsidRPr="00AE7643">
        <w:t xml:space="preserve"> end of </w:t>
      </w:r>
      <w:r w:rsidR="00B35E2B">
        <w:t>November</w:t>
      </w:r>
      <w:r>
        <w:t xml:space="preserve"> 2021 </w:t>
      </w:r>
      <w:r w:rsidR="004C6B62">
        <w:t xml:space="preserve">the REGON register included </w:t>
      </w:r>
      <w:r>
        <w:t>4</w:t>
      </w:r>
      <w:r w:rsidR="004C6B62">
        <w:t xml:space="preserve"> </w:t>
      </w:r>
      <w:r>
        <w:t>8</w:t>
      </w:r>
      <w:r w:rsidR="00B35E2B">
        <w:t>26</w:t>
      </w:r>
      <w:r>
        <w:t>.</w:t>
      </w:r>
      <w:r w:rsidR="00B35E2B">
        <w:t>2</w:t>
      </w:r>
      <w:r w:rsidRPr="00AE7643">
        <w:t xml:space="preserve"> thou</w:t>
      </w:r>
      <w:r w:rsidR="004C6B62">
        <w:t>s. of national economy entities</w:t>
      </w:r>
      <w:r>
        <w:t>, i.e. by 0.3</w:t>
      </w:r>
      <w:r w:rsidRPr="00AE7643">
        <w:t xml:space="preserve">% more than </w:t>
      </w:r>
      <w:r w:rsidR="004C6B62">
        <w:t>a month befor</w:t>
      </w:r>
      <w:r w:rsidR="0035024C">
        <w:t>e</w:t>
      </w:r>
      <w:r>
        <w:t xml:space="preserve"> (by 3.</w:t>
      </w:r>
      <w:r w:rsidR="00B35E2B">
        <w:t>7</w:t>
      </w:r>
      <w:r w:rsidRPr="00FF387A">
        <w:t>%</w:t>
      </w:r>
      <w:r>
        <w:t xml:space="preserve"> more than in the corresponding period of the previous year)</w:t>
      </w:r>
      <w:r w:rsidRPr="00AE7643">
        <w:t>.</w:t>
      </w:r>
      <w:r w:rsidRPr="00273296">
        <w:t xml:space="preserve">                                          </w:t>
      </w:r>
    </w:p>
    <w:p w:rsidR="000C5370" w:rsidRDefault="005D4BD8" w:rsidP="000C5370">
      <w:pPr>
        <w:rPr>
          <w:b/>
          <w:lang w:eastAsia="pl-PL"/>
        </w:rPr>
      </w:pPr>
      <w:r>
        <w:rPr>
          <w:b/>
          <w:lang w:eastAsia="pl-PL"/>
        </w:rPr>
        <w:t>A de</w:t>
      </w:r>
      <w:r w:rsidR="000C5370" w:rsidRPr="00731F30">
        <w:rPr>
          <w:b/>
          <w:lang w:eastAsia="pl-PL"/>
        </w:rPr>
        <w:t>crease in the number of newly registered entities was recorded for companies</w:t>
      </w:r>
      <w:r w:rsidR="000C5370">
        <w:rPr>
          <w:b/>
          <w:lang w:eastAsia="pl-PL"/>
        </w:rPr>
        <w:t xml:space="preserve"> by </w:t>
      </w:r>
      <w:r>
        <w:rPr>
          <w:b/>
          <w:lang w:eastAsia="pl-PL"/>
        </w:rPr>
        <w:t>9</w:t>
      </w:r>
      <w:r w:rsidR="00BF7B12">
        <w:rPr>
          <w:b/>
          <w:lang w:eastAsia="pl-PL"/>
        </w:rPr>
        <w:t>.</w:t>
      </w:r>
      <w:r>
        <w:rPr>
          <w:b/>
          <w:lang w:eastAsia="pl-PL"/>
        </w:rPr>
        <w:t>8</w:t>
      </w:r>
      <w:r w:rsidR="000C5370">
        <w:rPr>
          <w:b/>
          <w:lang w:eastAsia="pl-PL"/>
        </w:rPr>
        <w:t xml:space="preserve">% </w:t>
      </w:r>
      <w:r>
        <w:rPr>
          <w:b/>
          <w:lang w:eastAsia="pl-PL"/>
        </w:rPr>
        <w:t xml:space="preserve">including commercial companies by 9.9% as well as </w:t>
      </w:r>
      <w:r w:rsidR="00DF2D23">
        <w:rPr>
          <w:b/>
          <w:lang w:eastAsia="pl-PL"/>
        </w:rPr>
        <w:t xml:space="preserve">civil </w:t>
      </w:r>
      <w:r>
        <w:rPr>
          <w:b/>
          <w:lang w:eastAsia="pl-PL"/>
        </w:rPr>
        <w:t>partnerships</w:t>
      </w:r>
      <w:r w:rsidR="009B1AC3">
        <w:rPr>
          <w:b/>
          <w:lang w:eastAsia="pl-PL"/>
        </w:rPr>
        <w:t xml:space="preserve"> by 9</w:t>
      </w:r>
      <w:r w:rsidR="00BF7B12">
        <w:rPr>
          <w:b/>
          <w:lang w:eastAsia="pl-PL"/>
        </w:rPr>
        <w:t>.</w:t>
      </w:r>
      <w:r w:rsidR="009B1AC3">
        <w:rPr>
          <w:b/>
          <w:lang w:eastAsia="pl-PL"/>
        </w:rPr>
        <w:t>7</w:t>
      </w:r>
      <w:r w:rsidR="000C5370">
        <w:rPr>
          <w:b/>
          <w:lang w:eastAsia="pl-PL"/>
        </w:rPr>
        <w:t xml:space="preserve">%. </w:t>
      </w:r>
      <w:r w:rsidR="000C5370" w:rsidRPr="00FB5D84">
        <w:rPr>
          <w:b/>
          <w:lang w:eastAsia="pl-PL"/>
        </w:rPr>
        <w:t xml:space="preserve">The number of newly registered </w:t>
      </w:r>
      <w:r w:rsidR="009B1AC3">
        <w:rPr>
          <w:b/>
          <w:lang w:eastAsia="pl-PL"/>
        </w:rPr>
        <w:t>natural persons conducting economic activity</w:t>
      </w:r>
      <w:r w:rsidR="000C5370" w:rsidRPr="00FB5D84">
        <w:rPr>
          <w:b/>
          <w:lang w:eastAsia="pl-PL"/>
        </w:rPr>
        <w:t xml:space="preserve"> has </w:t>
      </w:r>
      <w:r w:rsidR="009B1AC3">
        <w:rPr>
          <w:b/>
          <w:lang w:eastAsia="pl-PL"/>
        </w:rPr>
        <w:t>de</w:t>
      </w:r>
      <w:r w:rsidR="000C5370" w:rsidRPr="00FB5D84">
        <w:rPr>
          <w:b/>
          <w:lang w:eastAsia="pl-PL"/>
        </w:rPr>
        <w:t>creased</w:t>
      </w:r>
      <w:r w:rsidR="009B1AC3">
        <w:rPr>
          <w:b/>
          <w:lang w:eastAsia="pl-PL"/>
        </w:rPr>
        <w:t xml:space="preserve"> by 5</w:t>
      </w:r>
      <w:r w:rsidR="00F0284D">
        <w:rPr>
          <w:b/>
          <w:lang w:eastAsia="pl-PL"/>
        </w:rPr>
        <w:t>.</w:t>
      </w:r>
      <w:r w:rsidR="009B1AC3">
        <w:rPr>
          <w:b/>
          <w:lang w:eastAsia="pl-PL"/>
        </w:rPr>
        <w:t>5</w:t>
      </w:r>
      <w:r w:rsidR="000C5370">
        <w:rPr>
          <w:b/>
          <w:lang w:eastAsia="pl-PL"/>
        </w:rPr>
        <w:t>% in relation to the previous month.</w:t>
      </w:r>
    </w:p>
    <w:p w:rsidR="000C5370" w:rsidRPr="00C05F40" w:rsidRDefault="000C5370" w:rsidP="000C5370">
      <w:pPr>
        <w:rPr>
          <w:b/>
          <w:lang w:eastAsia="pl-PL"/>
        </w:rPr>
      </w:pPr>
    </w:p>
    <w:p w:rsidR="000C5370" w:rsidRDefault="000C5370" w:rsidP="000C5370">
      <w:pPr>
        <w:pStyle w:val="Nagwek1"/>
        <w:rPr>
          <w:rFonts w:ascii="Fira Sans" w:hAnsi="Fira Sans"/>
          <w:b/>
          <w:color w:val="auto"/>
          <w:sz w:val="18"/>
          <w:szCs w:val="18"/>
        </w:rPr>
      </w:pPr>
      <w:r w:rsidRPr="007068CE">
        <w:rPr>
          <w:rFonts w:ascii="Fira Sans" w:hAnsi="Fira Sans"/>
          <w:b/>
          <w:color w:val="auto"/>
          <w:sz w:val="18"/>
          <w:szCs w:val="18"/>
        </w:rPr>
        <w:t xml:space="preserve">Tablica 1. </w:t>
      </w:r>
      <w:r>
        <w:rPr>
          <w:rFonts w:ascii="Fira Sans" w:hAnsi="Fira Sans"/>
          <w:b/>
          <w:color w:val="auto"/>
          <w:sz w:val="18"/>
          <w:szCs w:val="18"/>
        </w:rPr>
        <w:t>E</w:t>
      </w:r>
      <w:r w:rsidRPr="00D053BF">
        <w:rPr>
          <w:rFonts w:ascii="Fira Sans" w:hAnsi="Fira Sans"/>
          <w:b/>
          <w:color w:val="auto"/>
          <w:sz w:val="18"/>
          <w:szCs w:val="18"/>
        </w:rPr>
        <w:t xml:space="preserve">ntities of the national economy in the REGON register </w:t>
      </w:r>
      <w:r w:rsidRPr="00273296">
        <w:rPr>
          <w:rFonts w:ascii="Fira Sans" w:hAnsi="Fira Sans"/>
          <w:b/>
          <w:color w:val="auto"/>
          <w:sz w:val="18"/>
          <w:szCs w:val="18"/>
        </w:rPr>
        <w:t>*</w:t>
      </w:r>
    </w:p>
    <w:tbl>
      <w:tblPr>
        <w:tblStyle w:val="Siatkatabelijasna10"/>
        <w:tblpPr w:leftFromText="141" w:rightFromText="141" w:vertAnchor="text" w:horzAnchor="margin" w:tblpXSpec="center" w:tblpY="5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830"/>
      </w:tblGrid>
      <w:tr w:rsidR="000C5370" w:rsidRPr="00907E1E" w:rsidTr="008F4D21">
        <w:trPr>
          <w:trHeight w:val="510"/>
        </w:trPr>
        <w:tc>
          <w:tcPr>
            <w:tcW w:w="2987" w:type="pct"/>
            <w:tcBorders>
              <w:bottom w:val="single" w:sz="12" w:space="0" w:color="002060"/>
            </w:tcBorders>
            <w:vAlign w:val="center"/>
          </w:tcPr>
          <w:p w:rsidR="000C5370" w:rsidRPr="00907E1E" w:rsidRDefault="000C5370" w:rsidP="008F4D21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8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8"/>
              </w:rPr>
              <w:t>SPECIFICATION</w:t>
            </w:r>
          </w:p>
        </w:tc>
        <w:tc>
          <w:tcPr>
            <w:tcW w:w="878" w:type="pct"/>
            <w:tcBorders>
              <w:bottom w:val="single" w:sz="12" w:space="0" w:color="002060"/>
            </w:tcBorders>
            <w:vAlign w:val="center"/>
          </w:tcPr>
          <w:p w:rsidR="000C5370" w:rsidRPr="00907E1E" w:rsidRDefault="004F03FB" w:rsidP="008F4D21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November</w:t>
            </w:r>
            <w:r w:rsidR="000C5370">
              <w:rPr>
                <w:color w:val="000000" w:themeColor="text1"/>
                <w:sz w:val="16"/>
                <w:szCs w:val="18"/>
              </w:rPr>
              <w:t xml:space="preserve"> 2021</w:t>
            </w:r>
          </w:p>
        </w:tc>
        <w:tc>
          <w:tcPr>
            <w:tcW w:w="1134" w:type="pct"/>
            <w:tcBorders>
              <w:bottom w:val="single" w:sz="12" w:space="0" w:color="002060"/>
            </w:tcBorders>
            <w:vAlign w:val="center"/>
          </w:tcPr>
          <w:p w:rsidR="000C5370" w:rsidRPr="00907E1E" w:rsidRDefault="004F03FB" w:rsidP="008F4D21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October</w:t>
            </w:r>
            <w:r w:rsidR="000C5370">
              <w:rPr>
                <w:color w:val="000000" w:themeColor="text1"/>
                <w:sz w:val="16"/>
                <w:szCs w:val="18"/>
              </w:rPr>
              <w:t xml:space="preserve"> 2021 =100</w:t>
            </w:r>
          </w:p>
        </w:tc>
      </w:tr>
      <w:tr w:rsidR="0008633C" w:rsidRPr="00907E1E" w:rsidTr="008F4D21">
        <w:trPr>
          <w:trHeight w:val="510"/>
        </w:trPr>
        <w:tc>
          <w:tcPr>
            <w:tcW w:w="2987" w:type="pct"/>
            <w:tcBorders>
              <w:top w:val="single" w:sz="12" w:space="0" w:color="002060"/>
            </w:tcBorders>
            <w:vAlign w:val="center"/>
          </w:tcPr>
          <w:p w:rsidR="0008633C" w:rsidRPr="00907E1E" w:rsidRDefault="0008633C" w:rsidP="0008633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333258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>TOTAL entities of the national economy in REGON register</w:t>
            </w:r>
          </w:p>
        </w:tc>
        <w:tc>
          <w:tcPr>
            <w:tcW w:w="878" w:type="pct"/>
            <w:tcBorders>
              <w:top w:val="single" w:sz="12" w:space="0" w:color="002060"/>
            </w:tcBorders>
          </w:tcPr>
          <w:p w:rsidR="0008633C" w:rsidRPr="008D4203" w:rsidRDefault="0008633C" w:rsidP="0008633C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4B5951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5951">
              <w:rPr>
                <w:b/>
                <w:sz w:val="16"/>
                <w:szCs w:val="16"/>
              </w:rPr>
              <w:t>826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5951">
              <w:rPr>
                <w:b/>
                <w:sz w:val="16"/>
                <w:szCs w:val="16"/>
              </w:rPr>
              <w:t>208</w:t>
            </w:r>
          </w:p>
        </w:tc>
        <w:tc>
          <w:tcPr>
            <w:tcW w:w="1134" w:type="pct"/>
            <w:tcBorders>
              <w:top w:val="single" w:sz="12" w:space="0" w:color="002060"/>
            </w:tcBorders>
          </w:tcPr>
          <w:p w:rsidR="0008633C" w:rsidRPr="008D4203" w:rsidRDefault="0008633C" w:rsidP="0008633C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4E2AF1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4E2AF1">
              <w:rPr>
                <w:b/>
                <w:sz w:val="16"/>
                <w:szCs w:val="16"/>
              </w:rPr>
              <w:t>3</w:t>
            </w:r>
          </w:p>
        </w:tc>
      </w:tr>
      <w:tr w:rsidR="0008633C" w:rsidRPr="00907E1E" w:rsidTr="008F4D21">
        <w:trPr>
          <w:trHeight w:val="510"/>
        </w:trPr>
        <w:tc>
          <w:tcPr>
            <w:tcW w:w="2987" w:type="pct"/>
          </w:tcPr>
          <w:p w:rsidR="0008633C" w:rsidRPr="00907E1E" w:rsidRDefault="0008633C" w:rsidP="0008633C">
            <w:pPr>
              <w:rPr>
                <w:sz w:val="16"/>
                <w:szCs w:val="18"/>
              </w:rPr>
            </w:pPr>
            <w:r w:rsidRPr="00333258">
              <w:rPr>
                <w:sz w:val="16"/>
                <w:szCs w:val="18"/>
              </w:rPr>
              <w:t>Newly registered entities</w:t>
            </w:r>
          </w:p>
        </w:tc>
        <w:tc>
          <w:tcPr>
            <w:tcW w:w="878" w:type="pct"/>
          </w:tcPr>
          <w:p w:rsidR="0008633C" w:rsidRPr="008D4203" w:rsidRDefault="0008633C" w:rsidP="0008633C">
            <w:pPr>
              <w:jc w:val="right"/>
              <w:rPr>
                <w:sz w:val="16"/>
                <w:szCs w:val="16"/>
                <w:highlight w:val="yellow"/>
              </w:rPr>
            </w:pPr>
            <w:r w:rsidRPr="00476896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</w:t>
            </w:r>
            <w:r w:rsidRPr="00476896">
              <w:rPr>
                <w:sz w:val="16"/>
                <w:szCs w:val="16"/>
              </w:rPr>
              <w:t>755</w:t>
            </w:r>
          </w:p>
        </w:tc>
        <w:tc>
          <w:tcPr>
            <w:tcW w:w="1134" w:type="pct"/>
          </w:tcPr>
          <w:p w:rsidR="0008633C" w:rsidRPr="008D4203" w:rsidRDefault="0008633C" w:rsidP="0008633C">
            <w:pPr>
              <w:jc w:val="right"/>
              <w:rPr>
                <w:sz w:val="16"/>
                <w:szCs w:val="16"/>
                <w:highlight w:val="yellow"/>
              </w:rPr>
            </w:pPr>
            <w:r w:rsidRPr="00476896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.</w:t>
            </w:r>
            <w:r w:rsidRPr="00476896">
              <w:rPr>
                <w:sz w:val="16"/>
                <w:szCs w:val="16"/>
              </w:rPr>
              <w:t>7</w:t>
            </w:r>
          </w:p>
        </w:tc>
      </w:tr>
      <w:tr w:rsidR="0008633C" w:rsidRPr="00907E1E" w:rsidTr="008F4D21">
        <w:trPr>
          <w:trHeight w:val="510"/>
        </w:trPr>
        <w:tc>
          <w:tcPr>
            <w:tcW w:w="2987" w:type="pct"/>
          </w:tcPr>
          <w:p w:rsidR="0008633C" w:rsidRPr="00907E1E" w:rsidRDefault="0008633C" w:rsidP="0008633C">
            <w:pPr>
              <w:rPr>
                <w:sz w:val="16"/>
                <w:szCs w:val="18"/>
              </w:rPr>
            </w:pPr>
            <w:r w:rsidRPr="00333258">
              <w:rPr>
                <w:sz w:val="16"/>
                <w:szCs w:val="18"/>
              </w:rPr>
              <w:t>Deregistered entities</w:t>
            </w:r>
          </w:p>
        </w:tc>
        <w:tc>
          <w:tcPr>
            <w:tcW w:w="878" w:type="pct"/>
          </w:tcPr>
          <w:p w:rsidR="0008633C" w:rsidRPr="008D4203" w:rsidRDefault="0008633C" w:rsidP="0008633C">
            <w:pPr>
              <w:jc w:val="right"/>
              <w:rPr>
                <w:sz w:val="16"/>
                <w:szCs w:val="16"/>
                <w:highlight w:val="yellow"/>
              </w:rPr>
            </w:pPr>
            <w:r w:rsidRPr="003E7AB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3E7AB8">
              <w:rPr>
                <w:sz w:val="16"/>
                <w:szCs w:val="16"/>
              </w:rPr>
              <w:t>961</w:t>
            </w:r>
          </w:p>
        </w:tc>
        <w:tc>
          <w:tcPr>
            <w:tcW w:w="1134" w:type="pct"/>
          </w:tcPr>
          <w:p w:rsidR="0008633C" w:rsidRPr="008D4203" w:rsidRDefault="0008633C" w:rsidP="0008633C">
            <w:pPr>
              <w:jc w:val="right"/>
              <w:rPr>
                <w:sz w:val="16"/>
                <w:szCs w:val="16"/>
                <w:highlight w:val="yellow"/>
              </w:rPr>
            </w:pPr>
            <w:r w:rsidRPr="003E7AB8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.</w:t>
            </w:r>
            <w:r w:rsidRPr="003E7AB8">
              <w:rPr>
                <w:sz w:val="16"/>
                <w:szCs w:val="16"/>
              </w:rPr>
              <w:t>0</w:t>
            </w:r>
          </w:p>
        </w:tc>
      </w:tr>
      <w:tr w:rsidR="0008633C" w:rsidRPr="00907E1E" w:rsidTr="008F4D21">
        <w:trPr>
          <w:trHeight w:val="510"/>
        </w:trPr>
        <w:tc>
          <w:tcPr>
            <w:tcW w:w="2987" w:type="pct"/>
          </w:tcPr>
          <w:p w:rsidR="0008633C" w:rsidRPr="00907E1E" w:rsidRDefault="0008633C" w:rsidP="0008633C">
            <w:pPr>
              <w:rPr>
                <w:sz w:val="16"/>
                <w:szCs w:val="18"/>
              </w:rPr>
            </w:pPr>
            <w:r w:rsidRPr="00C82DDD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>tities with suspended activity</w:t>
            </w:r>
          </w:p>
        </w:tc>
        <w:tc>
          <w:tcPr>
            <w:tcW w:w="878" w:type="pct"/>
          </w:tcPr>
          <w:p w:rsidR="0008633C" w:rsidRPr="008D4203" w:rsidRDefault="0008633C" w:rsidP="0008633C">
            <w:pPr>
              <w:jc w:val="right"/>
              <w:rPr>
                <w:sz w:val="16"/>
                <w:szCs w:val="16"/>
                <w:highlight w:val="yellow"/>
              </w:rPr>
            </w:pPr>
            <w:r w:rsidRPr="001B3A52">
              <w:rPr>
                <w:sz w:val="16"/>
                <w:szCs w:val="16"/>
              </w:rPr>
              <w:t>549</w:t>
            </w:r>
            <w:r>
              <w:rPr>
                <w:sz w:val="16"/>
                <w:szCs w:val="16"/>
              </w:rPr>
              <w:t xml:space="preserve"> </w:t>
            </w:r>
            <w:r w:rsidRPr="001B3A52">
              <w:rPr>
                <w:sz w:val="16"/>
                <w:szCs w:val="16"/>
              </w:rPr>
              <w:t>948</w:t>
            </w:r>
          </w:p>
        </w:tc>
        <w:tc>
          <w:tcPr>
            <w:tcW w:w="1134" w:type="pct"/>
          </w:tcPr>
          <w:p w:rsidR="0008633C" w:rsidRPr="008D4203" w:rsidRDefault="0008633C" w:rsidP="0008633C">
            <w:pPr>
              <w:jc w:val="right"/>
              <w:rPr>
                <w:sz w:val="16"/>
                <w:szCs w:val="16"/>
                <w:highlight w:val="yellow"/>
              </w:rPr>
            </w:pPr>
            <w:r w:rsidRPr="001B3A52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.</w:t>
            </w:r>
            <w:r w:rsidRPr="001B3A52">
              <w:rPr>
                <w:sz w:val="16"/>
                <w:szCs w:val="16"/>
              </w:rPr>
              <w:t>8</w:t>
            </w:r>
          </w:p>
        </w:tc>
      </w:tr>
    </w:tbl>
    <w:p w:rsidR="000C5370" w:rsidRDefault="000C5370" w:rsidP="000C5370">
      <w:pPr>
        <w:pStyle w:val="LID"/>
        <w:jc w:val="both"/>
        <w:rPr>
          <w:b w:val="0"/>
          <w:sz w:val="16"/>
          <w:szCs w:val="16"/>
        </w:rPr>
      </w:pPr>
      <w:r w:rsidRPr="00273296">
        <w:rPr>
          <w:b w:val="0"/>
          <w:sz w:val="16"/>
          <w:szCs w:val="16"/>
        </w:rPr>
        <w:t xml:space="preserve">* </w:t>
      </w:r>
      <w:r w:rsidRPr="0087019E">
        <w:rPr>
          <w:b w:val="0"/>
          <w:sz w:val="16"/>
          <w:szCs w:val="16"/>
        </w:rPr>
        <w:t>applies to legal persons, organizational entities without legal personality and natural persons conducting economic activity (excluding persons tending private farm in agriculture)</w:t>
      </w:r>
      <w:r>
        <w:rPr>
          <w:b w:val="0"/>
          <w:sz w:val="16"/>
          <w:szCs w:val="16"/>
        </w:rPr>
        <w:t>.</w:t>
      </w:r>
    </w:p>
    <w:p w:rsidR="000C5370" w:rsidRPr="00AB6885" w:rsidRDefault="000C5370" w:rsidP="000C5370">
      <w:pPr>
        <w:pStyle w:val="LID"/>
        <w:jc w:val="both"/>
        <w:rPr>
          <w:b w:val="0"/>
          <w:sz w:val="16"/>
          <w:szCs w:val="16"/>
        </w:rPr>
      </w:pPr>
      <w:r w:rsidRPr="00C378A9">
        <w:rPr>
          <w:szCs w:val="22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21EA05A7" wp14:editId="29E7AE23">
                <wp:simplePos x="0" y="0"/>
                <wp:positionH relativeFrom="page">
                  <wp:posOffset>5724525</wp:posOffset>
                </wp:positionH>
                <wp:positionV relativeFrom="paragraph">
                  <wp:posOffset>12065</wp:posOffset>
                </wp:positionV>
                <wp:extent cx="1725295" cy="1009650"/>
                <wp:effectExtent l="0" t="0" r="0" b="0"/>
                <wp:wrapTight wrapText="bothSides">
                  <wp:wrapPolygon edited="0">
                    <wp:start x="715" y="0"/>
                    <wp:lineTo x="715" y="21192"/>
                    <wp:lineTo x="20749" y="21192"/>
                    <wp:lineTo x="20749" y="0"/>
                    <wp:lineTo x="715" y="0"/>
                  </wp:wrapPolygon>
                </wp:wrapTight>
                <wp:docPr id="18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70" w:rsidRPr="00FF63EE" w:rsidRDefault="000C5370" w:rsidP="000C5370">
                            <w:pPr>
                              <w:pStyle w:val="tekstzboku"/>
                            </w:pPr>
                            <w:r w:rsidRPr="00FF63EE">
                              <w:t xml:space="preserve">An increase in the number </w:t>
                            </w:r>
                            <w:r>
                              <w:t xml:space="preserve"> </w:t>
                            </w:r>
                            <w:r w:rsidRPr="00FF63EE">
                              <w:t xml:space="preserve">of deregistered </w:t>
                            </w:r>
                            <w:r w:rsidR="007D58B2">
                              <w:t>entities by 8</w:t>
                            </w:r>
                            <w:r w:rsidR="00BF7B12">
                              <w:t>.</w:t>
                            </w:r>
                            <w:r w:rsidR="007D58B2">
                              <w:t>0</w:t>
                            </w:r>
                            <w:r w:rsidRPr="00FF63EE">
                              <w:t>% in</w:t>
                            </w:r>
                            <w:r w:rsidR="007D58B2">
                              <w:t xml:space="preserve"> </w:t>
                            </w:r>
                            <w:r w:rsidRPr="00FF63EE">
                              <w:t>relation to the previous month</w:t>
                            </w:r>
                          </w:p>
                          <w:p w:rsidR="000C5370" w:rsidRPr="00D969B3" w:rsidRDefault="000C5370" w:rsidP="000C5370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A05A7" id="Pole tekstowe 6" o:spid="_x0000_s1027" type="#_x0000_t202" style="position:absolute;left:0;text-align:left;margin-left:450.75pt;margin-top:.95pt;width:135.85pt;height:79.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" filled="f" stroked="f">
                <v:textbox>
                  <w:txbxContent>
                    <w:p w:rsidR="000C5370" w:rsidRPr="00FF63EE" w:rsidRDefault="000C5370" w:rsidP="000C5370">
                      <w:pPr>
                        <w:pStyle w:val="tekstzboku"/>
                      </w:pPr>
                      <w:r w:rsidRPr="00FF63EE">
                        <w:t xml:space="preserve">An increase in the number </w:t>
                      </w:r>
                      <w:r>
                        <w:t xml:space="preserve"> </w:t>
                      </w:r>
                      <w:r w:rsidRPr="00FF63EE">
                        <w:t xml:space="preserve">of deregistered </w:t>
                      </w:r>
                      <w:r w:rsidR="007D58B2">
                        <w:t>entities by 8</w:t>
                      </w:r>
                      <w:r w:rsidR="00BF7B12">
                        <w:t>.</w:t>
                      </w:r>
                      <w:r w:rsidR="007D58B2">
                        <w:t>0</w:t>
                      </w:r>
                      <w:r w:rsidRPr="00FF63EE">
                        <w:t>% in</w:t>
                      </w:r>
                      <w:r w:rsidR="007D58B2">
                        <w:t xml:space="preserve"> </w:t>
                      </w:r>
                      <w:r w:rsidRPr="00FF63EE">
                        <w:t>relation to the previous month</w:t>
                      </w:r>
                    </w:p>
                    <w:p w:rsidR="000C5370" w:rsidRPr="00D969B3" w:rsidRDefault="000C5370" w:rsidP="000C5370">
                      <w:pPr>
                        <w:pStyle w:val="tekstzboku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0C5370" w:rsidRPr="00C83C6F" w:rsidRDefault="000C5370" w:rsidP="000C5370">
      <w:pPr>
        <w:pStyle w:val="LID"/>
        <w:jc w:val="both"/>
        <w:rPr>
          <w:b w:val="0"/>
          <w:color w:val="000000" w:themeColor="text1"/>
          <w:szCs w:val="22"/>
        </w:rPr>
      </w:pPr>
      <w:r>
        <w:rPr>
          <w:b w:val="0"/>
          <w:color w:val="000000" w:themeColor="text1"/>
          <w:szCs w:val="22"/>
        </w:rPr>
        <w:t>I</w:t>
      </w:r>
      <w:r w:rsidR="00DF2D23">
        <w:rPr>
          <w:b w:val="0"/>
          <w:color w:val="000000" w:themeColor="text1"/>
          <w:szCs w:val="22"/>
        </w:rPr>
        <w:t>n November</w:t>
      </w:r>
      <w:r>
        <w:rPr>
          <w:b w:val="0"/>
          <w:color w:val="000000" w:themeColor="text1"/>
          <w:szCs w:val="22"/>
        </w:rPr>
        <w:t>,</w:t>
      </w:r>
      <w:r w:rsidR="0081412A">
        <w:rPr>
          <w:b w:val="0"/>
          <w:color w:val="000000" w:themeColor="text1"/>
          <w:szCs w:val="22"/>
        </w:rPr>
        <w:t xml:space="preserve"> </w:t>
      </w:r>
      <w:r w:rsidR="00685302">
        <w:rPr>
          <w:b w:val="0"/>
          <w:color w:val="000000" w:themeColor="text1"/>
          <w:szCs w:val="22"/>
        </w:rPr>
        <w:t>the number of deregistered companies accounted for 7.8% of all deregistered entities from REGON register</w:t>
      </w:r>
      <w:r>
        <w:rPr>
          <w:b w:val="0"/>
          <w:color w:val="000000" w:themeColor="text1"/>
          <w:szCs w:val="22"/>
        </w:rPr>
        <w:t>.</w:t>
      </w:r>
      <w:r w:rsidR="00DF2D23">
        <w:rPr>
          <w:b w:val="0"/>
          <w:color w:val="000000" w:themeColor="text1"/>
          <w:szCs w:val="22"/>
        </w:rPr>
        <w:t xml:space="preserve"> </w:t>
      </w:r>
      <w:r w:rsidRPr="00FE1B41">
        <w:rPr>
          <w:b w:val="0"/>
          <w:color w:val="000000" w:themeColor="text1"/>
          <w:szCs w:val="22"/>
        </w:rPr>
        <w:t xml:space="preserve">An increase in the number of deregistered entities </w:t>
      </w:r>
      <w:r w:rsidR="001D7445">
        <w:rPr>
          <w:b w:val="0"/>
          <w:color w:val="000000" w:themeColor="text1"/>
          <w:szCs w:val="22"/>
        </w:rPr>
        <w:t>in compare</w:t>
      </w:r>
      <w:r w:rsidR="002048D8">
        <w:rPr>
          <w:b w:val="0"/>
          <w:color w:val="000000" w:themeColor="text1"/>
          <w:szCs w:val="22"/>
        </w:rPr>
        <w:t xml:space="preserve"> to the previous month </w:t>
      </w:r>
      <w:r w:rsidRPr="00FE1B41">
        <w:rPr>
          <w:b w:val="0"/>
          <w:color w:val="000000" w:themeColor="text1"/>
          <w:szCs w:val="22"/>
        </w:rPr>
        <w:t>was recorded for</w:t>
      </w:r>
      <w:r w:rsidR="00334246">
        <w:rPr>
          <w:b w:val="0"/>
          <w:color w:val="000000" w:themeColor="text1"/>
          <w:szCs w:val="22"/>
        </w:rPr>
        <w:t xml:space="preserve"> </w:t>
      </w:r>
      <w:r w:rsidR="000C3CB0">
        <w:rPr>
          <w:b w:val="0"/>
          <w:color w:val="000000" w:themeColor="text1"/>
          <w:szCs w:val="22"/>
        </w:rPr>
        <w:t>civil partnerships</w:t>
      </w:r>
      <w:r w:rsidR="00991500">
        <w:rPr>
          <w:b w:val="0"/>
          <w:color w:val="000000" w:themeColor="text1"/>
          <w:szCs w:val="22"/>
        </w:rPr>
        <w:t xml:space="preserve"> (by </w:t>
      </w:r>
      <w:r w:rsidR="000C3CB0">
        <w:rPr>
          <w:b w:val="0"/>
          <w:color w:val="000000" w:themeColor="text1"/>
          <w:szCs w:val="22"/>
        </w:rPr>
        <w:t>17</w:t>
      </w:r>
      <w:r w:rsidR="007E29E3">
        <w:rPr>
          <w:b w:val="0"/>
          <w:color w:val="000000" w:themeColor="text1"/>
          <w:szCs w:val="22"/>
        </w:rPr>
        <w:t>.</w:t>
      </w:r>
      <w:r w:rsidR="000C3CB0">
        <w:rPr>
          <w:b w:val="0"/>
          <w:color w:val="000000" w:themeColor="text1"/>
          <w:szCs w:val="22"/>
        </w:rPr>
        <w:t>7</w:t>
      </w:r>
      <w:r w:rsidR="003A1F5D">
        <w:rPr>
          <w:b w:val="0"/>
          <w:color w:val="000000" w:themeColor="text1"/>
          <w:szCs w:val="22"/>
        </w:rPr>
        <w:t>%)</w:t>
      </w:r>
      <w:r w:rsidR="000C3CB0">
        <w:rPr>
          <w:b w:val="0"/>
          <w:color w:val="000000" w:themeColor="text1"/>
          <w:szCs w:val="22"/>
        </w:rPr>
        <w:t xml:space="preserve"> </w:t>
      </w:r>
      <w:r w:rsidR="0099352C">
        <w:rPr>
          <w:b w:val="0"/>
          <w:color w:val="000000" w:themeColor="text1"/>
          <w:szCs w:val="22"/>
        </w:rPr>
        <w:t xml:space="preserve">and </w:t>
      </w:r>
      <w:r w:rsidR="000C3CB0" w:rsidRPr="000C3CB0">
        <w:rPr>
          <w:b w:val="0"/>
          <w:color w:val="000000" w:themeColor="text1"/>
          <w:szCs w:val="22"/>
        </w:rPr>
        <w:t>natural persons conducting economic activity</w:t>
      </w:r>
      <w:r w:rsidR="007E29E3">
        <w:rPr>
          <w:b w:val="0"/>
          <w:color w:val="000000" w:themeColor="text1"/>
          <w:szCs w:val="22"/>
        </w:rPr>
        <w:t xml:space="preserve"> (by </w:t>
      </w:r>
      <w:r w:rsidR="000C3CB0">
        <w:rPr>
          <w:b w:val="0"/>
          <w:color w:val="000000" w:themeColor="text1"/>
          <w:szCs w:val="22"/>
        </w:rPr>
        <w:t>0</w:t>
      </w:r>
      <w:r w:rsidR="007E29E3">
        <w:rPr>
          <w:b w:val="0"/>
          <w:color w:val="000000" w:themeColor="text1"/>
          <w:szCs w:val="22"/>
        </w:rPr>
        <w:t>.</w:t>
      </w:r>
      <w:r w:rsidR="000C3CB0">
        <w:rPr>
          <w:b w:val="0"/>
          <w:color w:val="000000" w:themeColor="text1"/>
          <w:szCs w:val="22"/>
        </w:rPr>
        <w:t>6</w:t>
      </w:r>
      <w:r>
        <w:rPr>
          <w:b w:val="0"/>
          <w:color w:val="000000" w:themeColor="text1"/>
          <w:szCs w:val="22"/>
        </w:rPr>
        <w:t xml:space="preserve">%).                                                                         </w:t>
      </w:r>
      <w:r>
        <w:rPr>
          <w:b w:val="0"/>
        </w:rPr>
        <w:t xml:space="preserve"> </w:t>
      </w:r>
    </w:p>
    <w:p w:rsidR="000C5370" w:rsidRPr="00115C4C" w:rsidRDefault="000C5370" w:rsidP="000C5370">
      <w:pPr>
        <w:pStyle w:val="LID"/>
        <w:jc w:val="both"/>
        <w:rPr>
          <w:b w:val="0"/>
        </w:rPr>
      </w:pPr>
      <w:r w:rsidRPr="00666720">
        <w:rPr>
          <w:b w:val="0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8103FB8" wp14:editId="626948DD">
                <wp:simplePos x="0" y="0"/>
                <wp:positionH relativeFrom="column">
                  <wp:posOffset>5263515</wp:posOffset>
                </wp:positionH>
                <wp:positionV relativeFrom="paragraph">
                  <wp:posOffset>167640</wp:posOffset>
                </wp:positionV>
                <wp:extent cx="1725295" cy="866775"/>
                <wp:effectExtent l="0" t="0" r="0" b="0"/>
                <wp:wrapTight wrapText="bothSides">
                  <wp:wrapPolygon edited="0">
                    <wp:start x="715" y="0"/>
                    <wp:lineTo x="715" y="20888"/>
                    <wp:lineTo x="20749" y="20888"/>
                    <wp:lineTo x="20749" y="0"/>
                    <wp:lineTo x="715" y="0"/>
                  </wp:wrapPolygon>
                </wp:wrapTight>
                <wp:docPr id="15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70" w:rsidRPr="00FF63EE" w:rsidRDefault="000C5370" w:rsidP="000C5370">
                            <w:pPr>
                              <w:pStyle w:val="tekstzboku"/>
                            </w:pPr>
                            <w:r w:rsidRPr="00FF63EE">
                              <w:t xml:space="preserve">Growth of entities with </w:t>
                            </w:r>
                            <w:r>
                              <w:t xml:space="preserve">      suspended activitiy</w:t>
                            </w:r>
                            <w:r w:rsidRPr="00FF63EE">
                              <w:t xml:space="preserve"> by 1</w:t>
                            </w:r>
                            <w:r w:rsidR="00BF7B12">
                              <w:t>.</w:t>
                            </w:r>
                            <w:r w:rsidR="00C90E8C">
                              <w:t>8</w:t>
                            </w:r>
                            <w:r w:rsidRPr="00FF63EE">
                              <w:t>% in relation to the previous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03FB8" id="_x0000_s1028" type="#_x0000_t202" style="position:absolute;left:0;text-align:left;margin-left:414.45pt;margin-top:13.2pt;width:135.85pt;height:68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" filled="f" stroked="f">
                <v:textbox>
                  <w:txbxContent>
                    <w:p w:rsidR="000C5370" w:rsidRPr="00FF63EE" w:rsidRDefault="000C5370" w:rsidP="000C5370">
                      <w:pPr>
                        <w:pStyle w:val="tekstzboku"/>
                      </w:pPr>
                      <w:r w:rsidRPr="00FF63EE">
                        <w:t xml:space="preserve">Growth of entities with </w:t>
                      </w:r>
                      <w:r>
                        <w:t xml:space="preserve">      suspended activitiy</w:t>
                      </w:r>
                      <w:r w:rsidRPr="00FF63EE">
                        <w:t xml:space="preserve"> by 1</w:t>
                      </w:r>
                      <w:r w:rsidR="00BF7B12">
                        <w:t>.</w:t>
                      </w:r>
                      <w:r w:rsidR="00C90E8C">
                        <w:t>8</w:t>
                      </w:r>
                      <w:r w:rsidRPr="00FF63EE">
                        <w:t>% in relation to the previous month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 w:val="0"/>
        </w:rPr>
        <w:t xml:space="preserve">Entities </w:t>
      </w:r>
      <w:r w:rsidRPr="00DA3F8A">
        <w:rPr>
          <w:b w:val="0"/>
        </w:rPr>
        <w:t>with suspended activity</w:t>
      </w:r>
      <w:r>
        <w:rPr>
          <w:b w:val="0"/>
        </w:rPr>
        <w:t xml:space="preserve"> </w:t>
      </w:r>
      <w:r w:rsidR="00D60B50">
        <w:rPr>
          <w:b w:val="0"/>
        </w:rPr>
        <w:t>as at the end of November</w:t>
      </w:r>
      <w:r w:rsidRPr="00DA3F8A">
        <w:rPr>
          <w:b w:val="0"/>
        </w:rPr>
        <w:t xml:space="preserve"> 2021</w:t>
      </w:r>
      <w:r>
        <w:rPr>
          <w:b w:val="0"/>
        </w:rPr>
        <w:t xml:space="preserve"> accounted for 11</w:t>
      </w:r>
      <w:r w:rsidR="007E29E3">
        <w:rPr>
          <w:b w:val="0"/>
        </w:rPr>
        <w:t>.</w:t>
      </w:r>
      <w:r w:rsidR="00D60B50">
        <w:rPr>
          <w:b w:val="0"/>
        </w:rPr>
        <w:t>4</w:t>
      </w:r>
      <w:r>
        <w:rPr>
          <w:b w:val="0"/>
        </w:rPr>
        <w:t>%</w:t>
      </w:r>
      <w:r w:rsidRPr="00DA3F8A">
        <w:rPr>
          <w:b w:val="0"/>
        </w:rPr>
        <w:t xml:space="preserve"> of the total number of registered entities</w:t>
      </w:r>
      <w:r>
        <w:rPr>
          <w:b w:val="0"/>
        </w:rPr>
        <w:t xml:space="preserve"> in </w:t>
      </w:r>
      <w:r w:rsidRPr="00DA3F8A">
        <w:rPr>
          <w:b w:val="0"/>
        </w:rPr>
        <w:t xml:space="preserve">the </w:t>
      </w:r>
      <w:r w:rsidRPr="00666720">
        <w:rPr>
          <w:b w:val="0"/>
        </w:rPr>
        <w:t>REGON</w:t>
      </w:r>
      <w:r w:rsidRPr="00DA3F8A">
        <w:rPr>
          <w:b w:val="0"/>
        </w:rPr>
        <w:t xml:space="preserve"> register</w:t>
      </w:r>
      <w:r>
        <w:rPr>
          <w:b w:val="0"/>
        </w:rPr>
        <w:t>.</w:t>
      </w:r>
    </w:p>
    <w:p w:rsidR="000C5370" w:rsidRDefault="006C6E35" w:rsidP="000C5370">
      <w:pPr>
        <w:jc w:val="both"/>
        <w:rPr>
          <w:szCs w:val="19"/>
        </w:rPr>
      </w:pPr>
      <w:r>
        <w:rPr>
          <w:szCs w:val="19"/>
        </w:rPr>
        <w:t>Taking into account the Nace</w:t>
      </w:r>
      <w:r w:rsidR="000C5370" w:rsidRPr="007218CE">
        <w:rPr>
          <w:szCs w:val="19"/>
        </w:rPr>
        <w:t xml:space="preserve"> sections </w:t>
      </w:r>
      <w:r w:rsidR="000C5370" w:rsidRPr="00AB6281">
        <w:rPr>
          <w:szCs w:val="19"/>
        </w:rPr>
        <w:t>the largest increase in the number of</w:t>
      </w:r>
      <w:r w:rsidR="000C5370">
        <w:rPr>
          <w:szCs w:val="19"/>
        </w:rPr>
        <w:t xml:space="preserve"> </w:t>
      </w:r>
      <w:r w:rsidR="000C5370" w:rsidRPr="00AB6281">
        <w:rPr>
          <w:szCs w:val="19"/>
        </w:rPr>
        <w:t xml:space="preserve">entities with </w:t>
      </w:r>
      <w:r w:rsidR="000C5370">
        <w:rPr>
          <w:szCs w:val="19"/>
        </w:rPr>
        <w:t xml:space="preserve">          </w:t>
      </w:r>
      <w:r w:rsidR="000C5370" w:rsidRPr="00AB6281">
        <w:rPr>
          <w:szCs w:val="19"/>
        </w:rPr>
        <w:t>suspended activity</w:t>
      </w:r>
      <w:r w:rsidR="000C5370">
        <w:rPr>
          <w:szCs w:val="19"/>
        </w:rPr>
        <w:t xml:space="preserve"> </w:t>
      </w:r>
      <w:r w:rsidR="00040C47">
        <w:rPr>
          <w:szCs w:val="19"/>
        </w:rPr>
        <w:t>compared to the previous month</w:t>
      </w:r>
      <w:r w:rsidR="000C5370" w:rsidRPr="00AB6281">
        <w:rPr>
          <w:szCs w:val="19"/>
        </w:rPr>
        <w:t xml:space="preserve"> noted in the </w:t>
      </w:r>
      <w:r w:rsidR="00F2495F" w:rsidRPr="00F2495F">
        <w:rPr>
          <w:szCs w:val="19"/>
        </w:rPr>
        <w:t>arts, entertainment and recreation</w:t>
      </w:r>
      <w:r w:rsidR="00F2495F">
        <w:rPr>
          <w:szCs w:val="19"/>
        </w:rPr>
        <w:t xml:space="preserve"> </w:t>
      </w:r>
      <w:r w:rsidR="00E06639">
        <w:rPr>
          <w:szCs w:val="19"/>
        </w:rPr>
        <w:t xml:space="preserve">section </w:t>
      </w:r>
      <w:r w:rsidR="00F2495F">
        <w:rPr>
          <w:szCs w:val="19"/>
        </w:rPr>
        <w:t xml:space="preserve">(5.1%). </w:t>
      </w:r>
      <w:r w:rsidR="000C5370">
        <w:rPr>
          <w:szCs w:val="19"/>
        </w:rPr>
        <w:t>An</w:t>
      </w:r>
      <w:r w:rsidR="000C5370" w:rsidRPr="002C5BEB">
        <w:rPr>
          <w:szCs w:val="19"/>
        </w:rPr>
        <w:t xml:space="preserve"> increase in entities wit</w:t>
      </w:r>
      <w:r w:rsidR="000C5370">
        <w:rPr>
          <w:szCs w:val="19"/>
        </w:rPr>
        <w:t>h suspended activitiy was also</w:t>
      </w:r>
      <w:r w:rsidR="00F2495F">
        <w:rPr>
          <w:szCs w:val="19"/>
        </w:rPr>
        <w:t xml:space="preserve"> </w:t>
      </w:r>
      <w:r w:rsidR="000C5370" w:rsidRPr="002C5BEB">
        <w:rPr>
          <w:szCs w:val="19"/>
        </w:rPr>
        <w:t>recorded</w:t>
      </w:r>
      <w:r w:rsidR="000C5370">
        <w:rPr>
          <w:szCs w:val="19"/>
        </w:rPr>
        <w:t xml:space="preserve"> </w:t>
      </w:r>
      <w:r w:rsidR="000C5370" w:rsidRPr="002C5BEB">
        <w:rPr>
          <w:szCs w:val="19"/>
        </w:rPr>
        <w:t>in sections</w:t>
      </w:r>
      <w:r w:rsidR="00412AD3">
        <w:rPr>
          <w:szCs w:val="19"/>
        </w:rPr>
        <w:t xml:space="preserve"> of </w:t>
      </w:r>
      <w:r w:rsidR="007F2010">
        <w:rPr>
          <w:szCs w:val="19"/>
        </w:rPr>
        <w:t xml:space="preserve">accommodation and </w:t>
      </w:r>
      <w:r w:rsidR="007F2010" w:rsidRPr="007F2010">
        <w:rPr>
          <w:szCs w:val="19"/>
        </w:rPr>
        <w:t xml:space="preserve">catering </w:t>
      </w:r>
      <w:r w:rsidR="007E29E3">
        <w:rPr>
          <w:szCs w:val="19"/>
        </w:rPr>
        <w:t>(</w:t>
      </w:r>
      <w:r w:rsidR="007F2010">
        <w:rPr>
          <w:szCs w:val="19"/>
        </w:rPr>
        <w:t>3</w:t>
      </w:r>
      <w:r w:rsidR="007E29E3">
        <w:rPr>
          <w:szCs w:val="19"/>
        </w:rPr>
        <w:t>.</w:t>
      </w:r>
      <w:r w:rsidR="007F2010">
        <w:rPr>
          <w:szCs w:val="19"/>
        </w:rPr>
        <w:t>6</w:t>
      </w:r>
      <w:r w:rsidR="000C5370">
        <w:rPr>
          <w:szCs w:val="19"/>
        </w:rPr>
        <w:t>%), a</w:t>
      </w:r>
      <w:r w:rsidR="000C5370" w:rsidRPr="006F2C51">
        <w:rPr>
          <w:szCs w:val="19"/>
        </w:rPr>
        <w:t>dministrative and support service</w:t>
      </w:r>
      <w:r w:rsidR="000C5370">
        <w:rPr>
          <w:szCs w:val="19"/>
        </w:rPr>
        <w:t xml:space="preserve"> (2</w:t>
      </w:r>
      <w:r w:rsidR="007E29E3">
        <w:rPr>
          <w:szCs w:val="19"/>
        </w:rPr>
        <w:t>.</w:t>
      </w:r>
      <w:r w:rsidR="007F2010">
        <w:rPr>
          <w:szCs w:val="19"/>
        </w:rPr>
        <w:t>8</w:t>
      </w:r>
      <w:r w:rsidR="000C5370">
        <w:rPr>
          <w:szCs w:val="19"/>
        </w:rPr>
        <w:t xml:space="preserve">%). </w:t>
      </w:r>
    </w:p>
    <w:p w:rsidR="000C5370" w:rsidRDefault="000C5370" w:rsidP="000C5370">
      <w:pPr>
        <w:jc w:val="both"/>
        <w:rPr>
          <w:szCs w:val="19"/>
        </w:rPr>
      </w:pPr>
      <w:r w:rsidRPr="00D12F0F">
        <w:rPr>
          <w:szCs w:val="19"/>
        </w:rPr>
        <w:t xml:space="preserve">Territorially, </w:t>
      </w:r>
      <w:r w:rsidR="00E06639">
        <w:rPr>
          <w:szCs w:val="19"/>
        </w:rPr>
        <w:t xml:space="preserve">in all voivodships there was an increase in </w:t>
      </w:r>
      <w:r w:rsidR="00C31D3B">
        <w:rPr>
          <w:szCs w:val="19"/>
        </w:rPr>
        <w:t xml:space="preserve">the </w:t>
      </w:r>
      <w:r w:rsidR="007E08B1">
        <w:rPr>
          <w:szCs w:val="19"/>
        </w:rPr>
        <w:t xml:space="preserve">number of </w:t>
      </w:r>
      <w:r w:rsidR="00E06639">
        <w:rPr>
          <w:szCs w:val="19"/>
        </w:rPr>
        <w:t>en</w:t>
      </w:r>
      <w:r w:rsidR="00F129AD">
        <w:rPr>
          <w:szCs w:val="19"/>
        </w:rPr>
        <w:t>tities with suspended activity</w:t>
      </w:r>
      <w:r w:rsidR="00E06639">
        <w:rPr>
          <w:szCs w:val="19"/>
        </w:rPr>
        <w:t xml:space="preserve"> compared to the previous month. T</w:t>
      </w:r>
      <w:r w:rsidRPr="00D12F0F">
        <w:rPr>
          <w:szCs w:val="19"/>
        </w:rPr>
        <w:t>he largest increase</w:t>
      </w:r>
      <w:r>
        <w:rPr>
          <w:szCs w:val="19"/>
        </w:rPr>
        <w:t xml:space="preserve"> </w:t>
      </w:r>
      <w:r w:rsidRPr="00D12F0F">
        <w:rPr>
          <w:szCs w:val="19"/>
        </w:rPr>
        <w:t>in</w:t>
      </w:r>
      <w:r w:rsidR="00061585">
        <w:rPr>
          <w:szCs w:val="19"/>
        </w:rPr>
        <w:t xml:space="preserve"> the number of</w:t>
      </w:r>
      <w:r w:rsidRPr="00D12F0F">
        <w:rPr>
          <w:szCs w:val="19"/>
        </w:rPr>
        <w:t xml:space="preserve"> entities with suspended </w:t>
      </w:r>
      <w:r w:rsidRPr="00AB6281">
        <w:rPr>
          <w:szCs w:val="19"/>
        </w:rPr>
        <w:t>activity</w:t>
      </w:r>
      <w:r>
        <w:rPr>
          <w:szCs w:val="19"/>
        </w:rPr>
        <w:t xml:space="preserve"> </w:t>
      </w:r>
      <w:r w:rsidRPr="00F73F14">
        <w:rPr>
          <w:szCs w:val="19"/>
        </w:rPr>
        <w:t>in relation to the previous month</w:t>
      </w:r>
      <w:r w:rsidR="008E37D0">
        <w:rPr>
          <w:szCs w:val="19"/>
        </w:rPr>
        <w:t xml:space="preserve"> </w:t>
      </w:r>
      <w:r>
        <w:rPr>
          <w:szCs w:val="19"/>
        </w:rPr>
        <w:t>was</w:t>
      </w:r>
      <w:r w:rsidRPr="008A4805">
        <w:rPr>
          <w:szCs w:val="19"/>
        </w:rPr>
        <w:t xml:space="preserve"> recorded in the </w:t>
      </w:r>
      <w:r w:rsidR="006C6E35">
        <w:rPr>
          <w:szCs w:val="19"/>
        </w:rPr>
        <w:t xml:space="preserve">following voivodships: </w:t>
      </w:r>
      <w:r w:rsidR="00F129AD">
        <w:rPr>
          <w:szCs w:val="19"/>
        </w:rPr>
        <w:t>lubelskie</w:t>
      </w:r>
      <w:r w:rsidRPr="008A4805">
        <w:rPr>
          <w:szCs w:val="19"/>
        </w:rPr>
        <w:t xml:space="preserve"> </w:t>
      </w:r>
      <w:r w:rsidR="007E29E3">
        <w:rPr>
          <w:szCs w:val="19"/>
        </w:rPr>
        <w:t xml:space="preserve">(by </w:t>
      </w:r>
      <w:r w:rsidR="00F129AD">
        <w:rPr>
          <w:szCs w:val="19"/>
        </w:rPr>
        <w:t>3</w:t>
      </w:r>
      <w:r w:rsidR="007E29E3">
        <w:rPr>
          <w:szCs w:val="19"/>
        </w:rPr>
        <w:t>.</w:t>
      </w:r>
      <w:r w:rsidR="00F129AD">
        <w:rPr>
          <w:szCs w:val="19"/>
        </w:rPr>
        <w:t>2</w:t>
      </w:r>
      <w:r w:rsidR="006C6E35">
        <w:rPr>
          <w:szCs w:val="19"/>
        </w:rPr>
        <w:t xml:space="preserve">%), </w:t>
      </w:r>
      <w:r w:rsidR="00F129AD">
        <w:rPr>
          <w:szCs w:val="19"/>
        </w:rPr>
        <w:t>podkarpackie and</w:t>
      </w:r>
      <w:r w:rsidR="006C6E35">
        <w:rPr>
          <w:szCs w:val="19"/>
        </w:rPr>
        <w:t xml:space="preserve"> warmińsko-mazurskie</w:t>
      </w:r>
      <w:r>
        <w:rPr>
          <w:szCs w:val="19"/>
        </w:rPr>
        <w:t xml:space="preserve"> (by 2</w:t>
      </w:r>
      <w:r w:rsidR="007E29E3">
        <w:rPr>
          <w:szCs w:val="19"/>
        </w:rPr>
        <w:t>.</w:t>
      </w:r>
      <w:r w:rsidR="00F129AD">
        <w:rPr>
          <w:szCs w:val="19"/>
        </w:rPr>
        <w:t>5</w:t>
      </w:r>
      <w:r>
        <w:rPr>
          <w:szCs w:val="19"/>
        </w:rPr>
        <w:t>%).</w:t>
      </w:r>
    </w:p>
    <w:p w:rsidR="000C5370" w:rsidRDefault="000C5370" w:rsidP="000C5370">
      <w:pPr>
        <w:rPr>
          <w:b/>
          <w:sz w:val="18"/>
        </w:rPr>
      </w:pPr>
    </w:p>
    <w:p w:rsidR="000C5370" w:rsidRDefault="000C5370" w:rsidP="000C5370">
      <w:pPr>
        <w:jc w:val="both"/>
        <w:rPr>
          <w:b/>
          <w:sz w:val="18"/>
        </w:rPr>
      </w:pPr>
    </w:p>
    <w:p w:rsidR="000C5370" w:rsidRDefault="000C5370" w:rsidP="000C5370">
      <w:pPr>
        <w:jc w:val="both"/>
        <w:rPr>
          <w:b/>
          <w:sz w:val="18"/>
        </w:rPr>
      </w:pPr>
    </w:p>
    <w:p w:rsidR="000C5370" w:rsidRDefault="000C5370" w:rsidP="000C5370">
      <w:pPr>
        <w:jc w:val="both"/>
        <w:rPr>
          <w:b/>
          <w:sz w:val="18"/>
        </w:rPr>
      </w:pPr>
      <w:r>
        <w:rPr>
          <w:b/>
          <w:sz w:val="18"/>
        </w:rPr>
        <w:lastRenderedPageBreak/>
        <w:t xml:space="preserve">Chart 1. </w:t>
      </w:r>
      <w:r w:rsidRPr="009072F7">
        <w:rPr>
          <w:b/>
          <w:sz w:val="18"/>
        </w:rPr>
        <w:t>The number of ne</w:t>
      </w:r>
      <w:r w:rsidR="00506979">
        <w:rPr>
          <w:b/>
          <w:sz w:val="18"/>
        </w:rPr>
        <w:t>wly registered entities entered</w:t>
      </w:r>
      <w:r w:rsidRPr="009072F7">
        <w:rPr>
          <w:b/>
          <w:sz w:val="18"/>
        </w:rPr>
        <w:t xml:space="preserve"> in the REGON register</w:t>
      </w:r>
    </w:p>
    <w:p w:rsidR="000C5370" w:rsidRDefault="000C5370" w:rsidP="000C5370">
      <w:pPr>
        <w:jc w:val="both"/>
        <w:rPr>
          <w:b/>
          <w:sz w:val="18"/>
        </w:rPr>
      </w:pPr>
    </w:p>
    <w:p w:rsidR="000C5370" w:rsidRDefault="00341B1A" w:rsidP="000C5370">
      <w:pPr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704320" behindDoc="1" locked="0" layoutInCell="1" allowOverlap="1" wp14:anchorId="5E612212" wp14:editId="4F64F47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040000" cy="2592000"/>
            <wp:effectExtent l="0" t="0" r="8255" b="0"/>
            <wp:wrapNone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0C5370" w:rsidRDefault="000C5370" w:rsidP="000C5370">
      <w:pPr>
        <w:rPr>
          <w:b/>
          <w:sz w:val="18"/>
        </w:rPr>
      </w:pPr>
    </w:p>
    <w:p w:rsidR="000C5370" w:rsidRDefault="000C5370" w:rsidP="000C5370">
      <w:pPr>
        <w:rPr>
          <w:b/>
          <w:sz w:val="18"/>
        </w:rPr>
      </w:pPr>
    </w:p>
    <w:p w:rsidR="000C5370" w:rsidRDefault="000C5370" w:rsidP="000C5370">
      <w:pPr>
        <w:rPr>
          <w:b/>
          <w:sz w:val="18"/>
        </w:rPr>
      </w:pPr>
    </w:p>
    <w:p w:rsidR="000C5370" w:rsidRDefault="000C5370" w:rsidP="000C5370">
      <w:pPr>
        <w:rPr>
          <w:b/>
          <w:sz w:val="18"/>
        </w:rPr>
      </w:pPr>
    </w:p>
    <w:p w:rsidR="000C5370" w:rsidRDefault="000C5370" w:rsidP="000C5370">
      <w:pPr>
        <w:tabs>
          <w:tab w:val="left" w:pos="2325"/>
          <w:tab w:val="center" w:pos="4033"/>
          <w:tab w:val="left" w:pos="4845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0C5370" w:rsidRDefault="000C5370" w:rsidP="000C5370">
      <w:pPr>
        <w:rPr>
          <w:b/>
          <w:sz w:val="18"/>
        </w:rPr>
      </w:pPr>
    </w:p>
    <w:p w:rsidR="000C5370" w:rsidRDefault="000C5370" w:rsidP="000C5370">
      <w:pPr>
        <w:jc w:val="center"/>
        <w:rPr>
          <w:b/>
          <w:sz w:val="18"/>
        </w:rPr>
      </w:pPr>
    </w:p>
    <w:p w:rsidR="000C5370" w:rsidRDefault="000C5370" w:rsidP="000C5370">
      <w:pPr>
        <w:rPr>
          <w:b/>
          <w:sz w:val="18"/>
        </w:rPr>
      </w:pPr>
    </w:p>
    <w:p w:rsidR="000C5370" w:rsidRDefault="000C5370" w:rsidP="000C5370">
      <w:pPr>
        <w:rPr>
          <w:b/>
          <w:sz w:val="18"/>
        </w:rPr>
      </w:pPr>
    </w:p>
    <w:p w:rsidR="000C5370" w:rsidRDefault="000C5370" w:rsidP="000C5370">
      <w:pPr>
        <w:rPr>
          <w:b/>
          <w:sz w:val="18"/>
        </w:rPr>
      </w:pPr>
    </w:p>
    <w:p w:rsidR="000C5370" w:rsidRDefault="000C5370" w:rsidP="000C5370">
      <w:pPr>
        <w:tabs>
          <w:tab w:val="left" w:pos="2370"/>
          <w:tab w:val="left" w:pos="5445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</w:p>
    <w:p w:rsidR="000C5370" w:rsidRDefault="000C5370" w:rsidP="000C5370">
      <w:pPr>
        <w:rPr>
          <w:b/>
          <w:sz w:val="18"/>
        </w:rPr>
      </w:pPr>
    </w:p>
    <w:p w:rsidR="000C5370" w:rsidRDefault="000C5370" w:rsidP="000C5370">
      <w:pPr>
        <w:rPr>
          <w:b/>
          <w:sz w:val="18"/>
        </w:rPr>
      </w:pPr>
    </w:p>
    <w:p w:rsidR="000C5370" w:rsidRDefault="000C5370" w:rsidP="000C5370">
      <w:pPr>
        <w:spacing w:before="0" w:after="0"/>
        <w:rPr>
          <w:b/>
          <w:sz w:val="18"/>
        </w:rPr>
      </w:pPr>
      <w:r>
        <w:rPr>
          <w:b/>
          <w:sz w:val="18"/>
        </w:rPr>
        <w:t xml:space="preserve"> Chart 2</w:t>
      </w:r>
      <w:r w:rsidRPr="007E0D93">
        <w:rPr>
          <w:b/>
          <w:sz w:val="18"/>
        </w:rPr>
        <w:t xml:space="preserve">. </w:t>
      </w:r>
      <w:r w:rsidRPr="009072F7">
        <w:rPr>
          <w:b/>
          <w:sz w:val="18"/>
        </w:rPr>
        <w:t xml:space="preserve">The number of newly registered </w:t>
      </w:r>
      <w:r>
        <w:rPr>
          <w:b/>
          <w:sz w:val="18"/>
        </w:rPr>
        <w:t xml:space="preserve">and </w:t>
      </w:r>
      <w:r w:rsidRPr="00675DDD">
        <w:rPr>
          <w:b/>
          <w:sz w:val="18"/>
        </w:rPr>
        <w:t xml:space="preserve">deregistered </w:t>
      </w:r>
      <w:r w:rsidRPr="009072F7">
        <w:rPr>
          <w:b/>
          <w:sz w:val="18"/>
        </w:rPr>
        <w:t xml:space="preserve">entities </w:t>
      </w:r>
      <w:r w:rsidR="005B1727">
        <w:rPr>
          <w:b/>
          <w:sz w:val="18"/>
        </w:rPr>
        <w:t>in</w:t>
      </w:r>
      <w:r w:rsidRPr="00675DDD">
        <w:rPr>
          <w:b/>
          <w:sz w:val="18"/>
        </w:rPr>
        <w:t xml:space="preserve"> the REGON register by </w:t>
      </w:r>
      <w:r>
        <w:rPr>
          <w:b/>
          <w:sz w:val="18"/>
        </w:rPr>
        <w:t xml:space="preserve">    </w:t>
      </w:r>
    </w:p>
    <w:p w:rsidR="000C5370" w:rsidRDefault="000C5370" w:rsidP="000C5370">
      <w:pPr>
        <w:spacing w:before="0" w:after="0"/>
        <w:rPr>
          <w:b/>
          <w:sz w:val="18"/>
        </w:rPr>
      </w:pPr>
      <w:r>
        <w:rPr>
          <w:b/>
          <w:sz w:val="18"/>
        </w:rPr>
        <w:t xml:space="preserve">                 </w:t>
      </w:r>
      <w:r w:rsidRPr="00675DDD">
        <w:rPr>
          <w:b/>
          <w:sz w:val="18"/>
        </w:rPr>
        <w:t xml:space="preserve">NACE sections </w:t>
      </w:r>
    </w:p>
    <w:p w:rsidR="000C5370" w:rsidRDefault="000C5370" w:rsidP="000C5370">
      <w:pPr>
        <w:rPr>
          <w:rFonts w:ascii="Calibri" w:eastAsia="Times New Roman" w:hAnsi="Calibri" w:cs="Calibri"/>
          <w:noProof/>
          <w:color w:val="000000"/>
          <w:sz w:val="2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97152" behindDoc="1" locked="0" layoutInCell="1" allowOverlap="1" wp14:anchorId="3D98FFB7" wp14:editId="3196F6BC">
            <wp:simplePos x="0" y="0"/>
            <wp:positionH relativeFrom="margin">
              <wp:posOffset>-371475</wp:posOffset>
            </wp:positionH>
            <wp:positionV relativeFrom="paragraph">
              <wp:posOffset>282575</wp:posOffset>
            </wp:positionV>
            <wp:extent cx="5324475" cy="3781425"/>
            <wp:effectExtent l="0" t="0" r="0" b="0"/>
            <wp:wrapNone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</w:p>
    <w:p w:rsidR="00332BCE" w:rsidRDefault="00332BCE" w:rsidP="000C5370">
      <w:pPr>
        <w:tabs>
          <w:tab w:val="left" w:pos="6180"/>
        </w:tabs>
        <w:rPr>
          <w:b/>
          <w:sz w:val="18"/>
        </w:rPr>
      </w:pPr>
    </w:p>
    <w:p w:rsidR="00332BCE" w:rsidRDefault="00332BCE" w:rsidP="000C5370">
      <w:pPr>
        <w:tabs>
          <w:tab w:val="left" w:pos="6180"/>
        </w:tabs>
        <w:rPr>
          <w:b/>
          <w:sz w:val="18"/>
        </w:rPr>
      </w:pPr>
    </w:p>
    <w:p w:rsidR="000C5370" w:rsidRDefault="000C5370" w:rsidP="000C5370">
      <w:pPr>
        <w:tabs>
          <w:tab w:val="left" w:pos="6180"/>
        </w:tabs>
        <w:rPr>
          <w:b/>
          <w:sz w:val="18"/>
        </w:rPr>
      </w:pPr>
      <w:r>
        <w:rPr>
          <w:b/>
          <w:sz w:val="18"/>
        </w:rPr>
        <w:lastRenderedPageBreak/>
        <w:t xml:space="preserve">   Chart 3. </w:t>
      </w:r>
      <w:r w:rsidRPr="00E14F46">
        <w:rPr>
          <w:b/>
          <w:sz w:val="18"/>
        </w:rPr>
        <w:t>The number of e</w:t>
      </w:r>
      <w:r w:rsidR="00901129">
        <w:rPr>
          <w:b/>
          <w:sz w:val="18"/>
        </w:rPr>
        <w:t>ntities with suspended activity</w:t>
      </w:r>
      <w:r w:rsidRPr="00E14F46">
        <w:rPr>
          <w:b/>
          <w:sz w:val="18"/>
        </w:rPr>
        <w:t xml:space="preserve"> in the REGON register</w:t>
      </w:r>
    </w:p>
    <w:p w:rsidR="006E095C" w:rsidRPr="007D38D6" w:rsidRDefault="000C5370" w:rsidP="007D38D6">
      <w:pPr>
        <w:tabs>
          <w:tab w:val="left" w:pos="6180"/>
        </w:tabs>
        <w:rPr>
          <w:sz w:val="16"/>
          <w:szCs w:val="16"/>
        </w:rPr>
      </w:pPr>
      <w:r>
        <w:rPr>
          <w:b/>
          <w:sz w:val="18"/>
        </w:rPr>
        <w:t xml:space="preserve">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</w:t>
      </w:r>
      <w:r w:rsidRPr="00C405B0">
        <w:rPr>
          <w:color w:val="595959" w:themeColor="text1" w:themeTint="A6"/>
          <w:sz w:val="16"/>
          <w:szCs w:val="16"/>
        </w:rPr>
        <w:t>%</w:t>
      </w:r>
    </w:p>
    <w:p w:rsidR="0087115A" w:rsidRDefault="007D38D6" w:rsidP="005A45AB">
      <w:pPr>
        <w:spacing w:before="0" w:after="160" w:line="259" w:lineRule="auto"/>
        <w:rPr>
          <w:b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9FDE62F" wp14:editId="029A7A52">
            <wp:extent cx="5122545" cy="2978150"/>
            <wp:effectExtent l="0" t="0" r="1905" b="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47FA" w:rsidRDefault="00F747FA" w:rsidP="005A45AB">
      <w:pPr>
        <w:spacing w:before="0" w:after="160" w:line="259" w:lineRule="auto"/>
        <w:rPr>
          <w:b/>
          <w:sz w:val="18"/>
          <w:szCs w:val="18"/>
        </w:rPr>
      </w:pPr>
    </w:p>
    <w:p w:rsidR="00F747FA" w:rsidRDefault="00F747FA" w:rsidP="005A45AB">
      <w:pPr>
        <w:spacing w:before="0" w:after="160" w:line="259" w:lineRule="auto"/>
        <w:rPr>
          <w:b/>
          <w:sz w:val="18"/>
          <w:szCs w:val="18"/>
        </w:rPr>
      </w:pPr>
    </w:p>
    <w:p w:rsidR="002E0C50" w:rsidRDefault="002E0C50" w:rsidP="005A45AB">
      <w:pPr>
        <w:spacing w:before="0" w:after="160" w:line="259" w:lineRule="auto"/>
        <w:rPr>
          <w:b/>
          <w:sz w:val="18"/>
          <w:szCs w:val="18"/>
        </w:rPr>
      </w:pPr>
    </w:p>
    <w:p w:rsidR="0059548E" w:rsidRDefault="0059548E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044096" w:rsidRDefault="00044096" w:rsidP="00E76D26">
      <w:pPr>
        <w:rPr>
          <w:sz w:val="18"/>
        </w:rPr>
      </w:pPr>
    </w:p>
    <w:p w:rsidR="00044096" w:rsidRDefault="00044096" w:rsidP="00E76D26">
      <w:pPr>
        <w:rPr>
          <w:sz w:val="18"/>
        </w:rPr>
      </w:pPr>
    </w:p>
    <w:p w:rsidR="00044096" w:rsidRDefault="00044096" w:rsidP="00E76D26">
      <w:pPr>
        <w:rPr>
          <w:sz w:val="18"/>
        </w:rPr>
      </w:pPr>
    </w:p>
    <w:p w:rsidR="00DD01B6" w:rsidRDefault="00DD01B6" w:rsidP="00ED004E">
      <w:pPr>
        <w:rPr>
          <w:sz w:val="18"/>
        </w:rPr>
      </w:pPr>
    </w:p>
    <w:p w:rsidR="00550F41" w:rsidRPr="00817125" w:rsidRDefault="00550F41" w:rsidP="00550F41">
      <w:pPr>
        <w:spacing w:before="0" w:after="0"/>
        <w:rPr>
          <w:sz w:val="18"/>
        </w:rPr>
      </w:pPr>
      <w:r w:rsidRPr="00817125">
        <w:rPr>
          <w:sz w:val="18"/>
        </w:rPr>
        <w:t>In case of quoting Statistics Poland data, please provide information: “Source of data:</w:t>
      </w:r>
    </w:p>
    <w:p w:rsidR="00550F41" w:rsidRPr="00817125" w:rsidRDefault="00550F41" w:rsidP="00550F41">
      <w:pPr>
        <w:spacing w:before="0" w:after="0"/>
        <w:rPr>
          <w:sz w:val="18"/>
        </w:rPr>
      </w:pPr>
      <w:r w:rsidRPr="00817125">
        <w:rPr>
          <w:sz w:val="18"/>
        </w:rPr>
        <w:t>Statistics Poland”, and in case of publishing calculations made on data published</w:t>
      </w:r>
    </w:p>
    <w:p w:rsidR="00550F41" w:rsidRPr="00817125" w:rsidRDefault="00550F41" w:rsidP="00550F41">
      <w:pPr>
        <w:spacing w:before="0" w:after="0"/>
        <w:rPr>
          <w:sz w:val="18"/>
        </w:rPr>
      </w:pPr>
      <w:r w:rsidRPr="00817125">
        <w:rPr>
          <w:sz w:val="18"/>
        </w:rPr>
        <w:t>by Statistics Poland, please include the following disclaimer: “Own study based on figures</w:t>
      </w:r>
    </w:p>
    <w:p w:rsidR="00550F41" w:rsidRDefault="00550F41" w:rsidP="00550F41">
      <w:pPr>
        <w:spacing w:before="0" w:after="0"/>
        <w:rPr>
          <w:sz w:val="18"/>
        </w:rPr>
      </w:pPr>
      <w:r w:rsidRPr="00817125">
        <w:rPr>
          <w:sz w:val="18"/>
        </w:rPr>
        <w:t>from Statistics Poland”.</w:t>
      </w:r>
      <w:r>
        <w:rPr>
          <w:sz w:val="18"/>
        </w:rPr>
        <w:t xml:space="preserve"> </w:t>
      </w:r>
    </w:p>
    <w:p w:rsidR="00DD01B6" w:rsidRPr="00001C5B" w:rsidRDefault="00DD01B6" w:rsidP="00ED004E">
      <w:pPr>
        <w:rPr>
          <w:sz w:val="18"/>
        </w:rPr>
        <w:sectPr w:rsidR="00DD01B6" w:rsidRPr="00001C5B" w:rsidSect="003B18B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C21476" w:rsidRPr="00AB6885" w:rsidTr="008F4D21">
        <w:trPr>
          <w:trHeight w:val="1912"/>
        </w:trPr>
        <w:tc>
          <w:tcPr>
            <w:tcW w:w="4379" w:type="dxa"/>
          </w:tcPr>
          <w:p w:rsidR="00C21476" w:rsidRPr="008F3638" w:rsidRDefault="00DE7B2A" w:rsidP="00C21476">
            <w:pPr>
              <w:spacing w:before="0" w:after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Prepared by</w:t>
            </w:r>
            <w:r w:rsidR="00C21476" w:rsidRPr="008F3638">
              <w:rPr>
                <w:rFonts w:cs="Arial"/>
                <w:color w:val="000000" w:themeColor="text1"/>
                <w:sz w:val="20"/>
              </w:rPr>
              <w:t>:</w:t>
            </w:r>
          </w:p>
          <w:p w:rsidR="00C21476" w:rsidRDefault="00C21476" w:rsidP="00C21476">
            <w:pPr>
              <w:pStyle w:val="Nagwek3"/>
              <w:spacing w:before="0"/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2"/>
              </w:rPr>
            </w:pPr>
            <w:r w:rsidRPr="00FB0AB9"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2"/>
              </w:rPr>
              <w:t>Standards and Registers Department</w:t>
            </w:r>
          </w:p>
          <w:p w:rsidR="00C21476" w:rsidRPr="009C7860" w:rsidRDefault="00E5245C" w:rsidP="00C21476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Director </w:t>
            </w:r>
            <w:r w:rsidR="00C21476" w:rsidRPr="009C7860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Ireneusz Budzyński</w:t>
            </w:r>
          </w:p>
          <w:p w:rsidR="00C21476" w:rsidRPr="008F3638" w:rsidRDefault="00DE7B2A" w:rsidP="00C21476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Office: t</w:t>
            </w:r>
            <w:r w:rsidR="00C21476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el: 22 608 31 15</w:t>
            </w:r>
          </w:p>
          <w:p w:rsidR="00C21476" w:rsidRPr="009513E0" w:rsidRDefault="00C21476" w:rsidP="00C2147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42" w:type="dxa"/>
          </w:tcPr>
          <w:p w:rsidR="00C21476" w:rsidRPr="009C7860" w:rsidRDefault="00400EA1" w:rsidP="00C21476">
            <w:pPr>
              <w:spacing w:before="0" w:after="0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Issued by</w:t>
            </w:r>
            <w:r w:rsidR="00C21476" w:rsidRPr="009C7860">
              <w:rPr>
                <w:rFonts w:cs="Arial"/>
                <w:color w:val="000000" w:themeColor="text1"/>
                <w:sz w:val="20"/>
              </w:rPr>
              <w:t>:</w:t>
            </w:r>
            <w:r w:rsidR="00C21476" w:rsidRPr="009C7860">
              <w:rPr>
                <w:rFonts w:cs="Arial"/>
                <w:color w:val="000000" w:themeColor="text1"/>
                <w:sz w:val="20"/>
              </w:rPr>
              <w:br/>
            </w:r>
            <w:r w:rsidR="00802508">
              <w:rPr>
                <w:b/>
                <w:sz w:val="20"/>
                <w:szCs w:val="20"/>
              </w:rPr>
              <w:t xml:space="preserve">The </w:t>
            </w:r>
            <w:r w:rsidR="00C21476" w:rsidRPr="00517F21">
              <w:rPr>
                <w:b/>
                <w:sz w:val="20"/>
                <w:szCs w:val="20"/>
              </w:rPr>
              <w:t>S</w:t>
            </w:r>
            <w:r w:rsidR="00C21476" w:rsidRPr="00517F21">
              <w:rPr>
                <w:rFonts w:cs="Arial"/>
                <w:b/>
                <w:color w:val="000000" w:themeColor="text1"/>
                <w:sz w:val="20"/>
                <w:szCs w:val="20"/>
              </w:rPr>
              <w:t>poke</w:t>
            </w:r>
            <w:r w:rsidR="0084763B">
              <w:rPr>
                <w:rFonts w:cs="Arial"/>
                <w:b/>
                <w:color w:val="000000" w:themeColor="text1"/>
                <w:sz w:val="20"/>
                <w:szCs w:val="20"/>
              </w:rPr>
              <w:t>s</w:t>
            </w:r>
            <w:r w:rsidR="00C21476">
              <w:rPr>
                <w:rFonts w:cs="Arial"/>
                <w:b/>
                <w:color w:val="000000" w:themeColor="text1"/>
                <w:sz w:val="20"/>
                <w:szCs w:val="20"/>
              </w:rPr>
              <w:t>person for the President of</w:t>
            </w:r>
            <w:r w:rsidR="00C21476" w:rsidRPr="00517F21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21476">
              <w:t xml:space="preserve"> </w:t>
            </w:r>
            <w:r w:rsidR="00C21476" w:rsidRPr="008B7514">
              <w:rPr>
                <w:rFonts w:cs="Arial"/>
                <w:b/>
                <w:color w:val="000000" w:themeColor="text1"/>
                <w:sz w:val="20"/>
                <w:szCs w:val="20"/>
              </w:rPr>
              <w:t>Statistics Poland</w:t>
            </w:r>
          </w:p>
          <w:p w:rsidR="00C21476" w:rsidRPr="009C7860" w:rsidRDefault="00C21476" w:rsidP="00C21476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C7860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C21476" w:rsidRPr="009C7860" w:rsidRDefault="00802508" w:rsidP="00C21476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C21476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(+48) </w:t>
            </w:r>
            <w:r w:rsidR="00C21476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</w:tc>
      </w:tr>
    </w:tbl>
    <w:p w:rsidR="00C21476" w:rsidRPr="00EE456A" w:rsidRDefault="00C21476" w:rsidP="00C21476">
      <w:pPr>
        <w:rPr>
          <w:sz w:val="20"/>
          <w:lang w:val="en-US"/>
        </w:rPr>
      </w:pPr>
    </w:p>
    <w:p w:rsidR="00C21476" w:rsidRPr="00EE456A" w:rsidRDefault="00C21476" w:rsidP="00C21476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21476" w:rsidTr="008F4D21">
        <w:trPr>
          <w:trHeight w:val="610"/>
        </w:trPr>
        <w:tc>
          <w:tcPr>
            <w:tcW w:w="2721" w:type="pct"/>
            <w:vMerge w:val="restart"/>
            <w:vAlign w:val="center"/>
          </w:tcPr>
          <w:p w:rsidR="00C21476" w:rsidRPr="00C91687" w:rsidRDefault="00C21476" w:rsidP="00C21476">
            <w:pPr>
              <w:rPr>
                <w:b/>
                <w:sz w:val="20"/>
              </w:rPr>
            </w:pPr>
            <w:r w:rsidRPr="000D6E8E">
              <w:rPr>
                <w:b/>
                <w:sz w:val="20"/>
              </w:rPr>
              <w:t>Press Office</w:t>
            </w:r>
            <w:r>
              <w:rPr>
                <w:b/>
                <w:sz w:val="20"/>
              </w:rPr>
              <w:t xml:space="preserve"> </w:t>
            </w:r>
            <w:r w:rsidRPr="000D6E8E">
              <w:rPr>
                <w:b/>
                <w:sz w:val="20"/>
              </w:rPr>
              <w:t xml:space="preserve"> </w:t>
            </w:r>
            <w:r w:rsidRPr="005C64D0">
              <w:rPr>
                <w:b/>
                <w:sz w:val="20"/>
              </w:rPr>
              <w:t xml:space="preserve"> </w:t>
            </w:r>
            <w:r w:rsidRPr="00C91687">
              <w:rPr>
                <w:b/>
                <w:sz w:val="20"/>
              </w:rPr>
              <w:t xml:space="preserve"> </w:t>
            </w:r>
          </w:p>
          <w:p w:rsidR="00C21476" w:rsidRPr="00D50D9F" w:rsidRDefault="00C21476" w:rsidP="00C21476">
            <w:pPr>
              <w:rPr>
                <w:sz w:val="20"/>
              </w:rPr>
            </w:pPr>
            <w:r>
              <w:rPr>
                <w:sz w:val="20"/>
              </w:rPr>
              <w:t>Office: tel. (+48</w:t>
            </w:r>
            <w:r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22) 608 34 91, 22 608 38 </w:t>
            </w:r>
            <w:r w:rsidRPr="00C91687">
              <w:rPr>
                <w:sz w:val="20"/>
              </w:rPr>
              <w:t xml:space="preserve">04 </w:t>
            </w:r>
          </w:p>
          <w:p w:rsidR="00C21476" w:rsidRPr="00EE456A" w:rsidRDefault="00C21476" w:rsidP="00C21476">
            <w:pPr>
              <w:rPr>
                <w:sz w:val="18"/>
                <w:lang w:val="en-US"/>
              </w:rPr>
            </w:pPr>
            <w:r w:rsidRPr="00EE456A">
              <w:rPr>
                <w:b/>
                <w:sz w:val="20"/>
                <w:lang w:val="en-US"/>
              </w:rPr>
              <w:t>e-mail:</w:t>
            </w:r>
            <w:r w:rsidRPr="00EE456A">
              <w:rPr>
                <w:sz w:val="20"/>
                <w:lang w:val="en-US"/>
              </w:rPr>
              <w:t xml:space="preserve"> </w:t>
            </w:r>
            <w:r w:rsidRPr="00D50D9F">
              <w:rPr>
                <w:b/>
                <w:sz w:val="20"/>
                <w:u w:val="single"/>
                <w:lang w:val="en-US"/>
              </w:rPr>
              <w:t>obslugaprasowa@stat.gov.pl</w:t>
            </w:r>
          </w:p>
        </w:tc>
        <w:tc>
          <w:tcPr>
            <w:tcW w:w="369" w:type="pct"/>
            <w:vAlign w:val="center"/>
          </w:tcPr>
          <w:p w:rsidR="00C21476" w:rsidRPr="00EE456A" w:rsidRDefault="00C21476" w:rsidP="00C2147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99200" behindDoc="0" locked="0" layoutInCell="1" allowOverlap="1" wp14:anchorId="71411E1B" wp14:editId="6A2CD8D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C21476" w:rsidRDefault="00C21476" w:rsidP="00C21476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  <w:r>
              <w:rPr>
                <w:sz w:val="20"/>
              </w:rPr>
              <w:t>/en/</w:t>
            </w:r>
          </w:p>
        </w:tc>
      </w:tr>
      <w:tr w:rsidR="00C21476" w:rsidTr="008F4D21">
        <w:trPr>
          <w:trHeight w:val="436"/>
        </w:trPr>
        <w:tc>
          <w:tcPr>
            <w:tcW w:w="2721" w:type="pct"/>
            <w:vMerge/>
            <w:vAlign w:val="center"/>
          </w:tcPr>
          <w:p w:rsidR="00C21476" w:rsidRDefault="00C21476" w:rsidP="00C2147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21476" w:rsidRDefault="00C21476" w:rsidP="00C2147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01248" behindDoc="0" locked="0" layoutInCell="1" allowOverlap="1" wp14:anchorId="55875A4A" wp14:editId="449FACD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21476" w:rsidRDefault="00C21476" w:rsidP="00C21476">
            <w:pPr>
              <w:rPr>
                <w:sz w:val="18"/>
              </w:rPr>
            </w:pPr>
            <w:r>
              <w:rPr>
                <w:sz w:val="20"/>
              </w:rPr>
              <w:t>@StatPoland</w:t>
            </w:r>
          </w:p>
        </w:tc>
      </w:tr>
      <w:tr w:rsidR="00C21476" w:rsidTr="008F4D21">
        <w:trPr>
          <w:trHeight w:val="436"/>
        </w:trPr>
        <w:tc>
          <w:tcPr>
            <w:tcW w:w="2721" w:type="pct"/>
            <w:vMerge/>
            <w:vAlign w:val="center"/>
          </w:tcPr>
          <w:p w:rsidR="00C21476" w:rsidRDefault="00C21476" w:rsidP="00C2147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21476" w:rsidRDefault="00C21476" w:rsidP="00C2147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00224" behindDoc="0" locked="0" layoutInCell="1" allowOverlap="1" wp14:anchorId="3CB6736C" wp14:editId="3E76BC5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21476" w:rsidRDefault="00C21476" w:rsidP="00C21476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C21476" w:rsidRPr="00001C5B" w:rsidRDefault="00C21476" w:rsidP="00C2147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C253C96" wp14:editId="6B92298C">
                <wp:simplePos x="0" y="0"/>
                <wp:positionH relativeFrom="margin">
                  <wp:posOffset>19050</wp:posOffset>
                </wp:positionH>
                <wp:positionV relativeFrom="paragraph">
                  <wp:posOffset>1526540</wp:posOffset>
                </wp:positionV>
                <wp:extent cx="6559550" cy="3785235"/>
                <wp:effectExtent l="0" t="0" r="12700" b="2476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785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76" w:rsidRDefault="00C21476" w:rsidP="00C21476">
                            <w:pPr>
                              <w:rPr>
                                <w:b/>
                              </w:rPr>
                            </w:pPr>
                          </w:p>
                          <w:p w:rsidR="00C21476" w:rsidRPr="00EE456A" w:rsidRDefault="00C21476" w:rsidP="00C214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Pr="003C591B">
                              <w:rPr>
                                <w:b/>
                              </w:rPr>
                              <w:t xml:space="preserve">elated </w:t>
                            </w:r>
                            <w:r w:rsidR="00B30390">
                              <w:rPr>
                                <w:b/>
                              </w:rPr>
                              <w:t>information</w:t>
                            </w:r>
                          </w:p>
                          <w:p w:rsidR="00C21476" w:rsidRPr="000910E7" w:rsidRDefault="0055337B" w:rsidP="00C2147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E03BA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Monthly information on entities of the national economy entered in the REGON register</w:t>
                              </w:r>
                            </w:hyperlink>
                          </w:p>
                          <w:p w:rsidR="00C21476" w:rsidRPr="000910E7" w:rsidRDefault="0055337B" w:rsidP="00C2147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E0432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Quarterly information on entities of the national economy entered in the REGON register</w:t>
                              </w:r>
                            </w:hyperlink>
                          </w:p>
                          <w:p w:rsidR="00C21476" w:rsidRPr="000910E7" w:rsidRDefault="0055337B" w:rsidP="00C21476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58204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Structural changes of groups of the national economy entities in the REGON register, 2020</w:t>
                              </w:r>
                            </w:hyperlink>
                            <w:hyperlink r:id="rId25" w:history="1"/>
                          </w:p>
                          <w:p w:rsidR="00C21476" w:rsidRPr="00EE456A" w:rsidRDefault="00C21476" w:rsidP="00C2147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21476" w:rsidRPr="000F26DD" w:rsidRDefault="00C21476" w:rsidP="00C21476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9"/>
                              </w:rPr>
                              <w:t xml:space="preserve">Data available in databases </w:t>
                            </w:r>
                          </w:p>
                          <w:p w:rsidR="00C21476" w:rsidRPr="000910E7" w:rsidRDefault="0055337B" w:rsidP="00C21476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6532CF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Local Data Bank</w:t>
                              </w:r>
                            </w:hyperlink>
                          </w:p>
                          <w:p w:rsidR="00C21476" w:rsidRPr="002940EF" w:rsidRDefault="00C21476" w:rsidP="00C2147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21476" w:rsidRDefault="00C21476" w:rsidP="00C2147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9"/>
                              </w:rPr>
                              <w:t>Terms used in official statistics</w:t>
                            </w:r>
                          </w:p>
                          <w:p w:rsidR="008B1FA0" w:rsidRPr="0084763B" w:rsidRDefault="0055337B" w:rsidP="00C2147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8B1FA0" w:rsidRPr="0084763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Entity of the national economy</w:t>
                              </w:r>
                            </w:hyperlink>
                          </w:p>
                          <w:p w:rsidR="00C21476" w:rsidRDefault="0055337B" w:rsidP="00C2147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8B1FA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Legal Form</w:t>
                              </w:r>
                            </w:hyperlink>
                          </w:p>
                          <w:p w:rsidR="008B1FA0" w:rsidRPr="0084763B" w:rsidRDefault="0055337B" w:rsidP="00C2147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8B1FA0" w:rsidRPr="0084763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Activity Executable</w:t>
                              </w:r>
                            </w:hyperlink>
                          </w:p>
                          <w:p w:rsidR="00C21476" w:rsidRPr="000910E7" w:rsidRDefault="0055337B" w:rsidP="00C2147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8B1FA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Principal Kind of Activity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53C96" id="_x0000_s1029" type="#_x0000_t202" style="position:absolute;margin-left:1.5pt;margin-top:120.2pt;width:516.5pt;height:298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" fillcolor="#f2f2f2 [3052]" strokecolor="white [3212]">
                <v:textbox>
                  <w:txbxContent>
                    <w:p w:rsidR="00C21476" w:rsidRDefault="00C21476" w:rsidP="00C21476">
                      <w:pPr>
                        <w:rPr>
                          <w:b/>
                        </w:rPr>
                      </w:pPr>
                    </w:p>
                    <w:p w:rsidR="00C21476" w:rsidRPr="00EE456A" w:rsidRDefault="00C21476" w:rsidP="00C2147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R</w:t>
                      </w:r>
                      <w:r w:rsidRPr="003C591B">
                        <w:rPr>
                          <w:b/>
                        </w:rPr>
                        <w:t>elated</w:t>
                      </w:r>
                      <w:proofErr w:type="spellEnd"/>
                      <w:r w:rsidRPr="003C591B">
                        <w:rPr>
                          <w:b/>
                        </w:rPr>
                        <w:t xml:space="preserve"> </w:t>
                      </w:r>
                      <w:r w:rsidR="00B30390">
                        <w:rPr>
                          <w:b/>
                        </w:rPr>
                        <w:t>information</w:t>
                      </w:r>
                    </w:p>
                    <w:p w:rsidR="00C21476" w:rsidRPr="000910E7" w:rsidRDefault="008D3152" w:rsidP="00C2147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 w:rsidR="00E03BA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Monthly information on </w:t>
                        </w:r>
                        <w:proofErr w:type="spellStart"/>
                        <w:r w:rsidR="00E03BA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entities</w:t>
                        </w:r>
                        <w:proofErr w:type="spellEnd"/>
                        <w:r w:rsidR="00E03BA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of the national economy entered in the REGON register</w:t>
                        </w:r>
                      </w:hyperlink>
                    </w:p>
                    <w:p w:rsidR="00C21476" w:rsidRPr="000910E7" w:rsidRDefault="008D3152" w:rsidP="00C2147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E0432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Quarterly information on </w:t>
                        </w:r>
                        <w:proofErr w:type="spellStart"/>
                        <w:r w:rsidR="00E0432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entities</w:t>
                        </w:r>
                        <w:proofErr w:type="spellEnd"/>
                        <w:r w:rsidR="00E0432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of the national economy entered in the REGON register</w:t>
                        </w:r>
                      </w:hyperlink>
                    </w:p>
                    <w:p w:rsidR="00C21476" w:rsidRPr="000910E7" w:rsidRDefault="008D3152" w:rsidP="00C21476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3" w:history="1">
                        <w:r w:rsidR="0058204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Structural changes of groups of the national economy entities in the REGON register, 2020</w:t>
                        </w:r>
                      </w:hyperlink>
                      <w:hyperlink r:id="rId34" w:history="1"/>
                    </w:p>
                    <w:p w:rsidR="00C21476" w:rsidRPr="00EE456A" w:rsidRDefault="00C21476" w:rsidP="00C2147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C21476" w:rsidRPr="000F26DD" w:rsidRDefault="00C21476" w:rsidP="00C21476">
                      <w:pPr>
                        <w:rPr>
                          <w:b/>
                          <w:color w:val="000000" w:themeColor="text1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szCs w:val="19"/>
                        </w:rPr>
                        <w:t xml:space="preserve">Data available in </w:t>
                      </w:r>
                      <w:proofErr w:type="spellStart"/>
                      <w:r>
                        <w:rPr>
                          <w:b/>
                          <w:bCs/>
                          <w:szCs w:val="19"/>
                        </w:rPr>
                        <w:t>databases</w:t>
                      </w:r>
                      <w:proofErr w:type="spellEnd"/>
                      <w:r>
                        <w:rPr>
                          <w:b/>
                          <w:bCs/>
                          <w:szCs w:val="19"/>
                        </w:rPr>
                        <w:t xml:space="preserve"> </w:t>
                      </w:r>
                    </w:p>
                    <w:p w:rsidR="00C21476" w:rsidRPr="000910E7" w:rsidRDefault="008D3152" w:rsidP="00C21476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5" w:history="1">
                        <w:r w:rsidR="006532CF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Local Data Bank</w:t>
                        </w:r>
                      </w:hyperlink>
                    </w:p>
                    <w:p w:rsidR="00C21476" w:rsidRPr="002940EF" w:rsidRDefault="00C21476" w:rsidP="00C2147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C21476" w:rsidRDefault="00C21476" w:rsidP="00C2147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Cs w:val="19"/>
                        </w:rPr>
                        <w:t>Terms</w:t>
                      </w:r>
                      <w:proofErr w:type="spellEnd"/>
                      <w:r>
                        <w:rPr>
                          <w:b/>
                          <w:bCs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Cs w:val="19"/>
                        </w:rPr>
                        <w:t>used</w:t>
                      </w:r>
                      <w:proofErr w:type="spellEnd"/>
                      <w:r>
                        <w:rPr>
                          <w:b/>
                          <w:bCs/>
                          <w:szCs w:val="19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bCs/>
                          <w:szCs w:val="19"/>
                        </w:rPr>
                        <w:t>official</w:t>
                      </w:r>
                      <w:proofErr w:type="spellEnd"/>
                      <w:r>
                        <w:rPr>
                          <w:b/>
                          <w:bCs/>
                          <w:szCs w:val="19"/>
                        </w:rPr>
                        <w:t xml:space="preserve"> statistics</w:t>
                      </w:r>
                    </w:p>
                    <w:p w:rsidR="008B1FA0" w:rsidRPr="0084763B" w:rsidRDefault="008D3152" w:rsidP="00C2147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proofErr w:type="spellStart"/>
                        <w:r w:rsidR="008B1FA0" w:rsidRPr="0084763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Entity</w:t>
                        </w:r>
                        <w:proofErr w:type="spellEnd"/>
                        <w:r w:rsidR="008B1FA0" w:rsidRPr="0084763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of the </w:t>
                        </w:r>
                        <w:proofErr w:type="spellStart"/>
                        <w:r w:rsidR="008B1FA0" w:rsidRPr="0084763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national</w:t>
                        </w:r>
                        <w:proofErr w:type="spellEnd"/>
                        <w:r w:rsidR="008B1FA0" w:rsidRPr="0084763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economy</w:t>
                        </w:r>
                      </w:hyperlink>
                    </w:p>
                    <w:p w:rsidR="00C21476" w:rsidRDefault="008D3152" w:rsidP="00C2147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8B1FA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Legal Form</w:t>
                        </w:r>
                      </w:hyperlink>
                    </w:p>
                    <w:p w:rsidR="008B1FA0" w:rsidRPr="0084763B" w:rsidRDefault="008D3152" w:rsidP="00C2147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8B1FA0" w:rsidRPr="0084763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Activity </w:t>
                        </w:r>
                        <w:proofErr w:type="spellStart"/>
                        <w:r w:rsidR="008B1FA0" w:rsidRPr="0084763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Executable</w:t>
                        </w:r>
                        <w:proofErr w:type="spellEnd"/>
                      </w:hyperlink>
                    </w:p>
                    <w:p w:rsidR="00C21476" w:rsidRPr="000910E7" w:rsidRDefault="008D3152" w:rsidP="00C2147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8B1FA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Principal </w:t>
                        </w:r>
                        <w:proofErr w:type="spellStart"/>
                        <w:r w:rsidR="008B1FA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Kind</w:t>
                        </w:r>
                        <w:proofErr w:type="spellEnd"/>
                        <w:r w:rsidR="008B1FA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of Activity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8"/>
          <w:lang w:eastAsia="pl-PL"/>
        </w:rPr>
        <w:br w:type="textWrapping" w:clear="all"/>
      </w:r>
    </w:p>
    <w:p w:rsidR="00D261A2" w:rsidRPr="00001C5B" w:rsidRDefault="00D261A2" w:rsidP="00E76D26">
      <w:pPr>
        <w:rPr>
          <w:sz w:val="18"/>
        </w:rPr>
      </w:pPr>
    </w:p>
    <w:sectPr w:rsidR="00D261A2" w:rsidRPr="00001C5B" w:rsidSect="003B18B6">
      <w:headerReference w:type="default" r:id="rId40"/>
      <w:footerReference w:type="default" r:id="rId4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7B" w:rsidRDefault="0055337B" w:rsidP="000662E2">
      <w:pPr>
        <w:spacing w:after="0" w:line="240" w:lineRule="auto"/>
      </w:pPr>
      <w:r>
        <w:separator/>
      </w:r>
    </w:p>
  </w:endnote>
  <w:endnote w:type="continuationSeparator" w:id="0">
    <w:p w:rsidR="0055337B" w:rsidRDefault="0055337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5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51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51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7B" w:rsidRDefault="0055337B" w:rsidP="000662E2">
      <w:pPr>
        <w:spacing w:after="0" w:line="240" w:lineRule="auto"/>
      </w:pPr>
      <w:r>
        <w:separator/>
      </w:r>
    </w:p>
  </w:footnote>
  <w:footnote w:type="continuationSeparator" w:id="0">
    <w:p w:rsidR="0055337B" w:rsidRDefault="0055337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1F22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2036FF" wp14:editId="2C203700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163B9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F22BD7" w:rsidRDefault="00F22B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1F228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C203701" wp14:editId="2C203702">
              <wp:simplePos x="0" y="0"/>
              <wp:positionH relativeFrom="column">
                <wp:posOffset>5219700</wp:posOffset>
              </wp:positionH>
              <wp:positionV relativeFrom="paragraph">
                <wp:posOffset>788670</wp:posOffset>
              </wp:positionV>
              <wp:extent cx="1432560" cy="336550"/>
              <wp:effectExtent l="0" t="0" r="0" b="635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B57" w:rsidRDefault="00891E28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671FE8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212A65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B14BB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B35E2B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253CF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4A3B57">
                            <w:rPr>
                              <w:rFonts w:ascii="Fira Sans SemiBold" w:hAnsi="Fira Sans SemiBold"/>
                              <w:color w:val="001D77"/>
                            </w:rPr>
                            <w:t>202</w:t>
                          </w:r>
                          <w:r w:rsidR="00253CFD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4A3B57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</w:p>
                        <w:p w:rsidR="00FB16F3" w:rsidRPr="00C97596" w:rsidRDefault="00FB16F3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5E59A4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2037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62.1pt;width:112.8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QJDgIAAPc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" filled="f" stroked="f">
              <v:textbox>
                <w:txbxContent>
                  <w:p w:rsidR="004A3B57" w:rsidRDefault="00891E28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671FE8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212A65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B14BB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B35E2B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253CF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4A3B57">
                      <w:rPr>
                        <w:rFonts w:ascii="Fira Sans SemiBold" w:hAnsi="Fira Sans SemiBold"/>
                        <w:color w:val="001D77"/>
                      </w:rPr>
                      <w:t>202</w:t>
                    </w:r>
                    <w:r w:rsidR="00253CFD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4A3B57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</w:p>
                  <w:p w:rsidR="00FB16F3" w:rsidRPr="00C97596" w:rsidRDefault="00FB16F3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5E59A4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203705" wp14:editId="2C20370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22BD7" w:rsidRPr="003C6C8D" w:rsidRDefault="008F757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203705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F2SQYAACo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ppBaO2&#10;VN+s2PoaVI2cGbmnqNPXORfyjAj5jnCQAAI5QLMq38JHVjC4G+Gu0yMPbRj/fNf3yh5klzDroS3o&#10;RZee+P2ScOqh4ucKBJkJnoKaEEl9MY3iAC64PbOyZ6rL8iUDgkBbhdXpobKXRTvMOCs/gLT1VKHC&#10;FKlSwIb2LaGxmIuXEq5hCsSxKT091WMQlQJLz6rzOm1lljVk/n73gfAaqeHSkyCyfMNabSlZtOpJ&#10;YPWNrapQxU4vJctyJa3UzDT72lyAIFVTqRHPKsWrfa2tbiS+J/8A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Jx9hdkkG&#10;AAAq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22BD7" w:rsidRPr="003C6C8D" w:rsidRDefault="008F757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203707" wp14:editId="2C203708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523840" id="Prostokąt 10" o:spid="_x0000_s1026" style="position:absolute;margin-left:411.1pt;margin-top:40.3pt;width:147.4pt;height:180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" fillcolor="#f2f2f2" stroked="f" strokeweight="1pt">
              <v:path arrowok="t"/>
            </v:rect>
          </w:pict>
        </mc:Fallback>
      </mc:AlternateContent>
    </w:r>
    <w:r w:rsidR="00C27B68">
      <w:rPr>
        <w:noProof/>
        <w:lang w:eastAsia="pl-PL"/>
      </w:rPr>
      <w:drawing>
        <wp:inline distT="0" distB="0" distL="0" distR="0" wp14:anchorId="07DC3950">
          <wp:extent cx="1957070" cy="7499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F22BD7">
    <w:pPr>
      <w:pStyle w:val="Nagwek"/>
    </w:pPr>
  </w:p>
  <w:p w:rsidR="00F22BD7" w:rsidRDefault="00F22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4.5pt;height:127.5pt;visibility:visible;mso-wrap-style:square" o:bullet="t">
        <v:imagedata r:id="rId1" o:title=""/>
      </v:shape>
    </w:pict>
  </w:numPicBullet>
  <w:numPicBullet w:numPicBulletId="1">
    <w:pict>
      <v:shape id="_x0000_i1029" type="#_x0000_t75" style="width:124.5pt;height:127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8A"/>
    <w:rsid w:val="000005E2"/>
    <w:rsid w:val="00001632"/>
    <w:rsid w:val="00001C5B"/>
    <w:rsid w:val="00002F51"/>
    <w:rsid w:val="00003437"/>
    <w:rsid w:val="00003AC6"/>
    <w:rsid w:val="00004BF7"/>
    <w:rsid w:val="00004D6A"/>
    <w:rsid w:val="00005504"/>
    <w:rsid w:val="0000709F"/>
    <w:rsid w:val="000108B8"/>
    <w:rsid w:val="0001154A"/>
    <w:rsid w:val="000131F5"/>
    <w:rsid w:val="00014D40"/>
    <w:rsid w:val="00015039"/>
    <w:rsid w:val="000152F5"/>
    <w:rsid w:val="000202B3"/>
    <w:rsid w:val="0002201D"/>
    <w:rsid w:val="000257D3"/>
    <w:rsid w:val="000263D4"/>
    <w:rsid w:val="000359A8"/>
    <w:rsid w:val="0003799F"/>
    <w:rsid w:val="00040C47"/>
    <w:rsid w:val="00044096"/>
    <w:rsid w:val="000443D9"/>
    <w:rsid w:val="0004582E"/>
    <w:rsid w:val="000470A1"/>
    <w:rsid w:val="000470AA"/>
    <w:rsid w:val="00047CE8"/>
    <w:rsid w:val="00050B6E"/>
    <w:rsid w:val="00050FF7"/>
    <w:rsid w:val="00053B21"/>
    <w:rsid w:val="00053C1D"/>
    <w:rsid w:val="00053CA1"/>
    <w:rsid w:val="00054B0C"/>
    <w:rsid w:val="00057A6F"/>
    <w:rsid w:val="00057CA1"/>
    <w:rsid w:val="00057DB8"/>
    <w:rsid w:val="000610DF"/>
    <w:rsid w:val="00061585"/>
    <w:rsid w:val="000619DF"/>
    <w:rsid w:val="0006248E"/>
    <w:rsid w:val="00066147"/>
    <w:rsid w:val="000662E2"/>
    <w:rsid w:val="00066883"/>
    <w:rsid w:val="00072B31"/>
    <w:rsid w:val="00074DD8"/>
    <w:rsid w:val="00077FBE"/>
    <w:rsid w:val="00080082"/>
    <w:rsid w:val="000806F7"/>
    <w:rsid w:val="0008328A"/>
    <w:rsid w:val="00084231"/>
    <w:rsid w:val="00085125"/>
    <w:rsid w:val="0008633C"/>
    <w:rsid w:val="0008639C"/>
    <w:rsid w:val="00087F0A"/>
    <w:rsid w:val="000904CB"/>
    <w:rsid w:val="00091062"/>
    <w:rsid w:val="000910E7"/>
    <w:rsid w:val="00093D21"/>
    <w:rsid w:val="00094274"/>
    <w:rsid w:val="00096EE6"/>
    <w:rsid w:val="00097840"/>
    <w:rsid w:val="000A0C44"/>
    <w:rsid w:val="000A2B95"/>
    <w:rsid w:val="000A335F"/>
    <w:rsid w:val="000A79C4"/>
    <w:rsid w:val="000B05F3"/>
    <w:rsid w:val="000B0727"/>
    <w:rsid w:val="000B159B"/>
    <w:rsid w:val="000B27E0"/>
    <w:rsid w:val="000B29B7"/>
    <w:rsid w:val="000B3D53"/>
    <w:rsid w:val="000B61F9"/>
    <w:rsid w:val="000B670C"/>
    <w:rsid w:val="000C0343"/>
    <w:rsid w:val="000C03C0"/>
    <w:rsid w:val="000C0F6F"/>
    <w:rsid w:val="000C135D"/>
    <w:rsid w:val="000C3CB0"/>
    <w:rsid w:val="000C4096"/>
    <w:rsid w:val="000C4653"/>
    <w:rsid w:val="000C4FA0"/>
    <w:rsid w:val="000C5370"/>
    <w:rsid w:val="000C581E"/>
    <w:rsid w:val="000C75AD"/>
    <w:rsid w:val="000D1932"/>
    <w:rsid w:val="000D1D43"/>
    <w:rsid w:val="000D1F8D"/>
    <w:rsid w:val="000D2049"/>
    <w:rsid w:val="000D225C"/>
    <w:rsid w:val="000D2A5C"/>
    <w:rsid w:val="000D3098"/>
    <w:rsid w:val="000D5FF4"/>
    <w:rsid w:val="000D6F7D"/>
    <w:rsid w:val="000D7D60"/>
    <w:rsid w:val="000E0918"/>
    <w:rsid w:val="000E1C9A"/>
    <w:rsid w:val="000E279B"/>
    <w:rsid w:val="000E27C8"/>
    <w:rsid w:val="000E288A"/>
    <w:rsid w:val="000E41E8"/>
    <w:rsid w:val="000E4AEF"/>
    <w:rsid w:val="000E50CD"/>
    <w:rsid w:val="000E517B"/>
    <w:rsid w:val="000F001D"/>
    <w:rsid w:val="000F0E02"/>
    <w:rsid w:val="000F34F3"/>
    <w:rsid w:val="000F4033"/>
    <w:rsid w:val="000F61DE"/>
    <w:rsid w:val="000F6D5A"/>
    <w:rsid w:val="000F7CC2"/>
    <w:rsid w:val="001011C3"/>
    <w:rsid w:val="00102C88"/>
    <w:rsid w:val="001034CE"/>
    <w:rsid w:val="0010384A"/>
    <w:rsid w:val="001047D3"/>
    <w:rsid w:val="00104F4F"/>
    <w:rsid w:val="00106342"/>
    <w:rsid w:val="001077A7"/>
    <w:rsid w:val="00110C8B"/>
    <w:rsid w:val="00110D87"/>
    <w:rsid w:val="0011142E"/>
    <w:rsid w:val="00111828"/>
    <w:rsid w:val="00111DF1"/>
    <w:rsid w:val="00113D39"/>
    <w:rsid w:val="00114828"/>
    <w:rsid w:val="00114DB9"/>
    <w:rsid w:val="00115C4C"/>
    <w:rsid w:val="00116087"/>
    <w:rsid w:val="00116B3F"/>
    <w:rsid w:val="001248F2"/>
    <w:rsid w:val="001250C6"/>
    <w:rsid w:val="00126565"/>
    <w:rsid w:val="00130296"/>
    <w:rsid w:val="001302BE"/>
    <w:rsid w:val="001324A8"/>
    <w:rsid w:val="00133674"/>
    <w:rsid w:val="001353B1"/>
    <w:rsid w:val="00140AD8"/>
    <w:rsid w:val="00141179"/>
    <w:rsid w:val="001423B6"/>
    <w:rsid w:val="001438C4"/>
    <w:rsid w:val="00143A6B"/>
    <w:rsid w:val="0014412B"/>
    <w:rsid w:val="00144766"/>
    <w:rsid w:val="001448A7"/>
    <w:rsid w:val="001461CC"/>
    <w:rsid w:val="00146621"/>
    <w:rsid w:val="00150E3C"/>
    <w:rsid w:val="00153D5E"/>
    <w:rsid w:val="0015664B"/>
    <w:rsid w:val="00156666"/>
    <w:rsid w:val="0015711F"/>
    <w:rsid w:val="00157FE9"/>
    <w:rsid w:val="00160CA6"/>
    <w:rsid w:val="00162325"/>
    <w:rsid w:val="001658ED"/>
    <w:rsid w:val="00165DC2"/>
    <w:rsid w:val="001666EC"/>
    <w:rsid w:val="00166C7F"/>
    <w:rsid w:val="0016711D"/>
    <w:rsid w:val="0017123F"/>
    <w:rsid w:val="00171C8A"/>
    <w:rsid w:val="00174801"/>
    <w:rsid w:val="00174953"/>
    <w:rsid w:val="00175A8B"/>
    <w:rsid w:val="001800C7"/>
    <w:rsid w:val="001829BB"/>
    <w:rsid w:val="0018393E"/>
    <w:rsid w:val="001861B5"/>
    <w:rsid w:val="001904E5"/>
    <w:rsid w:val="001916C9"/>
    <w:rsid w:val="00191B41"/>
    <w:rsid w:val="0019377B"/>
    <w:rsid w:val="00193948"/>
    <w:rsid w:val="00193D69"/>
    <w:rsid w:val="001946E5"/>
    <w:rsid w:val="001951DA"/>
    <w:rsid w:val="00195B61"/>
    <w:rsid w:val="00195F69"/>
    <w:rsid w:val="001974FC"/>
    <w:rsid w:val="001A0E04"/>
    <w:rsid w:val="001A297A"/>
    <w:rsid w:val="001A3839"/>
    <w:rsid w:val="001A4846"/>
    <w:rsid w:val="001A4A01"/>
    <w:rsid w:val="001A6299"/>
    <w:rsid w:val="001A6976"/>
    <w:rsid w:val="001A69BE"/>
    <w:rsid w:val="001A747E"/>
    <w:rsid w:val="001B0142"/>
    <w:rsid w:val="001B01E0"/>
    <w:rsid w:val="001B12D0"/>
    <w:rsid w:val="001B3BD6"/>
    <w:rsid w:val="001B3DA3"/>
    <w:rsid w:val="001B70D9"/>
    <w:rsid w:val="001C2309"/>
    <w:rsid w:val="001C3269"/>
    <w:rsid w:val="001D1DB4"/>
    <w:rsid w:val="001D6110"/>
    <w:rsid w:val="001D6D96"/>
    <w:rsid w:val="001D7445"/>
    <w:rsid w:val="001D77ED"/>
    <w:rsid w:val="001E0167"/>
    <w:rsid w:val="001E1388"/>
    <w:rsid w:val="001E5989"/>
    <w:rsid w:val="001E6D8A"/>
    <w:rsid w:val="001F043B"/>
    <w:rsid w:val="001F0D02"/>
    <w:rsid w:val="001F1661"/>
    <w:rsid w:val="001F1B14"/>
    <w:rsid w:val="001F2289"/>
    <w:rsid w:val="001F32F0"/>
    <w:rsid w:val="001F7C14"/>
    <w:rsid w:val="00201F46"/>
    <w:rsid w:val="00202C8A"/>
    <w:rsid w:val="002048D8"/>
    <w:rsid w:val="002078E5"/>
    <w:rsid w:val="00207DAD"/>
    <w:rsid w:val="00212A65"/>
    <w:rsid w:val="00213227"/>
    <w:rsid w:val="0021361D"/>
    <w:rsid w:val="0022001A"/>
    <w:rsid w:val="0022129E"/>
    <w:rsid w:val="00222EB4"/>
    <w:rsid w:val="00225546"/>
    <w:rsid w:val="00225E27"/>
    <w:rsid w:val="00226336"/>
    <w:rsid w:val="00230281"/>
    <w:rsid w:val="002326C5"/>
    <w:rsid w:val="002331A4"/>
    <w:rsid w:val="002352A5"/>
    <w:rsid w:val="0023551D"/>
    <w:rsid w:val="0023578A"/>
    <w:rsid w:val="0023681B"/>
    <w:rsid w:val="00236F40"/>
    <w:rsid w:val="00237AD1"/>
    <w:rsid w:val="0024079F"/>
    <w:rsid w:val="00244338"/>
    <w:rsid w:val="00245A47"/>
    <w:rsid w:val="00250380"/>
    <w:rsid w:val="002535A3"/>
    <w:rsid w:val="00253CFD"/>
    <w:rsid w:val="00256167"/>
    <w:rsid w:val="00256947"/>
    <w:rsid w:val="002574F1"/>
    <w:rsid w:val="002574F9"/>
    <w:rsid w:val="002579B8"/>
    <w:rsid w:val="002612E9"/>
    <w:rsid w:val="00262B61"/>
    <w:rsid w:val="00263899"/>
    <w:rsid w:val="00266F3C"/>
    <w:rsid w:val="00266F56"/>
    <w:rsid w:val="00267F9A"/>
    <w:rsid w:val="002703F7"/>
    <w:rsid w:val="00273296"/>
    <w:rsid w:val="002748AE"/>
    <w:rsid w:val="002753A5"/>
    <w:rsid w:val="002761E8"/>
    <w:rsid w:val="00276811"/>
    <w:rsid w:val="00277702"/>
    <w:rsid w:val="00282699"/>
    <w:rsid w:val="00283604"/>
    <w:rsid w:val="0028505D"/>
    <w:rsid w:val="002876E5"/>
    <w:rsid w:val="00287AF2"/>
    <w:rsid w:val="00290CA3"/>
    <w:rsid w:val="002926DF"/>
    <w:rsid w:val="00292DBA"/>
    <w:rsid w:val="002934FF"/>
    <w:rsid w:val="002940EF"/>
    <w:rsid w:val="00295EEF"/>
    <w:rsid w:val="00295FF4"/>
    <w:rsid w:val="00296140"/>
    <w:rsid w:val="00296697"/>
    <w:rsid w:val="0029699C"/>
    <w:rsid w:val="00297719"/>
    <w:rsid w:val="0029791A"/>
    <w:rsid w:val="002A0942"/>
    <w:rsid w:val="002A160D"/>
    <w:rsid w:val="002A2F17"/>
    <w:rsid w:val="002A453B"/>
    <w:rsid w:val="002A47C8"/>
    <w:rsid w:val="002A530F"/>
    <w:rsid w:val="002B03D9"/>
    <w:rsid w:val="002B0472"/>
    <w:rsid w:val="002B135C"/>
    <w:rsid w:val="002B348C"/>
    <w:rsid w:val="002B382F"/>
    <w:rsid w:val="002B3B27"/>
    <w:rsid w:val="002B3F5B"/>
    <w:rsid w:val="002B4949"/>
    <w:rsid w:val="002B6B12"/>
    <w:rsid w:val="002C167D"/>
    <w:rsid w:val="002C5BEB"/>
    <w:rsid w:val="002D168A"/>
    <w:rsid w:val="002D2046"/>
    <w:rsid w:val="002D2BEB"/>
    <w:rsid w:val="002D318B"/>
    <w:rsid w:val="002D5286"/>
    <w:rsid w:val="002D578A"/>
    <w:rsid w:val="002D5D8C"/>
    <w:rsid w:val="002E0C3C"/>
    <w:rsid w:val="002E0C50"/>
    <w:rsid w:val="002E1D87"/>
    <w:rsid w:val="002E46B7"/>
    <w:rsid w:val="002E6140"/>
    <w:rsid w:val="002E6964"/>
    <w:rsid w:val="002E6985"/>
    <w:rsid w:val="002E71B6"/>
    <w:rsid w:val="002E78D1"/>
    <w:rsid w:val="002F34E8"/>
    <w:rsid w:val="002F37C5"/>
    <w:rsid w:val="002F4397"/>
    <w:rsid w:val="002F7076"/>
    <w:rsid w:val="002F77C8"/>
    <w:rsid w:val="0030246A"/>
    <w:rsid w:val="00302B7E"/>
    <w:rsid w:val="003045F6"/>
    <w:rsid w:val="00304EA3"/>
    <w:rsid w:val="00304F22"/>
    <w:rsid w:val="00306C7C"/>
    <w:rsid w:val="003102CE"/>
    <w:rsid w:val="00314200"/>
    <w:rsid w:val="00314659"/>
    <w:rsid w:val="00315B92"/>
    <w:rsid w:val="00316AD3"/>
    <w:rsid w:val="00321EB9"/>
    <w:rsid w:val="00322EDD"/>
    <w:rsid w:val="003234C3"/>
    <w:rsid w:val="003241E9"/>
    <w:rsid w:val="00325511"/>
    <w:rsid w:val="00331058"/>
    <w:rsid w:val="0033216B"/>
    <w:rsid w:val="00332320"/>
    <w:rsid w:val="00332BCE"/>
    <w:rsid w:val="00333258"/>
    <w:rsid w:val="00333542"/>
    <w:rsid w:val="00334246"/>
    <w:rsid w:val="003351CC"/>
    <w:rsid w:val="003353E6"/>
    <w:rsid w:val="00335CB6"/>
    <w:rsid w:val="003369F5"/>
    <w:rsid w:val="0034195D"/>
    <w:rsid w:val="00341B1A"/>
    <w:rsid w:val="00344C07"/>
    <w:rsid w:val="00345E35"/>
    <w:rsid w:val="00347D72"/>
    <w:rsid w:val="0035024C"/>
    <w:rsid w:val="00351291"/>
    <w:rsid w:val="00352784"/>
    <w:rsid w:val="0035508E"/>
    <w:rsid w:val="003563F6"/>
    <w:rsid w:val="00357611"/>
    <w:rsid w:val="003601A9"/>
    <w:rsid w:val="00363818"/>
    <w:rsid w:val="00364B62"/>
    <w:rsid w:val="0036562A"/>
    <w:rsid w:val="00367237"/>
    <w:rsid w:val="0037077F"/>
    <w:rsid w:val="00370938"/>
    <w:rsid w:val="00371102"/>
    <w:rsid w:val="00372284"/>
    <w:rsid w:val="00372411"/>
    <w:rsid w:val="00373069"/>
    <w:rsid w:val="00373882"/>
    <w:rsid w:val="003843DB"/>
    <w:rsid w:val="00393761"/>
    <w:rsid w:val="00395686"/>
    <w:rsid w:val="003968D0"/>
    <w:rsid w:val="00397D18"/>
    <w:rsid w:val="003A1B36"/>
    <w:rsid w:val="003A1F3D"/>
    <w:rsid w:val="003A1F5D"/>
    <w:rsid w:val="003A3FFE"/>
    <w:rsid w:val="003B0346"/>
    <w:rsid w:val="003B1454"/>
    <w:rsid w:val="003B18B6"/>
    <w:rsid w:val="003B243D"/>
    <w:rsid w:val="003B46F7"/>
    <w:rsid w:val="003B4922"/>
    <w:rsid w:val="003B56C8"/>
    <w:rsid w:val="003B64E0"/>
    <w:rsid w:val="003B784D"/>
    <w:rsid w:val="003C0385"/>
    <w:rsid w:val="003C0B99"/>
    <w:rsid w:val="003C40FF"/>
    <w:rsid w:val="003C591B"/>
    <w:rsid w:val="003C59E0"/>
    <w:rsid w:val="003C5DA3"/>
    <w:rsid w:val="003C6C8D"/>
    <w:rsid w:val="003D1D8E"/>
    <w:rsid w:val="003D1E49"/>
    <w:rsid w:val="003D3D98"/>
    <w:rsid w:val="003D4F95"/>
    <w:rsid w:val="003D5F42"/>
    <w:rsid w:val="003D60A9"/>
    <w:rsid w:val="003D6185"/>
    <w:rsid w:val="003D61F7"/>
    <w:rsid w:val="003D6584"/>
    <w:rsid w:val="003D75B4"/>
    <w:rsid w:val="003E08DA"/>
    <w:rsid w:val="003E1386"/>
    <w:rsid w:val="003E1835"/>
    <w:rsid w:val="003E25AA"/>
    <w:rsid w:val="003E4B5D"/>
    <w:rsid w:val="003E60D3"/>
    <w:rsid w:val="003E7079"/>
    <w:rsid w:val="003F0C66"/>
    <w:rsid w:val="003F1D4F"/>
    <w:rsid w:val="003F3CDE"/>
    <w:rsid w:val="003F4C97"/>
    <w:rsid w:val="003F7195"/>
    <w:rsid w:val="003F7FE6"/>
    <w:rsid w:val="00400193"/>
    <w:rsid w:val="00400EA1"/>
    <w:rsid w:val="00403C1A"/>
    <w:rsid w:val="00405E8A"/>
    <w:rsid w:val="004110E8"/>
    <w:rsid w:val="004116BA"/>
    <w:rsid w:val="00411ED8"/>
    <w:rsid w:val="00412AD3"/>
    <w:rsid w:val="00413B8C"/>
    <w:rsid w:val="00417054"/>
    <w:rsid w:val="004178B0"/>
    <w:rsid w:val="004179DF"/>
    <w:rsid w:val="00417BBA"/>
    <w:rsid w:val="004212E7"/>
    <w:rsid w:val="0042144F"/>
    <w:rsid w:val="00422990"/>
    <w:rsid w:val="00422CAB"/>
    <w:rsid w:val="00422D4D"/>
    <w:rsid w:val="00424005"/>
    <w:rsid w:val="004243C3"/>
    <w:rsid w:val="0042446D"/>
    <w:rsid w:val="00425473"/>
    <w:rsid w:val="00427BF8"/>
    <w:rsid w:val="004313A1"/>
    <w:rsid w:val="00431C02"/>
    <w:rsid w:val="00431FFC"/>
    <w:rsid w:val="00432E11"/>
    <w:rsid w:val="00435746"/>
    <w:rsid w:val="00435A7F"/>
    <w:rsid w:val="00435B28"/>
    <w:rsid w:val="00435EF2"/>
    <w:rsid w:val="0043605F"/>
    <w:rsid w:val="00437162"/>
    <w:rsid w:val="00437395"/>
    <w:rsid w:val="004375E9"/>
    <w:rsid w:val="00437A70"/>
    <w:rsid w:val="00445047"/>
    <w:rsid w:val="0044743F"/>
    <w:rsid w:val="004475E7"/>
    <w:rsid w:val="004479BA"/>
    <w:rsid w:val="004527BC"/>
    <w:rsid w:val="00453D83"/>
    <w:rsid w:val="0045519A"/>
    <w:rsid w:val="0045797B"/>
    <w:rsid w:val="00461712"/>
    <w:rsid w:val="00462BE1"/>
    <w:rsid w:val="00463E39"/>
    <w:rsid w:val="004640B4"/>
    <w:rsid w:val="004657FC"/>
    <w:rsid w:val="004709CB"/>
    <w:rsid w:val="00472144"/>
    <w:rsid w:val="00472975"/>
    <w:rsid w:val="004733F6"/>
    <w:rsid w:val="00474E69"/>
    <w:rsid w:val="00476BFD"/>
    <w:rsid w:val="00477D2D"/>
    <w:rsid w:val="00480034"/>
    <w:rsid w:val="004803A7"/>
    <w:rsid w:val="00480C23"/>
    <w:rsid w:val="00481CF4"/>
    <w:rsid w:val="004828C9"/>
    <w:rsid w:val="00491C05"/>
    <w:rsid w:val="004922E6"/>
    <w:rsid w:val="00495164"/>
    <w:rsid w:val="00495793"/>
    <w:rsid w:val="0049621B"/>
    <w:rsid w:val="00496C51"/>
    <w:rsid w:val="004A3B57"/>
    <w:rsid w:val="004A3D09"/>
    <w:rsid w:val="004A5625"/>
    <w:rsid w:val="004A6BFD"/>
    <w:rsid w:val="004A6FF2"/>
    <w:rsid w:val="004A7191"/>
    <w:rsid w:val="004B2D95"/>
    <w:rsid w:val="004B43E8"/>
    <w:rsid w:val="004B6A33"/>
    <w:rsid w:val="004B6E4E"/>
    <w:rsid w:val="004C03B9"/>
    <w:rsid w:val="004C1895"/>
    <w:rsid w:val="004C2279"/>
    <w:rsid w:val="004C48E6"/>
    <w:rsid w:val="004C4F6A"/>
    <w:rsid w:val="004C53C7"/>
    <w:rsid w:val="004C61CA"/>
    <w:rsid w:val="004C6B62"/>
    <w:rsid w:val="004C6D40"/>
    <w:rsid w:val="004D28EE"/>
    <w:rsid w:val="004D4E8A"/>
    <w:rsid w:val="004D7404"/>
    <w:rsid w:val="004E0A1B"/>
    <w:rsid w:val="004E105D"/>
    <w:rsid w:val="004E1818"/>
    <w:rsid w:val="004E1D7C"/>
    <w:rsid w:val="004E46F7"/>
    <w:rsid w:val="004F03CF"/>
    <w:rsid w:val="004F03FB"/>
    <w:rsid w:val="004F0C3C"/>
    <w:rsid w:val="004F0CE8"/>
    <w:rsid w:val="004F0F05"/>
    <w:rsid w:val="004F39E9"/>
    <w:rsid w:val="004F407F"/>
    <w:rsid w:val="004F5809"/>
    <w:rsid w:val="004F5944"/>
    <w:rsid w:val="004F63FC"/>
    <w:rsid w:val="004F6F3A"/>
    <w:rsid w:val="004F7947"/>
    <w:rsid w:val="004F7AB3"/>
    <w:rsid w:val="00501E31"/>
    <w:rsid w:val="00501FDE"/>
    <w:rsid w:val="00502495"/>
    <w:rsid w:val="005042C6"/>
    <w:rsid w:val="0050555F"/>
    <w:rsid w:val="0050573B"/>
    <w:rsid w:val="00505A92"/>
    <w:rsid w:val="00505BBA"/>
    <w:rsid w:val="00506979"/>
    <w:rsid w:val="00512B5C"/>
    <w:rsid w:val="0051446D"/>
    <w:rsid w:val="00514FAE"/>
    <w:rsid w:val="00515BDA"/>
    <w:rsid w:val="00516C19"/>
    <w:rsid w:val="0051704F"/>
    <w:rsid w:val="0051752B"/>
    <w:rsid w:val="005175E9"/>
    <w:rsid w:val="0051774B"/>
    <w:rsid w:val="00517F21"/>
    <w:rsid w:val="005203F1"/>
    <w:rsid w:val="00521BC3"/>
    <w:rsid w:val="00522E01"/>
    <w:rsid w:val="00525655"/>
    <w:rsid w:val="00525EEC"/>
    <w:rsid w:val="00526166"/>
    <w:rsid w:val="0053031A"/>
    <w:rsid w:val="0053091C"/>
    <w:rsid w:val="00531CF1"/>
    <w:rsid w:val="00531FB4"/>
    <w:rsid w:val="0053256F"/>
    <w:rsid w:val="005326DA"/>
    <w:rsid w:val="00533632"/>
    <w:rsid w:val="00533C09"/>
    <w:rsid w:val="00537965"/>
    <w:rsid w:val="005379DF"/>
    <w:rsid w:val="00540250"/>
    <w:rsid w:val="00541E6E"/>
    <w:rsid w:val="00542200"/>
    <w:rsid w:val="0054251F"/>
    <w:rsid w:val="00543BD7"/>
    <w:rsid w:val="00544C28"/>
    <w:rsid w:val="005454AB"/>
    <w:rsid w:val="00545F12"/>
    <w:rsid w:val="0055059C"/>
    <w:rsid w:val="00550F41"/>
    <w:rsid w:val="005520D8"/>
    <w:rsid w:val="0055337B"/>
    <w:rsid w:val="00555D0A"/>
    <w:rsid w:val="005567C1"/>
    <w:rsid w:val="00556CF1"/>
    <w:rsid w:val="00556F51"/>
    <w:rsid w:val="00560048"/>
    <w:rsid w:val="00560B03"/>
    <w:rsid w:val="00562676"/>
    <w:rsid w:val="00562765"/>
    <w:rsid w:val="00562D47"/>
    <w:rsid w:val="005632CB"/>
    <w:rsid w:val="00563A09"/>
    <w:rsid w:val="005649A4"/>
    <w:rsid w:val="00566558"/>
    <w:rsid w:val="00571B1B"/>
    <w:rsid w:val="00573E8B"/>
    <w:rsid w:val="005748DE"/>
    <w:rsid w:val="00575628"/>
    <w:rsid w:val="005762A7"/>
    <w:rsid w:val="00577E69"/>
    <w:rsid w:val="00581919"/>
    <w:rsid w:val="0058204C"/>
    <w:rsid w:val="00582075"/>
    <w:rsid w:val="00584E9D"/>
    <w:rsid w:val="005856FD"/>
    <w:rsid w:val="0058609A"/>
    <w:rsid w:val="005916D7"/>
    <w:rsid w:val="0059548E"/>
    <w:rsid w:val="005972AA"/>
    <w:rsid w:val="005A45AB"/>
    <w:rsid w:val="005A4B04"/>
    <w:rsid w:val="005A698C"/>
    <w:rsid w:val="005A7476"/>
    <w:rsid w:val="005B0FE0"/>
    <w:rsid w:val="005B14BB"/>
    <w:rsid w:val="005B1727"/>
    <w:rsid w:val="005B175A"/>
    <w:rsid w:val="005B2356"/>
    <w:rsid w:val="005B370F"/>
    <w:rsid w:val="005B4669"/>
    <w:rsid w:val="005B4788"/>
    <w:rsid w:val="005C22C7"/>
    <w:rsid w:val="005C254F"/>
    <w:rsid w:val="005C64D0"/>
    <w:rsid w:val="005C787A"/>
    <w:rsid w:val="005D03A6"/>
    <w:rsid w:val="005D12E7"/>
    <w:rsid w:val="005D2E3D"/>
    <w:rsid w:val="005D4BD8"/>
    <w:rsid w:val="005D5691"/>
    <w:rsid w:val="005D758B"/>
    <w:rsid w:val="005E0799"/>
    <w:rsid w:val="005E192C"/>
    <w:rsid w:val="005E2468"/>
    <w:rsid w:val="005E3B8D"/>
    <w:rsid w:val="005E5199"/>
    <w:rsid w:val="005E5574"/>
    <w:rsid w:val="005E59A4"/>
    <w:rsid w:val="005F1E61"/>
    <w:rsid w:val="005F36B4"/>
    <w:rsid w:val="005F459E"/>
    <w:rsid w:val="005F4A9D"/>
    <w:rsid w:val="005F5A80"/>
    <w:rsid w:val="005F65FB"/>
    <w:rsid w:val="00601A12"/>
    <w:rsid w:val="00602F07"/>
    <w:rsid w:val="006044FF"/>
    <w:rsid w:val="00604AA8"/>
    <w:rsid w:val="006078C6"/>
    <w:rsid w:val="00607CC5"/>
    <w:rsid w:val="00610651"/>
    <w:rsid w:val="0061114F"/>
    <w:rsid w:val="00611B9A"/>
    <w:rsid w:val="00611C6E"/>
    <w:rsid w:val="0061228C"/>
    <w:rsid w:val="00612EF6"/>
    <w:rsid w:val="0061311C"/>
    <w:rsid w:val="00615138"/>
    <w:rsid w:val="0061700A"/>
    <w:rsid w:val="006205D5"/>
    <w:rsid w:val="00625152"/>
    <w:rsid w:val="00625439"/>
    <w:rsid w:val="006254B7"/>
    <w:rsid w:val="00625C5F"/>
    <w:rsid w:val="00632B24"/>
    <w:rsid w:val="00633014"/>
    <w:rsid w:val="0063308C"/>
    <w:rsid w:val="0063437B"/>
    <w:rsid w:val="00634605"/>
    <w:rsid w:val="00636AEA"/>
    <w:rsid w:val="0064263C"/>
    <w:rsid w:val="0064699F"/>
    <w:rsid w:val="00647DEA"/>
    <w:rsid w:val="00650955"/>
    <w:rsid w:val="0065141E"/>
    <w:rsid w:val="00652051"/>
    <w:rsid w:val="006523F2"/>
    <w:rsid w:val="00652F27"/>
    <w:rsid w:val="006532CF"/>
    <w:rsid w:val="00653B61"/>
    <w:rsid w:val="00657C64"/>
    <w:rsid w:val="00657F7E"/>
    <w:rsid w:val="00662306"/>
    <w:rsid w:val="00662D82"/>
    <w:rsid w:val="00663083"/>
    <w:rsid w:val="0066319C"/>
    <w:rsid w:val="00666720"/>
    <w:rsid w:val="006673CA"/>
    <w:rsid w:val="00670072"/>
    <w:rsid w:val="00671FE8"/>
    <w:rsid w:val="00672450"/>
    <w:rsid w:val="00673C26"/>
    <w:rsid w:val="006757B4"/>
    <w:rsid w:val="00677988"/>
    <w:rsid w:val="006812AF"/>
    <w:rsid w:val="00682297"/>
    <w:rsid w:val="00683221"/>
    <w:rsid w:val="0068327D"/>
    <w:rsid w:val="00685302"/>
    <w:rsid w:val="0068541E"/>
    <w:rsid w:val="0068743A"/>
    <w:rsid w:val="006878E8"/>
    <w:rsid w:val="00687D91"/>
    <w:rsid w:val="00693B01"/>
    <w:rsid w:val="00693B57"/>
    <w:rsid w:val="00694AF0"/>
    <w:rsid w:val="00696428"/>
    <w:rsid w:val="006A165B"/>
    <w:rsid w:val="006A24C9"/>
    <w:rsid w:val="006A2C3C"/>
    <w:rsid w:val="006A2E32"/>
    <w:rsid w:val="006A3694"/>
    <w:rsid w:val="006A4667"/>
    <w:rsid w:val="006A4686"/>
    <w:rsid w:val="006A4DE6"/>
    <w:rsid w:val="006B0714"/>
    <w:rsid w:val="006B0E9E"/>
    <w:rsid w:val="006B20B0"/>
    <w:rsid w:val="006B357C"/>
    <w:rsid w:val="006B5AE4"/>
    <w:rsid w:val="006B631A"/>
    <w:rsid w:val="006B665F"/>
    <w:rsid w:val="006C1AA8"/>
    <w:rsid w:val="006C24D2"/>
    <w:rsid w:val="006C295C"/>
    <w:rsid w:val="006C444A"/>
    <w:rsid w:val="006C4B4A"/>
    <w:rsid w:val="006C5C30"/>
    <w:rsid w:val="006C6904"/>
    <w:rsid w:val="006C6E35"/>
    <w:rsid w:val="006D1507"/>
    <w:rsid w:val="006D2068"/>
    <w:rsid w:val="006D22CD"/>
    <w:rsid w:val="006D245B"/>
    <w:rsid w:val="006D2848"/>
    <w:rsid w:val="006D4054"/>
    <w:rsid w:val="006D4387"/>
    <w:rsid w:val="006D55A1"/>
    <w:rsid w:val="006D7148"/>
    <w:rsid w:val="006E01B6"/>
    <w:rsid w:val="006E02EC"/>
    <w:rsid w:val="006E095C"/>
    <w:rsid w:val="006E1147"/>
    <w:rsid w:val="006E6E26"/>
    <w:rsid w:val="006F2F4D"/>
    <w:rsid w:val="006F46FF"/>
    <w:rsid w:val="006F5319"/>
    <w:rsid w:val="006F57E5"/>
    <w:rsid w:val="006F7BCD"/>
    <w:rsid w:val="00700678"/>
    <w:rsid w:val="0070110C"/>
    <w:rsid w:val="00701DD8"/>
    <w:rsid w:val="007068CE"/>
    <w:rsid w:val="00707B26"/>
    <w:rsid w:val="007119BC"/>
    <w:rsid w:val="007120CC"/>
    <w:rsid w:val="00713D6B"/>
    <w:rsid w:val="00716FCE"/>
    <w:rsid w:val="007211B1"/>
    <w:rsid w:val="007218CE"/>
    <w:rsid w:val="007246F3"/>
    <w:rsid w:val="00724B85"/>
    <w:rsid w:val="00724D4E"/>
    <w:rsid w:val="00730778"/>
    <w:rsid w:val="00731A8D"/>
    <w:rsid w:val="00731F30"/>
    <w:rsid w:val="00732669"/>
    <w:rsid w:val="0073351D"/>
    <w:rsid w:val="007343FA"/>
    <w:rsid w:val="007350A0"/>
    <w:rsid w:val="007356FC"/>
    <w:rsid w:val="007412A1"/>
    <w:rsid w:val="0074139A"/>
    <w:rsid w:val="0074165B"/>
    <w:rsid w:val="00746187"/>
    <w:rsid w:val="00746E58"/>
    <w:rsid w:val="0075365C"/>
    <w:rsid w:val="00753D95"/>
    <w:rsid w:val="007542C5"/>
    <w:rsid w:val="007548E2"/>
    <w:rsid w:val="00755F12"/>
    <w:rsid w:val="0075651B"/>
    <w:rsid w:val="007565FE"/>
    <w:rsid w:val="0076254F"/>
    <w:rsid w:val="00765022"/>
    <w:rsid w:val="00765513"/>
    <w:rsid w:val="00765C72"/>
    <w:rsid w:val="007729A7"/>
    <w:rsid w:val="00773983"/>
    <w:rsid w:val="007744C6"/>
    <w:rsid w:val="00775D42"/>
    <w:rsid w:val="00777F1F"/>
    <w:rsid w:val="0078006B"/>
    <w:rsid w:val="007801F5"/>
    <w:rsid w:val="00780A85"/>
    <w:rsid w:val="00782823"/>
    <w:rsid w:val="00782E48"/>
    <w:rsid w:val="00783415"/>
    <w:rsid w:val="00783CA4"/>
    <w:rsid w:val="00783D1C"/>
    <w:rsid w:val="007842FB"/>
    <w:rsid w:val="007845F7"/>
    <w:rsid w:val="00784C6A"/>
    <w:rsid w:val="00785877"/>
    <w:rsid w:val="00785DE5"/>
    <w:rsid w:val="00786124"/>
    <w:rsid w:val="007903B9"/>
    <w:rsid w:val="00791274"/>
    <w:rsid w:val="00793B6E"/>
    <w:rsid w:val="00793CE0"/>
    <w:rsid w:val="00794EED"/>
    <w:rsid w:val="0079514B"/>
    <w:rsid w:val="007A0FA1"/>
    <w:rsid w:val="007A1853"/>
    <w:rsid w:val="007A2DC1"/>
    <w:rsid w:val="007A3131"/>
    <w:rsid w:val="007A5AEC"/>
    <w:rsid w:val="007A5D46"/>
    <w:rsid w:val="007A64B5"/>
    <w:rsid w:val="007B0DC0"/>
    <w:rsid w:val="007B0E88"/>
    <w:rsid w:val="007B24A1"/>
    <w:rsid w:val="007B4716"/>
    <w:rsid w:val="007B51BF"/>
    <w:rsid w:val="007B53FE"/>
    <w:rsid w:val="007B687B"/>
    <w:rsid w:val="007C011B"/>
    <w:rsid w:val="007C0A9D"/>
    <w:rsid w:val="007C1596"/>
    <w:rsid w:val="007C2820"/>
    <w:rsid w:val="007C36C0"/>
    <w:rsid w:val="007C475F"/>
    <w:rsid w:val="007C61EB"/>
    <w:rsid w:val="007C696B"/>
    <w:rsid w:val="007C7E7A"/>
    <w:rsid w:val="007D06D2"/>
    <w:rsid w:val="007D2C9B"/>
    <w:rsid w:val="007D3319"/>
    <w:rsid w:val="007D335D"/>
    <w:rsid w:val="007D38D6"/>
    <w:rsid w:val="007D58B2"/>
    <w:rsid w:val="007D66D3"/>
    <w:rsid w:val="007E08B1"/>
    <w:rsid w:val="007E0B13"/>
    <w:rsid w:val="007E0D93"/>
    <w:rsid w:val="007E29E3"/>
    <w:rsid w:val="007E2C09"/>
    <w:rsid w:val="007E3314"/>
    <w:rsid w:val="007E4B03"/>
    <w:rsid w:val="007E4CBD"/>
    <w:rsid w:val="007E5209"/>
    <w:rsid w:val="007E60EA"/>
    <w:rsid w:val="007F06C8"/>
    <w:rsid w:val="007F2010"/>
    <w:rsid w:val="007F25FE"/>
    <w:rsid w:val="007F2A35"/>
    <w:rsid w:val="007F324B"/>
    <w:rsid w:val="007F45CA"/>
    <w:rsid w:val="007F5B01"/>
    <w:rsid w:val="007F5E0E"/>
    <w:rsid w:val="007F5EA2"/>
    <w:rsid w:val="007F6F2B"/>
    <w:rsid w:val="0080032C"/>
    <w:rsid w:val="00802508"/>
    <w:rsid w:val="0080553C"/>
    <w:rsid w:val="00805B46"/>
    <w:rsid w:val="00810B66"/>
    <w:rsid w:val="008110B9"/>
    <w:rsid w:val="008115B1"/>
    <w:rsid w:val="008123FF"/>
    <w:rsid w:val="00812635"/>
    <w:rsid w:val="0081412A"/>
    <w:rsid w:val="008150BF"/>
    <w:rsid w:val="00815982"/>
    <w:rsid w:val="0081720D"/>
    <w:rsid w:val="00817D5C"/>
    <w:rsid w:val="0082084A"/>
    <w:rsid w:val="00822F74"/>
    <w:rsid w:val="00825DC2"/>
    <w:rsid w:val="00826E96"/>
    <w:rsid w:val="00827D07"/>
    <w:rsid w:val="00830642"/>
    <w:rsid w:val="00834AD3"/>
    <w:rsid w:val="00835481"/>
    <w:rsid w:val="00835865"/>
    <w:rsid w:val="00836378"/>
    <w:rsid w:val="00836A8E"/>
    <w:rsid w:val="008420E8"/>
    <w:rsid w:val="00843795"/>
    <w:rsid w:val="00845BBD"/>
    <w:rsid w:val="008464A2"/>
    <w:rsid w:val="008464C9"/>
    <w:rsid w:val="008468D8"/>
    <w:rsid w:val="00847513"/>
    <w:rsid w:val="0084763B"/>
    <w:rsid w:val="00847D01"/>
    <w:rsid w:val="00847F0F"/>
    <w:rsid w:val="0085076B"/>
    <w:rsid w:val="008517C8"/>
    <w:rsid w:val="00852448"/>
    <w:rsid w:val="00855753"/>
    <w:rsid w:val="00857C4E"/>
    <w:rsid w:val="00863F7C"/>
    <w:rsid w:val="00866F7E"/>
    <w:rsid w:val="008700A9"/>
    <w:rsid w:val="0087019E"/>
    <w:rsid w:val="0087115A"/>
    <w:rsid w:val="0087232B"/>
    <w:rsid w:val="00872963"/>
    <w:rsid w:val="008736F7"/>
    <w:rsid w:val="00876032"/>
    <w:rsid w:val="00876E8F"/>
    <w:rsid w:val="0087728F"/>
    <w:rsid w:val="0088088D"/>
    <w:rsid w:val="00881CF9"/>
    <w:rsid w:val="0088258A"/>
    <w:rsid w:val="0088490C"/>
    <w:rsid w:val="00885566"/>
    <w:rsid w:val="00885879"/>
    <w:rsid w:val="00885AE2"/>
    <w:rsid w:val="00886332"/>
    <w:rsid w:val="0089049F"/>
    <w:rsid w:val="00891B58"/>
    <w:rsid w:val="00891E28"/>
    <w:rsid w:val="00892A6E"/>
    <w:rsid w:val="008A080B"/>
    <w:rsid w:val="008A26D9"/>
    <w:rsid w:val="008A42E3"/>
    <w:rsid w:val="008A43B5"/>
    <w:rsid w:val="008A4805"/>
    <w:rsid w:val="008A4A37"/>
    <w:rsid w:val="008A5F13"/>
    <w:rsid w:val="008A6364"/>
    <w:rsid w:val="008A6DEF"/>
    <w:rsid w:val="008A775A"/>
    <w:rsid w:val="008B15C2"/>
    <w:rsid w:val="008B1FA0"/>
    <w:rsid w:val="008B2F8B"/>
    <w:rsid w:val="008B4BBC"/>
    <w:rsid w:val="008B5FE7"/>
    <w:rsid w:val="008B63C3"/>
    <w:rsid w:val="008B6480"/>
    <w:rsid w:val="008B692E"/>
    <w:rsid w:val="008B6C72"/>
    <w:rsid w:val="008B706A"/>
    <w:rsid w:val="008B7A31"/>
    <w:rsid w:val="008C0C29"/>
    <w:rsid w:val="008C3AD3"/>
    <w:rsid w:val="008C4379"/>
    <w:rsid w:val="008C760F"/>
    <w:rsid w:val="008D0769"/>
    <w:rsid w:val="008D196E"/>
    <w:rsid w:val="008D1A46"/>
    <w:rsid w:val="008D3152"/>
    <w:rsid w:val="008D3CCD"/>
    <w:rsid w:val="008D4203"/>
    <w:rsid w:val="008D6AD8"/>
    <w:rsid w:val="008E15F4"/>
    <w:rsid w:val="008E1C65"/>
    <w:rsid w:val="008E2C11"/>
    <w:rsid w:val="008E37D0"/>
    <w:rsid w:val="008E4B6B"/>
    <w:rsid w:val="008F15F1"/>
    <w:rsid w:val="008F309F"/>
    <w:rsid w:val="008F3638"/>
    <w:rsid w:val="008F4441"/>
    <w:rsid w:val="008F5368"/>
    <w:rsid w:val="008F6F31"/>
    <w:rsid w:val="008F74DF"/>
    <w:rsid w:val="008F7577"/>
    <w:rsid w:val="009009C5"/>
    <w:rsid w:val="00900ABD"/>
    <w:rsid w:val="00901129"/>
    <w:rsid w:val="00902909"/>
    <w:rsid w:val="009033BA"/>
    <w:rsid w:val="0090392A"/>
    <w:rsid w:val="00903A05"/>
    <w:rsid w:val="0090704E"/>
    <w:rsid w:val="00907E1E"/>
    <w:rsid w:val="0091011A"/>
    <w:rsid w:val="0091113F"/>
    <w:rsid w:val="00911549"/>
    <w:rsid w:val="009127BA"/>
    <w:rsid w:val="00912851"/>
    <w:rsid w:val="00914B2B"/>
    <w:rsid w:val="00915CBA"/>
    <w:rsid w:val="00915D3C"/>
    <w:rsid w:val="0092063E"/>
    <w:rsid w:val="00921153"/>
    <w:rsid w:val="009222C8"/>
    <w:rsid w:val="009227A6"/>
    <w:rsid w:val="00923C49"/>
    <w:rsid w:val="00924742"/>
    <w:rsid w:val="00927D8F"/>
    <w:rsid w:val="0093138B"/>
    <w:rsid w:val="00932F88"/>
    <w:rsid w:val="00933CEE"/>
    <w:rsid w:val="00933EC1"/>
    <w:rsid w:val="009354A9"/>
    <w:rsid w:val="009357E7"/>
    <w:rsid w:val="00943C18"/>
    <w:rsid w:val="00950E65"/>
    <w:rsid w:val="00951281"/>
    <w:rsid w:val="009513E0"/>
    <w:rsid w:val="009530DB"/>
    <w:rsid w:val="00953676"/>
    <w:rsid w:val="00953A02"/>
    <w:rsid w:val="009552D5"/>
    <w:rsid w:val="00957540"/>
    <w:rsid w:val="00957775"/>
    <w:rsid w:val="00957B95"/>
    <w:rsid w:val="0096190D"/>
    <w:rsid w:val="00964D92"/>
    <w:rsid w:val="0096551C"/>
    <w:rsid w:val="00965A65"/>
    <w:rsid w:val="0097027E"/>
    <w:rsid w:val="009705EE"/>
    <w:rsid w:val="00970F1A"/>
    <w:rsid w:val="00971C4F"/>
    <w:rsid w:val="009725EA"/>
    <w:rsid w:val="00972BAF"/>
    <w:rsid w:val="009731B9"/>
    <w:rsid w:val="00973B6B"/>
    <w:rsid w:val="00974C85"/>
    <w:rsid w:val="009768CF"/>
    <w:rsid w:val="00976CCB"/>
    <w:rsid w:val="009773F9"/>
    <w:rsid w:val="00977822"/>
    <w:rsid w:val="00977927"/>
    <w:rsid w:val="00980E61"/>
    <w:rsid w:val="009810C1"/>
    <w:rsid w:val="0098135C"/>
    <w:rsid w:val="0098156A"/>
    <w:rsid w:val="00982393"/>
    <w:rsid w:val="009865BB"/>
    <w:rsid w:val="009866EF"/>
    <w:rsid w:val="0098680C"/>
    <w:rsid w:val="00990C87"/>
    <w:rsid w:val="00991500"/>
    <w:rsid w:val="009918CF"/>
    <w:rsid w:val="00991BAC"/>
    <w:rsid w:val="00992B67"/>
    <w:rsid w:val="0099352C"/>
    <w:rsid w:val="0099362A"/>
    <w:rsid w:val="00995384"/>
    <w:rsid w:val="0099586B"/>
    <w:rsid w:val="00996EC5"/>
    <w:rsid w:val="00997BCC"/>
    <w:rsid w:val="00997E0F"/>
    <w:rsid w:val="009A056C"/>
    <w:rsid w:val="009A0596"/>
    <w:rsid w:val="009A1624"/>
    <w:rsid w:val="009A5A81"/>
    <w:rsid w:val="009A69D6"/>
    <w:rsid w:val="009A6DA9"/>
    <w:rsid w:val="009A6EA0"/>
    <w:rsid w:val="009A79A4"/>
    <w:rsid w:val="009A7C5D"/>
    <w:rsid w:val="009B137C"/>
    <w:rsid w:val="009B138A"/>
    <w:rsid w:val="009B1AC3"/>
    <w:rsid w:val="009B3ADD"/>
    <w:rsid w:val="009B6365"/>
    <w:rsid w:val="009B6EFD"/>
    <w:rsid w:val="009B702B"/>
    <w:rsid w:val="009B740D"/>
    <w:rsid w:val="009B7AED"/>
    <w:rsid w:val="009C106F"/>
    <w:rsid w:val="009C1335"/>
    <w:rsid w:val="009C1AB2"/>
    <w:rsid w:val="009C1E79"/>
    <w:rsid w:val="009C2EB1"/>
    <w:rsid w:val="009C3788"/>
    <w:rsid w:val="009C4ECB"/>
    <w:rsid w:val="009C5EA7"/>
    <w:rsid w:val="009C7251"/>
    <w:rsid w:val="009C7860"/>
    <w:rsid w:val="009D1915"/>
    <w:rsid w:val="009D2CAD"/>
    <w:rsid w:val="009D2FAC"/>
    <w:rsid w:val="009D45AB"/>
    <w:rsid w:val="009D797C"/>
    <w:rsid w:val="009D7EA7"/>
    <w:rsid w:val="009E09D9"/>
    <w:rsid w:val="009E181A"/>
    <w:rsid w:val="009E2578"/>
    <w:rsid w:val="009E2B14"/>
    <w:rsid w:val="009E2E91"/>
    <w:rsid w:val="009E4D54"/>
    <w:rsid w:val="009F1D62"/>
    <w:rsid w:val="009F3364"/>
    <w:rsid w:val="009F43B8"/>
    <w:rsid w:val="009F441B"/>
    <w:rsid w:val="009F5976"/>
    <w:rsid w:val="009F60AC"/>
    <w:rsid w:val="009F7474"/>
    <w:rsid w:val="009F76CB"/>
    <w:rsid w:val="009F7E34"/>
    <w:rsid w:val="00A01E37"/>
    <w:rsid w:val="00A024C2"/>
    <w:rsid w:val="00A03386"/>
    <w:rsid w:val="00A04FC8"/>
    <w:rsid w:val="00A06FBF"/>
    <w:rsid w:val="00A105FE"/>
    <w:rsid w:val="00A1305E"/>
    <w:rsid w:val="00A139F5"/>
    <w:rsid w:val="00A147CA"/>
    <w:rsid w:val="00A15690"/>
    <w:rsid w:val="00A22A38"/>
    <w:rsid w:val="00A2562E"/>
    <w:rsid w:val="00A31C8D"/>
    <w:rsid w:val="00A32458"/>
    <w:rsid w:val="00A34163"/>
    <w:rsid w:val="00A35A68"/>
    <w:rsid w:val="00A365F4"/>
    <w:rsid w:val="00A36A68"/>
    <w:rsid w:val="00A405A1"/>
    <w:rsid w:val="00A40B5A"/>
    <w:rsid w:val="00A42229"/>
    <w:rsid w:val="00A42BEF"/>
    <w:rsid w:val="00A42E62"/>
    <w:rsid w:val="00A43D50"/>
    <w:rsid w:val="00A43F80"/>
    <w:rsid w:val="00A46CEA"/>
    <w:rsid w:val="00A46E00"/>
    <w:rsid w:val="00A46E62"/>
    <w:rsid w:val="00A47D80"/>
    <w:rsid w:val="00A502AB"/>
    <w:rsid w:val="00A51C3F"/>
    <w:rsid w:val="00A53132"/>
    <w:rsid w:val="00A53A7B"/>
    <w:rsid w:val="00A53E3A"/>
    <w:rsid w:val="00A563F2"/>
    <w:rsid w:val="00A566E8"/>
    <w:rsid w:val="00A60E36"/>
    <w:rsid w:val="00A63202"/>
    <w:rsid w:val="00A6355F"/>
    <w:rsid w:val="00A66562"/>
    <w:rsid w:val="00A665AD"/>
    <w:rsid w:val="00A669B4"/>
    <w:rsid w:val="00A66CBC"/>
    <w:rsid w:val="00A67212"/>
    <w:rsid w:val="00A674CA"/>
    <w:rsid w:val="00A700C1"/>
    <w:rsid w:val="00A713B5"/>
    <w:rsid w:val="00A73418"/>
    <w:rsid w:val="00A751FE"/>
    <w:rsid w:val="00A810F9"/>
    <w:rsid w:val="00A82D5D"/>
    <w:rsid w:val="00A85D5A"/>
    <w:rsid w:val="00A85ECD"/>
    <w:rsid w:val="00A86AB0"/>
    <w:rsid w:val="00A86ECC"/>
    <w:rsid w:val="00A86FCC"/>
    <w:rsid w:val="00A94CD6"/>
    <w:rsid w:val="00A96D8E"/>
    <w:rsid w:val="00A97F91"/>
    <w:rsid w:val="00AA25C3"/>
    <w:rsid w:val="00AA275B"/>
    <w:rsid w:val="00AA2843"/>
    <w:rsid w:val="00AA4336"/>
    <w:rsid w:val="00AA6B32"/>
    <w:rsid w:val="00AA710D"/>
    <w:rsid w:val="00AB190C"/>
    <w:rsid w:val="00AB1D28"/>
    <w:rsid w:val="00AB2FF4"/>
    <w:rsid w:val="00AB49B0"/>
    <w:rsid w:val="00AB6281"/>
    <w:rsid w:val="00AB6885"/>
    <w:rsid w:val="00AB69D6"/>
    <w:rsid w:val="00AB6D25"/>
    <w:rsid w:val="00AC01FB"/>
    <w:rsid w:val="00AC1B73"/>
    <w:rsid w:val="00AC2D4F"/>
    <w:rsid w:val="00AC3E43"/>
    <w:rsid w:val="00AC3F7A"/>
    <w:rsid w:val="00AC518A"/>
    <w:rsid w:val="00AD13BB"/>
    <w:rsid w:val="00AD1A1F"/>
    <w:rsid w:val="00AD25B8"/>
    <w:rsid w:val="00AD3AF8"/>
    <w:rsid w:val="00AD3EDF"/>
    <w:rsid w:val="00AD409A"/>
    <w:rsid w:val="00AD45B1"/>
    <w:rsid w:val="00AD6F0B"/>
    <w:rsid w:val="00AD70D1"/>
    <w:rsid w:val="00AE236D"/>
    <w:rsid w:val="00AE2620"/>
    <w:rsid w:val="00AE2BB5"/>
    <w:rsid w:val="00AE2D4B"/>
    <w:rsid w:val="00AE3070"/>
    <w:rsid w:val="00AE4F99"/>
    <w:rsid w:val="00AE6760"/>
    <w:rsid w:val="00AE750D"/>
    <w:rsid w:val="00AE7544"/>
    <w:rsid w:val="00AE7643"/>
    <w:rsid w:val="00AF2A58"/>
    <w:rsid w:val="00AF4731"/>
    <w:rsid w:val="00AF49FB"/>
    <w:rsid w:val="00AF4CD5"/>
    <w:rsid w:val="00AF6D19"/>
    <w:rsid w:val="00B0437F"/>
    <w:rsid w:val="00B05AE7"/>
    <w:rsid w:val="00B06405"/>
    <w:rsid w:val="00B0739B"/>
    <w:rsid w:val="00B11B69"/>
    <w:rsid w:val="00B1270B"/>
    <w:rsid w:val="00B13861"/>
    <w:rsid w:val="00B14952"/>
    <w:rsid w:val="00B14EFA"/>
    <w:rsid w:val="00B151BA"/>
    <w:rsid w:val="00B16C6A"/>
    <w:rsid w:val="00B171F1"/>
    <w:rsid w:val="00B17C69"/>
    <w:rsid w:val="00B20217"/>
    <w:rsid w:val="00B22743"/>
    <w:rsid w:val="00B23AD2"/>
    <w:rsid w:val="00B24B2C"/>
    <w:rsid w:val="00B265F7"/>
    <w:rsid w:val="00B30390"/>
    <w:rsid w:val="00B309CF"/>
    <w:rsid w:val="00B31B7C"/>
    <w:rsid w:val="00B31E5A"/>
    <w:rsid w:val="00B32D48"/>
    <w:rsid w:val="00B35E2B"/>
    <w:rsid w:val="00B35EDD"/>
    <w:rsid w:val="00B4095C"/>
    <w:rsid w:val="00B42668"/>
    <w:rsid w:val="00B44756"/>
    <w:rsid w:val="00B5150C"/>
    <w:rsid w:val="00B51659"/>
    <w:rsid w:val="00B5232D"/>
    <w:rsid w:val="00B5258D"/>
    <w:rsid w:val="00B53048"/>
    <w:rsid w:val="00B54311"/>
    <w:rsid w:val="00B556FF"/>
    <w:rsid w:val="00B60E83"/>
    <w:rsid w:val="00B61BEE"/>
    <w:rsid w:val="00B63618"/>
    <w:rsid w:val="00B63A49"/>
    <w:rsid w:val="00B653AB"/>
    <w:rsid w:val="00B65F9E"/>
    <w:rsid w:val="00B66B19"/>
    <w:rsid w:val="00B67DAA"/>
    <w:rsid w:val="00B73097"/>
    <w:rsid w:val="00B74074"/>
    <w:rsid w:val="00B74139"/>
    <w:rsid w:val="00B746A4"/>
    <w:rsid w:val="00B755AB"/>
    <w:rsid w:val="00B76A98"/>
    <w:rsid w:val="00B773C9"/>
    <w:rsid w:val="00B7755D"/>
    <w:rsid w:val="00B836F7"/>
    <w:rsid w:val="00B84462"/>
    <w:rsid w:val="00B852C0"/>
    <w:rsid w:val="00B85387"/>
    <w:rsid w:val="00B85813"/>
    <w:rsid w:val="00B86DF8"/>
    <w:rsid w:val="00B87012"/>
    <w:rsid w:val="00B870B3"/>
    <w:rsid w:val="00B87673"/>
    <w:rsid w:val="00B90FA9"/>
    <w:rsid w:val="00B914E9"/>
    <w:rsid w:val="00B91EA5"/>
    <w:rsid w:val="00B93B29"/>
    <w:rsid w:val="00B93C43"/>
    <w:rsid w:val="00B94454"/>
    <w:rsid w:val="00B94D3E"/>
    <w:rsid w:val="00B95064"/>
    <w:rsid w:val="00B956EE"/>
    <w:rsid w:val="00B96DE2"/>
    <w:rsid w:val="00BA00F2"/>
    <w:rsid w:val="00BA2BA1"/>
    <w:rsid w:val="00BA3562"/>
    <w:rsid w:val="00BA4294"/>
    <w:rsid w:val="00BA474D"/>
    <w:rsid w:val="00BA6018"/>
    <w:rsid w:val="00BA6495"/>
    <w:rsid w:val="00BB2630"/>
    <w:rsid w:val="00BB2CED"/>
    <w:rsid w:val="00BB4F09"/>
    <w:rsid w:val="00BB5115"/>
    <w:rsid w:val="00BB5809"/>
    <w:rsid w:val="00BC38DA"/>
    <w:rsid w:val="00BC3E8F"/>
    <w:rsid w:val="00BC466C"/>
    <w:rsid w:val="00BC66F8"/>
    <w:rsid w:val="00BC7FE9"/>
    <w:rsid w:val="00BD04C3"/>
    <w:rsid w:val="00BD1128"/>
    <w:rsid w:val="00BD2597"/>
    <w:rsid w:val="00BD2E7E"/>
    <w:rsid w:val="00BD3B22"/>
    <w:rsid w:val="00BD4E33"/>
    <w:rsid w:val="00BD5144"/>
    <w:rsid w:val="00BD5E55"/>
    <w:rsid w:val="00BD74B9"/>
    <w:rsid w:val="00BE0990"/>
    <w:rsid w:val="00BE2887"/>
    <w:rsid w:val="00BE3B98"/>
    <w:rsid w:val="00BF091C"/>
    <w:rsid w:val="00BF0C5F"/>
    <w:rsid w:val="00BF21C7"/>
    <w:rsid w:val="00BF26E4"/>
    <w:rsid w:val="00BF42F7"/>
    <w:rsid w:val="00BF5920"/>
    <w:rsid w:val="00BF6119"/>
    <w:rsid w:val="00BF62B5"/>
    <w:rsid w:val="00BF6858"/>
    <w:rsid w:val="00BF7B12"/>
    <w:rsid w:val="00C00F16"/>
    <w:rsid w:val="00C030DE"/>
    <w:rsid w:val="00C04B5B"/>
    <w:rsid w:val="00C05F40"/>
    <w:rsid w:val="00C06689"/>
    <w:rsid w:val="00C12B46"/>
    <w:rsid w:val="00C12B4B"/>
    <w:rsid w:val="00C155BC"/>
    <w:rsid w:val="00C1607E"/>
    <w:rsid w:val="00C16408"/>
    <w:rsid w:val="00C1695A"/>
    <w:rsid w:val="00C21476"/>
    <w:rsid w:val="00C2158C"/>
    <w:rsid w:val="00C21AFB"/>
    <w:rsid w:val="00C22105"/>
    <w:rsid w:val="00C22155"/>
    <w:rsid w:val="00C244B6"/>
    <w:rsid w:val="00C25A0A"/>
    <w:rsid w:val="00C2623E"/>
    <w:rsid w:val="00C26A5C"/>
    <w:rsid w:val="00C26D70"/>
    <w:rsid w:val="00C2713D"/>
    <w:rsid w:val="00C27B68"/>
    <w:rsid w:val="00C3032C"/>
    <w:rsid w:val="00C31D3B"/>
    <w:rsid w:val="00C31F17"/>
    <w:rsid w:val="00C33B6A"/>
    <w:rsid w:val="00C356C0"/>
    <w:rsid w:val="00C366D2"/>
    <w:rsid w:val="00C36FD8"/>
    <w:rsid w:val="00C3702F"/>
    <w:rsid w:val="00C37444"/>
    <w:rsid w:val="00C376EE"/>
    <w:rsid w:val="00C378A9"/>
    <w:rsid w:val="00C405B0"/>
    <w:rsid w:val="00C4141C"/>
    <w:rsid w:val="00C416BD"/>
    <w:rsid w:val="00C44D7C"/>
    <w:rsid w:val="00C44EB3"/>
    <w:rsid w:val="00C4500A"/>
    <w:rsid w:val="00C45A9C"/>
    <w:rsid w:val="00C45AAB"/>
    <w:rsid w:val="00C47F04"/>
    <w:rsid w:val="00C50437"/>
    <w:rsid w:val="00C51811"/>
    <w:rsid w:val="00C5363A"/>
    <w:rsid w:val="00C553DE"/>
    <w:rsid w:val="00C617EE"/>
    <w:rsid w:val="00C64A37"/>
    <w:rsid w:val="00C66B1F"/>
    <w:rsid w:val="00C70FAC"/>
    <w:rsid w:val="00C711A4"/>
    <w:rsid w:val="00C71303"/>
    <w:rsid w:val="00C7158E"/>
    <w:rsid w:val="00C71AD1"/>
    <w:rsid w:val="00C71E45"/>
    <w:rsid w:val="00C7250B"/>
    <w:rsid w:val="00C72F9D"/>
    <w:rsid w:val="00C72FC4"/>
    <w:rsid w:val="00C7346B"/>
    <w:rsid w:val="00C742A7"/>
    <w:rsid w:val="00C7541C"/>
    <w:rsid w:val="00C7650E"/>
    <w:rsid w:val="00C77C0E"/>
    <w:rsid w:val="00C8063D"/>
    <w:rsid w:val="00C80746"/>
    <w:rsid w:val="00C81932"/>
    <w:rsid w:val="00C82DDD"/>
    <w:rsid w:val="00C831E3"/>
    <w:rsid w:val="00C83C6F"/>
    <w:rsid w:val="00C84600"/>
    <w:rsid w:val="00C85CE7"/>
    <w:rsid w:val="00C87252"/>
    <w:rsid w:val="00C90318"/>
    <w:rsid w:val="00C90E8C"/>
    <w:rsid w:val="00C91687"/>
    <w:rsid w:val="00C91A8F"/>
    <w:rsid w:val="00C924A8"/>
    <w:rsid w:val="00C945FE"/>
    <w:rsid w:val="00C95F99"/>
    <w:rsid w:val="00C96FAA"/>
    <w:rsid w:val="00C97A04"/>
    <w:rsid w:val="00CA107B"/>
    <w:rsid w:val="00CA484D"/>
    <w:rsid w:val="00CA4FB6"/>
    <w:rsid w:val="00CA7351"/>
    <w:rsid w:val="00CB00EC"/>
    <w:rsid w:val="00CB1030"/>
    <w:rsid w:val="00CB1548"/>
    <w:rsid w:val="00CB245D"/>
    <w:rsid w:val="00CB2BB8"/>
    <w:rsid w:val="00CB3875"/>
    <w:rsid w:val="00CB44A7"/>
    <w:rsid w:val="00CB4591"/>
    <w:rsid w:val="00CB63FC"/>
    <w:rsid w:val="00CC1129"/>
    <w:rsid w:val="00CC204F"/>
    <w:rsid w:val="00CC20A6"/>
    <w:rsid w:val="00CC357C"/>
    <w:rsid w:val="00CC46A6"/>
    <w:rsid w:val="00CC577B"/>
    <w:rsid w:val="00CC59DA"/>
    <w:rsid w:val="00CC6209"/>
    <w:rsid w:val="00CC6629"/>
    <w:rsid w:val="00CC739E"/>
    <w:rsid w:val="00CC7C9C"/>
    <w:rsid w:val="00CD1D82"/>
    <w:rsid w:val="00CD5410"/>
    <w:rsid w:val="00CD58B7"/>
    <w:rsid w:val="00CD5F51"/>
    <w:rsid w:val="00CD6139"/>
    <w:rsid w:val="00CD6F41"/>
    <w:rsid w:val="00CD75A6"/>
    <w:rsid w:val="00CE01B6"/>
    <w:rsid w:val="00CE0BF1"/>
    <w:rsid w:val="00CE1B60"/>
    <w:rsid w:val="00CE2D9B"/>
    <w:rsid w:val="00CF2CFF"/>
    <w:rsid w:val="00CF3D9C"/>
    <w:rsid w:val="00CF4099"/>
    <w:rsid w:val="00CF5456"/>
    <w:rsid w:val="00D00796"/>
    <w:rsid w:val="00D02392"/>
    <w:rsid w:val="00D026C1"/>
    <w:rsid w:val="00D027C2"/>
    <w:rsid w:val="00D02BD7"/>
    <w:rsid w:val="00D02C9E"/>
    <w:rsid w:val="00D05025"/>
    <w:rsid w:val="00D053BF"/>
    <w:rsid w:val="00D064AD"/>
    <w:rsid w:val="00D12F0F"/>
    <w:rsid w:val="00D134B4"/>
    <w:rsid w:val="00D140A7"/>
    <w:rsid w:val="00D15DCF"/>
    <w:rsid w:val="00D1631B"/>
    <w:rsid w:val="00D24CF3"/>
    <w:rsid w:val="00D261A2"/>
    <w:rsid w:val="00D30B17"/>
    <w:rsid w:val="00D31DD3"/>
    <w:rsid w:val="00D340FA"/>
    <w:rsid w:val="00D346A4"/>
    <w:rsid w:val="00D347CE"/>
    <w:rsid w:val="00D406DE"/>
    <w:rsid w:val="00D41AB4"/>
    <w:rsid w:val="00D41E20"/>
    <w:rsid w:val="00D43283"/>
    <w:rsid w:val="00D434D0"/>
    <w:rsid w:val="00D43A82"/>
    <w:rsid w:val="00D44661"/>
    <w:rsid w:val="00D4575B"/>
    <w:rsid w:val="00D46DDE"/>
    <w:rsid w:val="00D4701B"/>
    <w:rsid w:val="00D502A8"/>
    <w:rsid w:val="00D50D9F"/>
    <w:rsid w:val="00D52163"/>
    <w:rsid w:val="00D53D24"/>
    <w:rsid w:val="00D54698"/>
    <w:rsid w:val="00D55DC7"/>
    <w:rsid w:val="00D5725D"/>
    <w:rsid w:val="00D60B50"/>
    <w:rsid w:val="00D6136E"/>
    <w:rsid w:val="00D616D2"/>
    <w:rsid w:val="00D62A2D"/>
    <w:rsid w:val="00D62A38"/>
    <w:rsid w:val="00D62FDA"/>
    <w:rsid w:val="00D6336A"/>
    <w:rsid w:val="00D63B5F"/>
    <w:rsid w:val="00D63D76"/>
    <w:rsid w:val="00D6401C"/>
    <w:rsid w:val="00D654DA"/>
    <w:rsid w:val="00D66505"/>
    <w:rsid w:val="00D67010"/>
    <w:rsid w:val="00D679D5"/>
    <w:rsid w:val="00D70EF7"/>
    <w:rsid w:val="00D73474"/>
    <w:rsid w:val="00D74B00"/>
    <w:rsid w:val="00D80D70"/>
    <w:rsid w:val="00D82479"/>
    <w:rsid w:val="00D8397C"/>
    <w:rsid w:val="00D84AB9"/>
    <w:rsid w:val="00D8554B"/>
    <w:rsid w:val="00D85A43"/>
    <w:rsid w:val="00D9167F"/>
    <w:rsid w:val="00D9222F"/>
    <w:rsid w:val="00D938F9"/>
    <w:rsid w:val="00D94EED"/>
    <w:rsid w:val="00D96026"/>
    <w:rsid w:val="00D969B3"/>
    <w:rsid w:val="00D97317"/>
    <w:rsid w:val="00DA0EC1"/>
    <w:rsid w:val="00DA1F56"/>
    <w:rsid w:val="00DA23A5"/>
    <w:rsid w:val="00DA399D"/>
    <w:rsid w:val="00DA3F8A"/>
    <w:rsid w:val="00DA6D9B"/>
    <w:rsid w:val="00DA7985"/>
    <w:rsid w:val="00DA7A12"/>
    <w:rsid w:val="00DA7C1C"/>
    <w:rsid w:val="00DB147A"/>
    <w:rsid w:val="00DB177D"/>
    <w:rsid w:val="00DB1B7A"/>
    <w:rsid w:val="00DB3458"/>
    <w:rsid w:val="00DB511F"/>
    <w:rsid w:val="00DB6D7F"/>
    <w:rsid w:val="00DB7908"/>
    <w:rsid w:val="00DC0DFB"/>
    <w:rsid w:val="00DC1228"/>
    <w:rsid w:val="00DC14F5"/>
    <w:rsid w:val="00DC2B02"/>
    <w:rsid w:val="00DC35A1"/>
    <w:rsid w:val="00DC45E3"/>
    <w:rsid w:val="00DC47F9"/>
    <w:rsid w:val="00DC6708"/>
    <w:rsid w:val="00DC6D8E"/>
    <w:rsid w:val="00DC7820"/>
    <w:rsid w:val="00DD01B6"/>
    <w:rsid w:val="00DD0E9D"/>
    <w:rsid w:val="00DD2859"/>
    <w:rsid w:val="00DD61AA"/>
    <w:rsid w:val="00DD7064"/>
    <w:rsid w:val="00DE0F55"/>
    <w:rsid w:val="00DE3ECE"/>
    <w:rsid w:val="00DE50C4"/>
    <w:rsid w:val="00DE5B1F"/>
    <w:rsid w:val="00DE5CD1"/>
    <w:rsid w:val="00DE7B2A"/>
    <w:rsid w:val="00DF028A"/>
    <w:rsid w:val="00DF1429"/>
    <w:rsid w:val="00DF164A"/>
    <w:rsid w:val="00DF2D23"/>
    <w:rsid w:val="00DF6CB7"/>
    <w:rsid w:val="00DF72AC"/>
    <w:rsid w:val="00DF7A27"/>
    <w:rsid w:val="00E0119D"/>
    <w:rsid w:val="00E01277"/>
    <w:rsid w:val="00E01393"/>
    <w:rsid w:val="00E01436"/>
    <w:rsid w:val="00E01438"/>
    <w:rsid w:val="00E025F8"/>
    <w:rsid w:val="00E03BAE"/>
    <w:rsid w:val="00E04326"/>
    <w:rsid w:val="00E0456D"/>
    <w:rsid w:val="00E045BD"/>
    <w:rsid w:val="00E06639"/>
    <w:rsid w:val="00E06B00"/>
    <w:rsid w:val="00E07DBA"/>
    <w:rsid w:val="00E104B8"/>
    <w:rsid w:val="00E116E0"/>
    <w:rsid w:val="00E1432A"/>
    <w:rsid w:val="00E17B77"/>
    <w:rsid w:val="00E21313"/>
    <w:rsid w:val="00E23337"/>
    <w:rsid w:val="00E24FC1"/>
    <w:rsid w:val="00E259EA"/>
    <w:rsid w:val="00E31838"/>
    <w:rsid w:val="00E32061"/>
    <w:rsid w:val="00E33AFB"/>
    <w:rsid w:val="00E340BB"/>
    <w:rsid w:val="00E353F3"/>
    <w:rsid w:val="00E42CAD"/>
    <w:rsid w:val="00E42FF9"/>
    <w:rsid w:val="00E43684"/>
    <w:rsid w:val="00E436FF"/>
    <w:rsid w:val="00E4714C"/>
    <w:rsid w:val="00E47437"/>
    <w:rsid w:val="00E47D19"/>
    <w:rsid w:val="00E51AEB"/>
    <w:rsid w:val="00E51FB1"/>
    <w:rsid w:val="00E522A7"/>
    <w:rsid w:val="00E5245C"/>
    <w:rsid w:val="00E52C8E"/>
    <w:rsid w:val="00E52E4C"/>
    <w:rsid w:val="00E54452"/>
    <w:rsid w:val="00E546CD"/>
    <w:rsid w:val="00E5665C"/>
    <w:rsid w:val="00E56DF4"/>
    <w:rsid w:val="00E57006"/>
    <w:rsid w:val="00E6065D"/>
    <w:rsid w:val="00E60F52"/>
    <w:rsid w:val="00E61A7C"/>
    <w:rsid w:val="00E62364"/>
    <w:rsid w:val="00E664C5"/>
    <w:rsid w:val="00E67040"/>
    <w:rsid w:val="00E671A2"/>
    <w:rsid w:val="00E674FE"/>
    <w:rsid w:val="00E728B9"/>
    <w:rsid w:val="00E75984"/>
    <w:rsid w:val="00E75C12"/>
    <w:rsid w:val="00E76D26"/>
    <w:rsid w:val="00E779BA"/>
    <w:rsid w:val="00E80DC2"/>
    <w:rsid w:val="00E81A70"/>
    <w:rsid w:val="00E83DBE"/>
    <w:rsid w:val="00E866C0"/>
    <w:rsid w:val="00E86C40"/>
    <w:rsid w:val="00E902B3"/>
    <w:rsid w:val="00E90A8C"/>
    <w:rsid w:val="00E91A4D"/>
    <w:rsid w:val="00E93E32"/>
    <w:rsid w:val="00E9407E"/>
    <w:rsid w:val="00E945B7"/>
    <w:rsid w:val="00E95A74"/>
    <w:rsid w:val="00E96260"/>
    <w:rsid w:val="00E96B64"/>
    <w:rsid w:val="00E970BA"/>
    <w:rsid w:val="00E97CE7"/>
    <w:rsid w:val="00EA11F2"/>
    <w:rsid w:val="00EA2F4B"/>
    <w:rsid w:val="00EA435B"/>
    <w:rsid w:val="00EA450C"/>
    <w:rsid w:val="00EA475E"/>
    <w:rsid w:val="00EA485C"/>
    <w:rsid w:val="00EA5966"/>
    <w:rsid w:val="00EA5DA4"/>
    <w:rsid w:val="00EA6148"/>
    <w:rsid w:val="00EA78B2"/>
    <w:rsid w:val="00EA7B1C"/>
    <w:rsid w:val="00EB1390"/>
    <w:rsid w:val="00EB195E"/>
    <w:rsid w:val="00EB1DF8"/>
    <w:rsid w:val="00EB2C71"/>
    <w:rsid w:val="00EB3135"/>
    <w:rsid w:val="00EB4340"/>
    <w:rsid w:val="00EB45D8"/>
    <w:rsid w:val="00EB4B8C"/>
    <w:rsid w:val="00EB4E5C"/>
    <w:rsid w:val="00EB556D"/>
    <w:rsid w:val="00EB5A7D"/>
    <w:rsid w:val="00EB73BD"/>
    <w:rsid w:val="00EB780E"/>
    <w:rsid w:val="00EB7EE4"/>
    <w:rsid w:val="00EB7F39"/>
    <w:rsid w:val="00EC1C55"/>
    <w:rsid w:val="00EC28F6"/>
    <w:rsid w:val="00EC58FA"/>
    <w:rsid w:val="00EC7799"/>
    <w:rsid w:val="00ED004E"/>
    <w:rsid w:val="00ED5044"/>
    <w:rsid w:val="00ED54C1"/>
    <w:rsid w:val="00ED55C0"/>
    <w:rsid w:val="00ED682B"/>
    <w:rsid w:val="00EE0E76"/>
    <w:rsid w:val="00EE41D5"/>
    <w:rsid w:val="00EE43C1"/>
    <w:rsid w:val="00EE456A"/>
    <w:rsid w:val="00EE4611"/>
    <w:rsid w:val="00EE4925"/>
    <w:rsid w:val="00EE61D1"/>
    <w:rsid w:val="00EE675E"/>
    <w:rsid w:val="00EF3BFD"/>
    <w:rsid w:val="00EF3DC7"/>
    <w:rsid w:val="00EF5A95"/>
    <w:rsid w:val="00EF5E9A"/>
    <w:rsid w:val="00F0085E"/>
    <w:rsid w:val="00F0284D"/>
    <w:rsid w:val="00F037A4"/>
    <w:rsid w:val="00F0465C"/>
    <w:rsid w:val="00F0541F"/>
    <w:rsid w:val="00F059A1"/>
    <w:rsid w:val="00F06BBB"/>
    <w:rsid w:val="00F07602"/>
    <w:rsid w:val="00F10385"/>
    <w:rsid w:val="00F111EF"/>
    <w:rsid w:val="00F11C03"/>
    <w:rsid w:val="00F11DE6"/>
    <w:rsid w:val="00F129AD"/>
    <w:rsid w:val="00F13764"/>
    <w:rsid w:val="00F140E4"/>
    <w:rsid w:val="00F149D7"/>
    <w:rsid w:val="00F14F5B"/>
    <w:rsid w:val="00F16718"/>
    <w:rsid w:val="00F17873"/>
    <w:rsid w:val="00F204ED"/>
    <w:rsid w:val="00F2171F"/>
    <w:rsid w:val="00F21A4C"/>
    <w:rsid w:val="00F22BD7"/>
    <w:rsid w:val="00F2495F"/>
    <w:rsid w:val="00F27C8F"/>
    <w:rsid w:val="00F27FA2"/>
    <w:rsid w:val="00F31DFD"/>
    <w:rsid w:val="00F32749"/>
    <w:rsid w:val="00F330F8"/>
    <w:rsid w:val="00F352F0"/>
    <w:rsid w:val="00F364DD"/>
    <w:rsid w:val="00F36BAC"/>
    <w:rsid w:val="00F37172"/>
    <w:rsid w:val="00F40FC9"/>
    <w:rsid w:val="00F413E7"/>
    <w:rsid w:val="00F41582"/>
    <w:rsid w:val="00F42F96"/>
    <w:rsid w:val="00F4328C"/>
    <w:rsid w:val="00F43FEB"/>
    <w:rsid w:val="00F44602"/>
    <w:rsid w:val="00F4477E"/>
    <w:rsid w:val="00F465D5"/>
    <w:rsid w:val="00F501CF"/>
    <w:rsid w:val="00F52077"/>
    <w:rsid w:val="00F527E8"/>
    <w:rsid w:val="00F5344E"/>
    <w:rsid w:val="00F53A1F"/>
    <w:rsid w:val="00F5406C"/>
    <w:rsid w:val="00F54B69"/>
    <w:rsid w:val="00F55EC5"/>
    <w:rsid w:val="00F573E1"/>
    <w:rsid w:val="00F626FF"/>
    <w:rsid w:val="00F63434"/>
    <w:rsid w:val="00F648F2"/>
    <w:rsid w:val="00F64DE5"/>
    <w:rsid w:val="00F65438"/>
    <w:rsid w:val="00F655C8"/>
    <w:rsid w:val="00F6670A"/>
    <w:rsid w:val="00F66BCD"/>
    <w:rsid w:val="00F67D8F"/>
    <w:rsid w:val="00F70A90"/>
    <w:rsid w:val="00F70D18"/>
    <w:rsid w:val="00F71737"/>
    <w:rsid w:val="00F71C2B"/>
    <w:rsid w:val="00F73F14"/>
    <w:rsid w:val="00F7428F"/>
    <w:rsid w:val="00F747FA"/>
    <w:rsid w:val="00F7588C"/>
    <w:rsid w:val="00F76A64"/>
    <w:rsid w:val="00F77178"/>
    <w:rsid w:val="00F802BE"/>
    <w:rsid w:val="00F80E93"/>
    <w:rsid w:val="00F81219"/>
    <w:rsid w:val="00F83BF4"/>
    <w:rsid w:val="00F851FE"/>
    <w:rsid w:val="00F86024"/>
    <w:rsid w:val="00F8611A"/>
    <w:rsid w:val="00F8713E"/>
    <w:rsid w:val="00F90710"/>
    <w:rsid w:val="00F93646"/>
    <w:rsid w:val="00F94B6A"/>
    <w:rsid w:val="00F95B4F"/>
    <w:rsid w:val="00F962B0"/>
    <w:rsid w:val="00F964FF"/>
    <w:rsid w:val="00F96AB8"/>
    <w:rsid w:val="00FA4024"/>
    <w:rsid w:val="00FA4191"/>
    <w:rsid w:val="00FA5128"/>
    <w:rsid w:val="00FA57BE"/>
    <w:rsid w:val="00FA6812"/>
    <w:rsid w:val="00FB0AB9"/>
    <w:rsid w:val="00FB16F3"/>
    <w:rsid w:val="00FB216C"/>
    <w:rsid w:val="00FB42D4"/>
    <w:rsid w:val="00FB5906"/>
    <w:rsid w:val="00FB5D84"/>
    <w:rsid w:val="00FB6E1C"/>
    <w:rsid w:val="00FB762F"/>
    <w:rsid w:val="00FC2AED"/>
    <w:rsid w:val="00FC370E"/>
    <w:rsid w:val="00FC41DE"/>
    <w:rsid w:val="00FC4E4F"/>
    <w:rsid w:val="00FC5121"/>
    <w:rsid w:val="00FC6F7E"/>
    <w:rsid w:val="00FD0E79"/>
    <w:rsid w:val="00FD22C1"/>
    <w:rsid w:val="00FD4DA8"/>
    <w:rsid w:val="00FD5EA7"/>
    <w:rsid w:val="00FE1B41"/>
    <w:rsid w:val="00FE1D60"/>
    <w:rsid w:val="00FE630C"/>
    <w:rsid w:val="00FE6F1D"/>
    <w:rsid w:val="00FF0034"/>
    <w:rsid w:val="00FF11F7"/>
    <w:rsid w:val="00FF1E76"/>
    <w:rsid w:val="00FF23D3"/>
    <w:rsid w:val="00FF387A"/>
    <w:rsid w:val="00FF54DE"/>
    <w:rsid w:val="00FF5626"/>
    <w:rsid w:val="00FF63EE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EF77A-A6C2-41E1-A263-C1D4667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s://stat.gov.pl/en/metainformation/glossary/terms-used-in-official-statistics/820,term.html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://stat.gov.pl/obszary-tematyczne/infrastruktura-komunalna-nieruchomosci/nieruchomosci-budynki-infrastruktura-komunalna/obrot-nieruchomosciami-w-2017-r-,4,15.html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29" Type="http://schemas.openxmlformats.org/officeDocument/2006/relationships/hyperlink" Target="https://stat.gov.pl/en/metainformation/glossary/terms-used-in-official-statistics/904,term.htm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en/topics/economic-activities-finances/structural-changes-of-groups-of-entities-of-the-national-economy/structural-changes-of-groups-of-the-national-economy-entities-in-the-regon-register-2020,2,5.html" TargetMode="External"/><Relationship Id="rId32" Type="http://schemas.openxmlformats.org/officeDocument/2006/relationships/hyperlink" Target="https://stat.gov.pl/obszary-tematyczne/podmioty-gospodarcze-wyniki-finansowe/zmiany-strukturalne-grup-podmiotow/kwartalna-informacja-o-podmiotach-gospodarki-narodowej-w-rejestrze-regon-rok-2021,7,9.html" TargetMode="External"/><Relationship Id="rId37" Type="http://schemas.openxmlformats.org/officeDocument/2006/relationships/hyperlink" Target="https://stat.gov.pl/en/metainformation/glossary/terms-used-in-official-statistics/97,term.html" TargetMode="Externa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s://stat.gov.pl/obszary-tematyczne/podmioty-gospodarcze-wyniki-finansowe/zmiany-strukturalne-grup-podmiotow/kwartalna-informacja-o-podmiotach-gospodarki-narodowej-w-rejestrze-regon-rok-2021,7,9.html" TargetMode="External"/><Relationship Id="rId28" Type="http://schemas.openxmlformats.org/officeDocument/2006/relationships/hyperlink" Target="https://stat.gov.pl/en/metainformation/glossary/terms-used-in-official-statistics/97,term.html" TargetMode="External"/><Relationship Id="rId36" Type="http://schemas.openxmlformats.org/officeDocument/2006/relationships/hyperlink" Target="https://stat.gov.pl/en/metainformation/glossary/terms-used-in-official-statistics/814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31" Type="http://schemas.openxmlformats.org/officeDocument/2006/relationships/hyperlink" Target="https://stat.gov.pl/obszary-tematyczne/podmioty-gospodarcze-wyniki-finansowe/zmiany-strukturalne-grup-podmioto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hyperlink" Target="https://stat.gov.pl/obszary-tematyczne/podmioty-gospodarcze-wyniki-finansowe/zmiany-strukturalne-grup-podmiotow/" TargetMode="External"/><Relationship Id="rId27" Type="http://schemas.openxmlformats.org/officeDocument/2006/relationships/hyperlink" Target="https://stat.gov.pl/en/metainformation/glossary/terms-used-in-official-statistics/814,term.html" TargetMode="External"/><Relationship Id="rId30" Type="http://schemas.openxmlformats.org/officeDocument/2006/relationships/hyperlink" Target="https://stat.gov.pl/en/metainformation/glossary/terms-used-in-official-statistics/820,term.html" TargetMode="External"/><Relationship Id="rId35" Type="http://schemas.openxmlformats.org/officeDocument/2006/relationships/hyperlink" Target="https://bdl.stat.gov.pl/BDL/dane/podgrup/temat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hyperlink" Target="http://stat.gov.pl/obszary-tematyczne/infrastruktura-komunalna-nieruchomosci/nieruchomosci-budynki-infrastruktura-komunalna/obrot-nieruchomosciami-w-2017-r-,4,15.html" TargetMode="External"/><Relationship Id="rId33" Type="http://schemas.openxmlformats.org/officeDocument/2006/relationships/hyperlink" Target="https://stat.gov.pl/en/topics/economic-activities-finances/structural-changes-of-groups-of-entities-of-the-national-economy/structural-changes-of-groups-of-the-national-economy-entities-in-the-regon-register-2020,2,5.html" TargetMode="External"/><Relationship Id="rId38" Type="http://schemas.openxmlformats.org/officeDocument/2006/relationships/hyperlink" Target="https://stat.gov.pl/en/metainformation/glossary/terms-used-in-official-statistics/904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4.92706393544381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BA-4B5D-BAFB-FF8BD70BCB74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50" b="0" i="0" u="none" strike="noStrike" kern="1200" baseline="0">
                    <a:solidFill>
                      <a:schemeClr val="tx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nowe'!$B$2:$B$12</c:f>
              <c:strCache>
                <c:ptCount val="11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  <c:pt idx="4">
                  <c:v>V 2021</c:v>
                </c:pt>
                <c:pt idx="5">
                  <c:v>VI 2021</c:v>
                </c:pt>
                <c:pt idx="6">
                  <c:v>VII 2021</c:v>
                </c:pt>
                <c:pt idx="7">
                  <c:v>VIII 2021</c:v>
                </c:pt>
                <c:pt idx="8">
                  <c:v>IX 2021</c:v>
                </c:pt>
                <c:pt idx="9">
                  <c:v>X 2021</c:v>
                </c:pt>
                <c:pt idx="10">
                  <c:v>XI 2021</c:v>
                </c:pt>
              </c:strCache>
            </c:strRef>
          </c:cat>
          <c:val>
            <c:numRef>
              <c:f>'wykres nowe'!$C$2:$C$12</c:f>
              <c:numCache>
                <c:formatCode>#,##0</c:formatCode>
                <c:ptCount val="11"/>
                <c:pt idx="0">
                  <c:v>28698</c:v>
                </c:pt>
                <c:pt idx="1">
                  <c:v>27126</c:v>
                </c:pt>
                <c:pt idx="2">
                  <c:v>32908</c:v>
                </c:pt>
                <c:pt idx="3">
                  <c:v>31203</c:v>
                </c:pt>
                <c:pt idx="4">
                  <c:v>32762</c:v>
                </c:pt>
                <c:pt idx="5">
                  <c:v>32509</c:v>
                </c:pt>
                <c:pt idx="6">
                  <c:v>30553</c:v>
                </c:pt>
                <c:pt idx="7">
                  <c:v>28446</c:v>
                </c:pt>
                <c:pt idx="8">
                  <c:v>31147</c:v>
                </c:pt>
                <c:pt idx="9">
                  <c:v>31758</c:v>
                </c:pt>
                <c:pt idx="10">
                  <c:v>29755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BA-4B5D-BAFB-FF8BD70BC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-27"/>
        <c:axId val="709261872"/>
        <c:axId val="625405536"/>
      </c:barChart>
      <c:catAx>
        <c:axId val="70926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079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625405536"/>
        <c:crosses val="autoZero"/>
        <c:auto val="1"/>
        <c:lblAlgn val="ctr"/>
        <c:lblOffset val="100"/>
        <c:noMultiLvlLbl val="0"/>
      </c:catAx>
      <c:valAx>
        <c:axId val="625405536"/>
        <c:scaling>
          <c:orientation val="minMax"/>
          <c:max val="4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709261872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010625834400459"/>
          <c:y val="4.3243243243243246E-2"/>
          <c:w val="0.50621420592322153"/>
          <c:h val="0.8025997020642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'nowe i wyrejestr'!$C$1</c:f>
              <c:strCache>
                <c:ptCount val="1"/>
                <c:pt idx="0">
                  <c:v>deregistered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'nowe i wyrejestr'!$B$2:$B$15</c:f>
              <c:strCache>
                <c:ptCount val="14"/>
                <c:pt idx="0">
                  <c:v>Other service activities</c:v>
                </c:pt>
                <c:pt idx="1">
                  <c:v>Arts, entertainment and recreation</c:v>
                </c:pt>
                <c:pt idx="2">
                  <c:v>Human health and social work activities</c:v>
                </c:pt>
                <c:pt idx="3">
                  <c:v>Education</c:v>
                </c:pt>
                <c:pt idx="4">
                  <c:v>Administrative and support service activities</c:v>
                </c:pt>
                <c:pt idx="5">
                  <c:v>Professional, scientific and technical activities</c:v>
                </c:pt>
                <c:pt idx="6">
                  <c:v>Real estate activities</c:v>
                </c:pt>
                <c:pt idx="7">
                  <c:v>Financial and insurance activities</c:v>
                </c:pt>
                <c:pt idx="8">
                  <c:v>Information and communication</c:v>
                </c:pt>
                <c:pt idx="9">
                  <c:v>Accommodation and catering</c:v>
                </c:pt>
                <c:pt idx="10">
                  <c:v>Transportation and storage</c:v>
                </c:pt>
                <c:pt idx="11">
                  <c:v>Trade; repair of motor vehicles</c:v>
                </c:pt>
                <c:pt idx="12">
                  <c:v>Construction</c:v>
                </c:pt>
                <c:pt idx="13">
                  <c:v>Manufacturing</c:v>
                </c:pt>
              </c:strCache>
            </c:strRef>
          </c:cat>
          <c:val>
            <c:numRef>
              <c:f>'nowe i wyrejestr'!$C$2:$C$15</c:f>
              <c:numCache>
                <c:formatCode>#,##0</c:formatCode>
                <c:ptCount val="14"/>
                <c:pt idx="0">
                  <c:v>793</c:v>
                </c:pt>
                <c:pt idx="1">
                  <c:v>253</c:v>
                </c:pt>
                <c:pt idx="2">
                  <c:v>641</c:v>
                </c:pt>
                <c:pt idx="3">
                  <c:v>500</c:v>
                </c:pt>
                <c:pt idx="4">
                  <c:v>798</c:v>
                </c:pt>
                <c:pt idx="5">
                  <c:v>1304</c:v>
                </c:pt>
                <c:pt idx="6">
                  <c:v>271</c:v>
                </c:pt>
                <c:pt idx="7">
                  <c:v>479</c:v>
                </c:pt>
                <c:pt idx="8">
                  <c:v>581</c:v>
                </c:pt>
                <c:pt idx="9">
                  <c:v>625</c:v>
                </c:pt>
                <c:pt idx="10">
                  <c:v>1436</c:v>
                </c:pt>
                <c:pt idx="11">
                  <c:v>3920</c:v>
                </c:pt>
                <c:pt idx="12">
                  <c:v>2785</c:v>
                </c:pt>
                <c:pt idx="13">
                  <c:v>1335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C0-4B5D-BA91-AE8C3EF9D137}"/>
            </c:ext>
          </c:extLst>
        </c:ser>
        <c:ser>
          <c:idx val="1"/>
          <c:order val="1"/>
          <c:tx>
            <c:strRef>
              <c:f>'nowe i wyrejestr'!$D$1</c:f>
              <c:strCache>
                <c:ptCount val="1"/>
                <c:pt idx="0">
                  <c:v>newly registered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'nowe i wyrejestr'!$B$2:$B$15</c:f>
              <c:strCache>
                <c:ptCount val="14"/>
                <c:pt idx="0">
                  <c:v>Other service activities</c:v>
                </c:pt>
                <c:pt idx="1">
                  <c:v>Arts, entertainment and recreation</c:v>
                </c:pt>
                <c:pt idx="2">
                  <c:v>Human health and social work activities</c:v>
                </c:pt>
                <c:pt idx="3">
                  <c:v>Education</c:v>
                </c:pt>
                <c:pt idx="4">
                  <c:v>Administrative and support service activities</c:v>
                </c:pt>
                <c:pt idx="5">
                  <c:v>Professional, scientific and technical activities</c:v>
                </c:pt>
                <c:pt idx="6">
                  <c:v>Real estate activities</c:v>
                </c:pt>
                <c:pt idx="7">
                  <c:v>Financial and insurance activities</c:v>
                </c:pt>
                <c:pt idx="8">
                  <c:v>Information and communication</c:v>
                </c:pt>
                <c:pt idx="9">
                  <c:v>Accommodation and catering</c:v>
                </c:pt>
                <c:pt idx="10">
                  <c:v>Transportation and storage</c:v>
                </c:pt>
                <c:pt idx="11">
                  <c:v>Trade; repair of motor vehicles</c:v>
                </c:pt>
                <c:pt idx="12">
                  <c:v>Construction</c:v>
                </c:pt>
                <c:pt idx="13">
                  <c:v>Manufacturing</c:v>
                </c:pt>
              </c:strCache>
            </c:strRef>
          </c:cat>
          <c:val>
            <c:numRef>
              <c:f>'nowe i wyrejestr'!$D$2:$D$15</c:f>
              <c:numCache>
                <c:formatCode>#,##0</c:formatCode>
                <c:ptCount val="14"/>
                <c:pt idx="0">
                  <c:v>1985</c:v>
                </c:pt>
                <c:pt idx="1">
                  <c:v>400</c:v>
                </c:pt>
                <c:pt idx="2">
                  <c:v>1902</c:v>
                </c:pt>
                <c:pt idx="3">
                  <c:v>890</c:v>
                </c:pt>
                <c:pt idx="4">
                  <c:v>1602</c:v>
                </c:pt>
                <c:pt idx="5">
                  <c:v>3202</c:v>
                </c:pt>
                <c:pt idx="6">
                  <c:v>1067</c:v>
                </c:pt>
                <c:pt idx="7">
                  <c:v>550</c:v>
                </c:pt>
                <c:pt idx="8">
                  <c:v>2345</c:v>
                </c:pt>
                <c:pt idx="9">
                  <c:v>869</c:v>
                </c:pt>
                <c:pt idx="10">
                  <c:v>1631</c:v>
                </c:pt>
                <c:pt idx="11">
                  <c:v>4855</c:v>
                </c:pt>
                <c:pt idx="12">
                  <c:v>5626</c:v>
                </c:pt>
                <c:pt idx="13">
                  <c:v>2126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C0-4B5D-BA91-AE8C3EF9D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5"/>
        <c:axId val="844122736"/>
        <c:axId val="844118384"/>
      </c:barChart>
      <c:catAx>
        <c:axId val="844122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Fira Sans"/>
              </a:defRPr>
            </a:pPr>
            <a:endParaRPr lang="pl-PL"/>
          </a:p>
        </c:txPr>
        <c:crossAx val="844118384"/>
        <c:crosses val="autoZero"/>
        <c:auto val="1"/>
        <c:lblAlgn val="ctr"/>
        <c:lblOffset val="100"/>
        <c:noMultiLvlLbl val="0"/>
      </c:catAx>
      <c:valAx>
        <c:axId val="844118384"/>
        <c:scaling>
          <c:orientation val="minMax"/>
          <c:max val="6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Fira Sans"/>
              </a:defRPr>
            </a:pPr>
            <a:endParaRPr lang="pl-PL"/>
          </a:p>
        </c:txPr>
        <c:crossAx val="844122736"/>
        <c:crosses val="autoZero"/>
        <c:crossBetween val="between"/>
        <c:majorUnit val="1000"/>
        <c:min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0080853041849"/>
          <c:y val="0.93967829588052121"/>
          <c:w val="0.47824588115874134"/>
          <c:h val="4.840213898496337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Fira Sans Light" panose="020B0403050000020004" pitchFamily="34" charset="0"/>
              <a:ea typeface="Fira Sans Light" panose="020B0403050000020004" pitchFamily="34" charset="0"/>
              <a:cs typeface="Fira San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32955404383975"/>
          <c:y val="6.2078681811534149E-2"/>
          <c:w val="0.83651832955404382"/>
          <c:h val="0.773201300765299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'wykres zawieszone ang'!$B$1</c:f>
              <c:strCache>
                <c:ptCount val="1"/>
                <c:pt idx="0">
                  <c:v>entities with suspended activity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40" b="0" i="0" u="none" strike="noStrike" kern="1200" baseline="0">
                    <a:solidFill>
                      <a:schemeClr val="bg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zawieszone ang'!$A$2:$A$12</c:f>
              <c:strCache>
                <c:ptCount val="11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  <c:pt idx="4">
                  <c:v>V 2021</c:v>
                </c:pt>
                <c:pt idx="5">
                  <c:v>VI 2021</c:v>
                </c:pt>
                <c:pt idx="6">
                  <c:v>VII 2021</c:v>
                </c:pt>
                <c:pt idx="7">
                  <c:v>VIII 2021</c:v>
                </c:pt>
                <c:pt idx="8">
                  <c:v>IX 2021</c:v>
                </c:pt>
                <c:pt idx="9">
                  <c:v>X 2021</c:v>
                </c:pt>
                <c:pt idx="10">
                  <c:v>XI 2021</c:v>
                </c:pt>
              </c:strCache>
            </c:strRef>
          </c:cat>
          <c:val>
            <c:numRef>
              <c:f>'wykres zawieszone ang'!$B$2:$B$12</c:f>
              <c:numCache>
                <c:formatCode>#,##0</c:formatCode>
                <c:ptCount val="11"/>
                <c:pt idx="0">
                  <c:v>525274</c:v>
                </c:pt>
                <c:pt idx="1">
                  <c:v>529922</c:v>
                </c:pt>
                <c:pt idx="2">
                  <c:v>527940</c:v>
                </c:pt>
                <c:pt idx="3">
                  <c:v>526764</c:v>
                </c:pt>
                <c:pt idx="4" formatCode="General">
                  <c:v>520677</c:v>
                </c:pt>
                <c:pt idx="5" formatCode="General">
                  <c:v>515963</c:v>
                </c:pt>
                <c:pt idx="6" formatCode="General">
                  <c:v>518859</c:v>
                </c:pt>
                <c:pt idx="7" formatCode="General">
                  <c:v>524356</c:v>
                </c:pt>
                <c:pt idx="8" formatCode="General">
                  <c:v>532402</c:v>
                </c:pt>
                <c:pt idx="9" formatCode="General">
                  <c:v>540156</c:v>
                </c:pt>
                <c:pt idx="10" formatCode="General">
                  <c:v>549948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A0-4090-AA54-BD8A491C8B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2"/>
        <c:overlap val="-26"/>
        <c:axId val="844117296"/>
        <c:axId val="844115120"/>
      </c:barChart>
      <c:lineChart>
        <c:grouping val="standard"/>
        <c:varyColors val="0"/>
        <c:ser>
          <c:idx val="1"/>
          <c:order val="1"/>
          <c:tx>
            <c:strRef>
              <c:f>'wykres zawieszone ang'!$C$1</c:f>
              <c:strCache>
                <c:ptCount val="1"/>
                <c:pt idx="0">
                  <c:v>accrual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'wykres zawieszone ang'!$A$2:$A$12</c:f>
              <c:strCache>
                <c:ptCount val="11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  <c:pt idx="4">
                  <c:v>V 2021</c:v>
                </c:pt>
                <c:pt idx="5">
                  <c:v>VI 2021</c:v>
                </c:pt>
                <c:pt idx="6">
                  <c:v>VII 2021</c:v>
                </c:pt>
                <c:pt idx="7">
                  <c:v>VIII 2021</c:v>
                </c:pt>
                <c:pt idx="8">
                  <c:v>IX 2021</c:v>
                </c:pt>
                <c:pt idx="9">
                  <c:v>X 2021</c:v>
                </c:pt>
                <c:pt idx="10">
                  <c:v>XI 2021</c:v>
                </c:pt>
              </c:strCache>
            </c:strRef>
          </c:cat>
          <c:val>
            <c:numRef>
              <c:f>'wykres zawieszone ang'!$C$2:$C$12</c:f>
              <c:numCache>
                <c:formatCode>General</c:formatCode>
                <c:ptCount val="11"/>
                <c:pt idx="0">
                  <c:v>102.9</c:v>
                </c:pt>
                <c:pt idx="1">
                  <c:v>100.9</c:v>
                </c:pt>
                <c:pt idx="2">
                  <c:v>99.6</c:v>
                </c:pt>
                <c:pt idx="3">
                  <c:v>99.8</c:v>
                </c:pt>
                <c:pt idx="4">
                  <c:v>98.8</c:v>
                </c:pt>
                <c:pt idx="5">
                  <c:v>99.1</c:v>
                </c:pt>
                <c:pt idx="6">
                  <c:v>100.6</c:v>
                </c:pt>
                <c:pt idx="7">
                  <c:v>101.1</c:v>
                </c:pt>
                <c:pt idx="8">
                  <c:v>101.5</c:v>
                </c:pt>
                <c:pt idx="9">
                  <c:v>101.5</c:v>
                </c:pt>
                <c:pt idx="10">
                  <c:v>101.8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CA0-4090-AA54-BD8A491C8B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44122192"/>
        <c:axId val="844117840"/>
      </c:lineChart>
      <c:catAx>
        <c:axId val="84411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844115120"/>
        <c:crosses val="autoZero"/>
        <c:auto val="1"/>
        <c:lblAlgn val="ctr"/>
        <c:lblOffset val="100"/>
        <c:tickLblSkip val="1"/>
        <c:noMultiLvlLbl val="0"/>
      </c:catAx>
      <c:valAx>
        <c:axId val="8441151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60000"/>
                <a:lumOff val="40000"/>
                <a:alpha val="97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844117296"/>
        <c:crosses val="autoZero"/>
        <c:crossBetween val="between"/>
      </c:valAx>
      <c:valAx>
        <c:axId val="844117840"/>
        <c:scaling>
          <c:orientation val="minMax"/>
          <c:max val="120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844122192"/>
        <c:crosses val="max"/>
        <c:crossBetween val="between"/>
        <c:majorUnit val="20"/>
      </c:valAx>
      <c:catAx>
        <c:axId val="844122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44117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8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Fira Sans Light" panose="020B0403050000020004" pitchFamily="34" charset="0"/>
              <a:ea typeface="Fira Sans Light" panose="020B04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0.86197</cdr:x>
      <cdr:y>0.06716</cdr:y>
    </cdr:from>
    <cdr:to>
      <cdr:x>0.94645</cdr:x>
      <cdr:y>0.12692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415490" y="200025"/>
          <a:ext cx="432736" cy="1779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60">
              <a:latin typeface="Fira Sans Condensed Light" panose="020B0403050000020004" pitchFamily="34" charset="-18"/>
            </a:rPr>
            <a:t>101.8</a:t>
          </a:r>
        </a:p>
      </cdr:txBody>
    </cdr:sp>
  </cdr:relSizeAnchor>
  <cdr:relSizeAnchor xmlns:cdr="http://schemas.openxmlformats.org/drawingml/2006/chartDrawing">
    <cdr:from>
      <cdr:x>0.10227</cdr:x>
      <cdr:y>0.08955</cdr:y>
    </cdr:from>
    <cdr:to>
      <cdr:x>0.18036</cdr:x>
      <cdr:y>0.15352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523874" y="266699"/>
          <a:ext cx="400051" cy="190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60">
              <a:latin typeface="Fira Sans Condensed Light" panose="020B0403050000020004" pitchFamily="34" charset="-18"/>
            </a:rPr>
            <a:t>102.9</a:t>
          </a:r>
        </a:p>
      </cdr:txBody>
    </cdr:sp>
  </cdr:relSizeAnchor>
  <cdr:relSizeAnchor xmlns:cdr="http://schemas.openxmlformats.org/drawingml/2006/chartDrawing">
    <cdr:from>
      <cdr:x>0.18036</cdr:x>
      <cdr:y>0.09275</cdr:y>
    </cdr:from>
    <cdr:to>
      <cdr:x>0.26218</cdr:x>
      <cdr:y>0.15672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923902" y="276218"/>
          <a:ext cx="419127" cy="1905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60">
              <a:latin typeface="Fira Sans Condensed Light" panose="020B0403050000020004" pitchFamily="34" charset="-18"/>
            </a:rPr>
            <a:t>100,9</a:t>
          </a:r>
        </a:p>
      </cdr:txBody>
    </cdr:sp>
  </cdr:relSizeAnchor>
  <cdr:relSizeAnchor xmlns:cdr="http://schemas.openxmlformats.org/drawingml/2006/chartDrawing">
    <cdr:from>
      <cdr:x>0.25288</cdr:x>
      <cdr:y>0.09595</cdr:y>
    </cdr:from>
    <cdr:to>
      <cdr:x>0.3254</cdr:x>
      <cdr:y>0.15352</cdr:y>
    </cdr:to>
    <cdr:sp macro="" textlink="">
      <cdr:nvSpPr>
        <cdr:cNvPr id="5" name="Pole tekstowe 4"/>
        <cdr:cNvSpPr txBox="1"/>
      </cdr:nvSpPr>
      <cdr:spPr>
        <a:xfrm xmlns:a="http://schemas.openxmlformats.org/drawingml/2006/main">
          <a:off x="1295400" y="285750"/>
          <a:ext cx="37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60">
              <a:latin typeface="Fira Sans Condensed Light" panose="020B0403050000020004" pitchFamily="34" charset="-18"/>
            </a:rPr>
            <a:t>99.6</a:t>
          </a:r>
        </a:p>
      </cdr:txBody>
    </cdr:sp>
  </cdr:relSizeAnchor>
  <cdr:relSizeAnchor xmlns:cdr="http://schemas.openxmlformats.org/drawingml/2006/chartDrawing">
    <cdr:from>
      <cdr:x>0.32912</cdr:x>
      <cdr:y>0.09275</cdr:y>
    </cdr:from>
    <cdr:to>
      <cdr:x>0.40536</cdr:x>
      <cdr:y>0.15352</cdr:y>
    </cdr:to>
    <cdr:sp macro="" textlink="">
      <cdr:nvSpPr>
        <cdr:cNvPr id="6" name="Pole tekstowe 5"/>
        <cdr:cNvSpPr txBox="1"/>
      </cdr:nvSpPr>
      <cdr:spPr>
        <a:xfrm xmlns:a="http://schemas.openxmlformats.org/drawingml/2006/main">
          <a:off x="1685925" y="276225"/>
          <a:ext cx="39052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60">
              <a:latin typeface="Fira Sans Condensed Light" panose="020B0403050000020004" pitchFamily="34" charset="-18"/>
            </a:rPr>
            <a:t>99.8</a:t>
          </a:r>
        </a:p>
      </cdr:txBody>
    </cdr:sp>
  </cdr:relSizeAnchor>
  <cdr:relSizeAnchor xmlns:cdr="http://schemas.openxmlformats.org/drawingml/2006/chartDrawing">
    <cdr:from>
      <cdr:x>0.41093</cdr:x>
      <cdr:y>0.10235</cdr:y>
    </cdr:from>
    <cdr:to>
      <cdr:x>0.48345</cdr:x>
      <cdr:y>0.15352</cdr:y>
    </cdr:to>
    <cdr:sp macro="" textlink="">
      <cdr:nvSpPr>
        <cdr:cNvPr id="7" name="Pole tekstowe 6"/>
        <cdr:cNvSpPr txBox="1"/>
      </cdr:nvSpPr>
      <cdr:spPr>
        <a:xfrm xmlns:a="http://schemas.openxmlformats.org/drawingml/2006/main">
          <a:off x="2105024" y="304800"/>
          <a:ext cx="37147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60">
              <a:latin typeface="Fira Sans Condensed Light" panose="020B0403050000020004" pitchFamily="34" charset="-18"/>
            </a:rPr>
            <a:t>98.8</a:t>
          </a:r>
        </a:p>
      </cdr:txBody>
    </cdr:sp>
  </cdr:relSizeAnchor>
  <cdr:relSizeAnchor xmlns:cdr="http://schemas.openxmlformats.org/drawingml/2006/chartDrawing">
    <cdr:from>
      <cdr:x>0.48717</cdr:x>
      <cdr:y>0.10874</cdr:y>
    </cdr:from>
    <cdr:to>
      <cdr:x>0.55597</cdr:x>
      <cdr:y>0.16311</cdr:y>
    </cdr:to>
    <cdr:sp macro="" textlink="">
      <cdr:nvSpPr>
        <cdr:cNvPr id="8" name="Pole tekstowe 7"/>
        <cdr:cNvSpPr txBox="1"/>
      </cdr:nvSpPr>
      <cdr:spPr>
        <a:xfrm xmlns:a="http://schemas.openxmlformats.org/drawingml/2006/main">
          <a:off x="2495549" y="323850"/>
          <a:ext cx="35242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60">
              <a:latin typeface="Fira Sans Condensed Light" panose="020B0403050000020004" pitchFamily="34" charset="-18"/>
            </a:rPr>
            <a:t>99.1</a:t>
          </a:r>
        </a:p>
      </cdr:txBody>
    </cdr:sp>
  </cdr:relSizeAnchor>
  <cdr:relSizeAnchor xmlns:cdr="http://schemas.openxmlformats.org/drawingml/2006/chartDrawing">
    <cdr:from>
      <cdr:x>0.55783</cdr:x>
      <cdr:y>0.10235</cdr:y>
    </cdr:from>
    <cdr:to>
      <cdr:x>0.63964</cdr:x>
      <cdr:y>0.15991</cdr:y>
    </cdr:to>
    <cdr:sp macro="" textlink="">
      <cdr:nvSpPr>
        <cdr:cNvPr id="9" name="Pole tekstowe 8"/>
        <cdr:cNvSpPr txBox="1"/>
      </cdr:nvSpPr>
      <cdr:spPr>
        <a:xfrm xmlns:a="http://schemas.openxmlformats.org/drawingml/2006/main">
          <a:off x="2857500" y="304800"/>
          <a:ext cx="41910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60">
              <a:latin typeface="Fira Sans Condensed Light" panose="020B0403050000020004" pitchFamily="34" charset="-18"/>
            </a:rPr>
            <a:t>100.6</a:t>
          </a:r>
        </a:p>
      </cdr:txBody>
    </cdr:sp>
  </cdr:relSizeAnchor>
  <cdr:relSizeAnchor xmlns:cdr="http://schemas.openxmlformats.org/drawingml/2006/chartDrawing">
    <cdr:from>
      <cdr:x>0.63406</cdr:x>
      <cdr:y>0.09275</cdr:y>
    </cdr:from>
    <cdr:to>
      <cdr:x>0.7103</cdr:x>
      <cdr:y>0.14712</cdr:y>
    </cdr:to>
    <cdr:sp macro="" textlink="">
      <cdr:nvSpPr>
        <cdr:cNvPr id="10" name="Pole tekstowe 9"/>
        <cdr:cNvSpPr txBox="1"/>
      </cdr:nvSpPr>
      <cdr:spPr>
        <a:xfrm xmlns:a="http://schemas.openxmlformats.org/drawingml/2006/main">
          <a:off x="3248025" y="276225"/>
          <a:ext cx="39052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60">
              <a:latin typeface="Fira Sans Condensed Light" panose="020B0403050000020004" pitchFamily="34" charset="-18"/>
            </a:rPr>
            <a:t>101.1</a:t>
          </a:r>
        </a:p>
      </cdr:txBody>
    </cdr:sp>
  </cdr:relSizeAnchor>
  <cdr:relSizeAnchor xmlns:cdr="http://schemas.openxmlformats.org/drawingml/2006/chartDrawing">
    <cdr:from>
      <cdr:x>0.71402</cdr:x>
      <cdr:y>0.08955</cdr:y>
    </cdr:from>
    <cdr:to>
      <cdr:x>0.7884</cdr:x>
      <cdr:y>0.15352</cdr:y>
    </cdr:to>
    <cdr:sp macro="" textlink="">
      <cdr:nvSpPr>
        <cdr:cNvPr id="11" name="Pole tekstowe 10"/>
        <cdr:cNvSpPr txBox="1"/>
      </cdr:nvSpPr>
      <cdr:spPr>
        <a:xfrm xmlns:a="http://schemas.openxmlformats.org/drawingml/2006/main">
          <a:off x="3657600" y="266700"/>
          <a:ext cx="3810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60">
              <a:latin typeface="Fira Sans Condensed Light" panose="020B0403050000020004" pitchFamily="34" charset="-18"/>
            </a:rPr>
            <a:t>101.5</a:t>
          </a:r>
        </a:p>
      </cdr:txBody>
    </cdr:sp>
  </cdr:relSizeAnchor>
  <cdr:relSizeAnchor xmlns:cdr="http://schemas.openxmlformats.org/drawingml/2006/chartDrawing">
    <cdr:from>
      <cdr:x>0.79212</cdr:x>
      <cdr:y>0.08316</cdr:y>
    </cdr:from>
    <cdr:to>
      <cdr:x>0.86835</cdr:x>
      <cdr:y>0.13433</cdr:y>
    </cdr:to>
    <cdr:sp macro="" textlink="">
      <cdr:nvSpPr>
        <cdr:cNvPr id="12" name="Pole tekstowe 11"/>
        <cdr:cNvSpPr txBox="1"/>
      </cdr:nvSpPr>
      <cdr:spPr>
        <a:xfrm xmlns:a="http://schemas.openxmlformats.org/drawingml/2006/main">
          <a:off x="4057650" y="247651"/>
          <a:ext cx="39052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60">
              <a:latin typeface="Fira Sans Condensed Light" panose="020B0403050000020004" pitchFamily="34" charset="-18"/>
            </a:rPr>
            <a:t>101.5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zał-informacja sygnalna REGON -lipiec 2020.docx</NazwaPliku>
    <Odbiorcy2 xmlns="8C029B3F-2CC4-4A59-AF0D-A90575FA3373" xsi:nil="true"/>
    <Osoba xmlns="8C029B3F-2CC4-4A59-AF0D-A90575FA3373">STAT\BudzynskiI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265F-15F5-483F-AAE3-539EDB0A0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C65ACE-CA43-42F9-BD75-E12BE266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podmiotach gospodarki narodowej wpisanych do rejestru REGON-wrzesień 2021</vt:lpstr>
    </vt:vector>
  </TitlesOfParts>
  <Company>Główny Urząd Statystyczny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entities of the national economy entered in the REGON register-November 2021</dc:title>
  <cp:lastModifiedBy>Putkowska Beata</cp:lastModifiedBy>
  <cp:revision>3</cp:revision>
  <cp:lastPrinted>2021-10-07T20:37:00Z</cp:lastPrinted>
  <dcterms:created xsi:type="dcterms:W3CDTF">2021-11-17T12:49:00Z</dcterms:created>
  <dcterms:modified xsi:type="dcterms:W3CDTF">2021-12-10T06:41:00Z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/>
  </property>
  <property fmtid="{D5CDD505-2E9C-101B-9397-08002B2CF9AE}" pid="4" name="UNPPisma">
    <vt:lpwstr>2020-150176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Tarnowska Grażyna</vt:lpwstr>
  </property>
  <property fmtid="{D5CDD505-2E9C-101B-9397-08002B2CF9AE}" pid="8" name="AutorInicjaly">
    <vt:lpwstr>GT</vt:lpwstr>
  </property>
  <property fmtid="{D5CDD505-2E9C-101B-9397-08002B2CF9AE}" pid="9" name="AutorNrTelefonu">
    <vt:lpwstr>(022) 608-3297</vt:lpwstr>
  </property>
  <property fmtid="{D5CDD505-2E9C-101B-9397-08002B2CF9AE}" pid="10" name="Stanowisko">
    <vt:lpwstr>naczelnik wydziału</vt:lpwstr>
  </property>
  <property fmtid="{D5CDD505-2E9C-101B-9397-08002B2CF9AE}" pid="11" name="OpisPisma">
    <vt:lpwstr>Informacja sygnalna REGON -lipiec 2020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2020-08-07</vt:lpwstr>
  </property>
  <property fmtid="{D5CDD505-2E9C-101B-9397-08002B2CF9AE}" pid="15" name="Wydzial">
    <vt:lpwstr>Wydział Rejestru REGON</vt:lpwstr>
  </property>
  <property fmtid="{D5CDD505-2E9C-101B-9397-08002B2CF9AE}" pid="16" name="KodWydzialu">
    <vt:lpwstr>SR-03</vt:lpwstr>
  </property>
  <property fmtid="{D5CDD505-2E9C-101B-9397-08002B2CF9AE}" pid="17" name="ZaakceptowanePrzez">
    <vt:lpwstr>n/d</vt:lpwstr>
  </property>
  <property fmtid="{D5CDD505-2E9C-101B-9397-08002B2CF9AE}" pid="18" name="PrzekazanieDo">
    <vt:lpwstr>Wydział Rejestru REGON(SR-03)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