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E4E2" w14:textId="77777777" w:rsidR="0098135C" w:rsidRPr="002076C1" w:rsidRDefault="006D76C7" w:rsidP="00074DD8">
      <w:pPr>
        <w:pStyle w:val="tytuinformacji"/>
        <w:rPr>
          <w:shd w:val="clear" w:color="auto" w:fill="FFFFFF"/>
          <w:lang w:val="en-GB"/>
        </w:rPr>
      </w:pPr>
      <w:r>
        <w:rPr>
          <w:noProof/>
          <w:lang w:eastAsia="pl-PL"/>
        </w:rPr>
        <w:pict w14:anchorId="73C34620">
          <v:shapetype id="_x0000_t202" coordsize="21600,21600" o:spt="202" path="m,l,21600r21600,l21600,xe">
            <v:stroke joinstyle="miter"/>
            <v:path gradientshapeok="t" o:connecttype="rect"/>
          </v:shapetype>
          <v:shape id="_x0000_s1067" type="#_x0000_t202" style="position:absolute;margin-left:411pt;margin-top:3.5pt;width:112.8pt;height:26.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ANTa4q&#10;EAIAAP4DAAAOAAAAAAAAAAAAAAAAAC4CAABkcnMvZTJvRG9jLnhtbFBLAQItABQABgAIAAAAIQBr&#10;Z3Ed3gAAAAoBAAAPAAAAAAAAAAAAAAAAAGoEAABkcnMvZG93bnJldi54bWxQSwUGAAAAAAQABADz&#10;AAAAdQUAAAAA&#10;" filled="f" stroked="f">
            <v:textbox style="mso-next-textbox:#_x0000_s1067">
              <w:txbxContent>
                <w:p w14:paraId="084D062D" w14:textId="77777777" w:rsidR="00CD4DAA" w:rsidRPr="00C97596" w:rsidRDefault="002D2FA2" w:rsidP="00A107CE">
                  <w:pPr>
                    <w:jc w:val="both"/>
                    <w:rPr>
                      <w:rFonts w:ascii="Fira Sans SemiBold" w:hAnsi="Fira Sans SemiBold"/>
                      <w:color w:val="001D77"/>
                    </w:rPr>
                  </w:pPr>
                  <w:r>
                    <w:rPr>
                      <w:rFonts w:ascii="Fira Sans SemiBold" w:hAnsi="Fira Sans SemiBold"/>
                      <w:color w:val="001D77"/>
                    </w:rPr>
                    <w:t>23</w:t>
                  </w:r>
                  <w:r w:rsidR="00CD4DAA">
                    <w:rPr>
                      <w:rFonts w:ascii="Fira Sans SemiBold" w:hAnsi="Fira Sans SemiBold"/>
                      <w:color w:val="001D77"/>
                    </w:rPr>
                    <w:t>.08.2021</w:t>
                  </w:r>
                </w:p>
              </w:txbxContent>
            </v:textbox>
          </v:shape>
        </w:pict>
      </w:r>
      <w:r>
        <w:rPr>
          <w:noProof/>
          <w:lang w:eastAsia="pl-PL"/>
        </w:rPr>
        <w:pict w14:anchorId="256623CD">
          <v:shape id="Schemat blokowy: opóźnienie 6" o:spid="_x0000_s1055" style="position:absolute;margin-left:398.9pt;margin-top:-64.1pt;width:162.25pt;height:28.15pt;flip:x;z-index:251660800;visibility:visible;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style="mso-next-textbox:#Schemat blokowy: opóźnienie 6">
              <w:txbxContent>
                <w:p w14:paraId="2F26BC1F" w14:textId="77777777" w:rsidR="00CD4DAA" w:rsidRPr="003C6C8D" w:rsidRDefault="00CD4DAA" w:rsidP="000F57F6">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w:r>
      <w:r w:rsidR="00CD4DAA" w:rsidRPr="00CD4DAA">
        <w:rPr>
          <w:noProof/>
          <w:lang w:val="en-GB" w:eastAsia="pl-PL"/>
        </w:rPr>
        <w:t>Structural business statistics in 2019</w:t>
      </w:r>
    </w:p>
    <w:p w14:paraId="12B57C0F" w14:textId="77777777" w:rsidR="00393761" w:rsidRPr="002076C1" w:rsidRDefault="00393761" w:rsidP="00074DD8">
      <w:pPr>
        <w:pStyle w:val="tytuinformacji"/>
        <w:rPr>
          <w:sz w:val="32"/>
          <w:lang w:val="en-GB"/>
        </w:rPr>
      </w:pPr>
    </w:p>
    <w:p w14:paraId="576509A3" w14:textId="77777777" w:rsidR="00A25920" w:rsidRPr="00FD575B" w:rsidRDefault="006D76C7" w:rsidP="00A25920">
      <w:pPr>
        <w:pStyle w:val="LID"/>
        <w:rPr>
          <w:color w:val="000000" w:themeColor="text1"/>
          <w:lang w:val="en"/>
        </w:rPr>
      </w:pPr>
      <w:r>
        <w:rPr>
          <w:color w:val="FF0000"/>
        </w:rPr>
        <w:pict w14:anchorId="5A7831C8">
          <v:shape id="_x0000_s1027" type="#_x0000_t202" style="position:absolute;margin-left:0;margin-top:7.2pt;width:126.5pt;height:86.8pt;z-index:2516567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" fillcolor="#001d77" stroked="f">
            <v:textbox style="mso-next-textbox:#_x0000_s1027">
              <w:txbxContent>
                <w:p w14:paraId="676AE4EE" w14:textId="77777777" w:rsidR="00CD4DAA" w:rsidRPr="002076C1" w:rsidRDefault="00CD4DAA" w:rsidP="00633014">
                  <w:pPr>
                    <w:spacing w:after="0" w:line="240" w:lineRule="auto"/>
                    <w:rPr>
                      <w:rFonts w:ascii="Fira Sans SemiBold" w:hAnsi="Fira Sans SemiBold"/>
                      <w:color w:val="FFFFFF" w:themeColor="background1"/>
                      <w:sz w:val="72"/>
                      <w:lang w:val="en-GB"/>
                    </w:rPr>
                  </w:pPr>
                  <w:r>
                    <w:rPr>
                      <w:rFonts w:asciiTheme="minorHAnsi" w:hAnsiTheme="minorHAnsi"/>
                      <w:noProof/>
                      <w:color w:val="001D77"/>
                      <w:sz w:val="22"/>
                      <w:lang w:eastAsia="pl-PL"/>
                    </w:rPr>
                    <w:drawing>
                      <wp:inline distT="0" distB="0" distL="0" distR="0" wp14:anchorId="5A2EA451" wp14:editId="4A62B023">
                        <wp:extent cx="336550" cy="336550"/>
                        <wp:effectExtent l="0" t="0" r="0" b="0"/>
                        <wp:docPr id="8"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2076C1">
                    <w:rPr>
                      <w:noProof/>
                      <w:color w:val="001D77"/>
                      <w:lang w:val="en-GB" w:eastAsia="pl-PL"/>
                    </w:rPr>
                    <w:t xml:space="preserve"> </w:t>
                  </w:r>
                  <w:r w:rsidR="00F357CD">
                    <w:rPr>
                      <w:rFonts w:ascii="Fira Sans SemiBold" w:hAnsi="Fira Sans SemiBold"/>
                      <w:color w:val="FFFFFF" w:themeColor="background1"/>
                      <w:sz w:val="72"/>
                      <w:lang w:val="en-GB"/>
                    </w:rPr>
                    <w:t>5.9</w:t>
                  </w:r>
                  <w:r w:rsidRPr="002076C1">
                    <w:rPr>
                      <w:rFonts w:ascii="Fira Sans SemiBold" w:hAnsi="Fira Sans SemiBold"/>
                      <w:color w:val="FFFFFF" w:themeColor="background1"/>
                      <w:sz w:val="72"/>
                      <w:lang w:val="en-GB"/>
                    </w:rPr>
                    <w:t>%</w:t>
                  </w:r>
                </w:p>
                <w:p w14:paraId="0ADD79DF" w14:textId="77777777" w:rsidR="00CD4DAA" w:rsidRDefault="00111C66" w:rsidP="0043468F">
                  <w:pPr>
                    <w:pStyle w:val="tekstnaniebieskimtle"/>
                    <w:rPr>
                      <w:color w:val="FFFFFF" w:themeColor="background1"/>
                      <w:sz w:val="18"/>
                      <w:szCs w:val="18"/>
                      <w:lang w:val="en-GB"/>
                    </w:rPr>
                  </w:pPr>
                  <w:r>
                    <w:rPr>
                      <w:color w:val="FFFFFF" w:themeColor="background1"/>
                      <w:sz w:val="18"/>
                      <w:szCs w:val="18"/>
                      <w:lang w:val="en-GB"/>
                    </w:rPr>
                    <w:t>I</w:t>
                  </w:r>
                  <w:r w:rsidR="00CD4DAA" w:rsidRPr="00CD4DAA">
                    <w:rPr>
                      <w:color w:val="FFFFFF" w:themeColor="background1"/>
                      <w:sz w:val="18"/>
                      <w:szCs w:val="18"/>
                      <w:lang w:val="en-GB"/>
                    </w:rPr>
                    <w:t xml:space="preserve">ncrease in the value of </w:t>
                  </w:r>
                </w:p>
                <w:p w14:paraId="6D9919B4" w14:textId="77777777" w:rsidR="00CD4DAA" w:rsidRPr="00CD4DAA" w:rsidRDefault="005E48D9" w:rsidP="0043468F">
                  <w:pPr>
                    <w:pStyle w:val="tekstnaniebieskimtle"/>
                    <w:rPr>
                      <w:color w:val="FFFFFF" w:themeColor="background1"/>
                      <w:sz w:val="18"/>
                      <w:szCs w:val="18"/>
                      <w:lang w:val="en-GB"/>
                    </w:rPr>
                  </w:pPr>
                  <w:r>
                    <w:rPr>
                      <w:color w:val="FFFFFF" w:themeColor="background1"/>
                      <w:sz w:val="18"/>
                      <w:szCs w:val="18"/>
                      <w:lang w:val="en-GB"/>
                    </w:rPr>
                    <w:t>turnover y/</w:t>
                  </w:r>
                  <w:r w:rsidR="00CD4DAA" w:rsidRPr="00CD4DAA">
                    <w:rPr>
                      <w:color w:val="FFFFFF" w:themeColor="background1"/>
                      <w:sz w:val="18"/>
                      <w:szCs w:val="18"/>
                      <w:lang w:val="en-GB"/>
                    </w:rPr>
                    <w:t>y</w:t>
                  </w:r>
                </w:p>
              </w:txbxContent>
            </v:textbox>
            <w10:wrap type="square" anchorx="margin"/>
          </v:shape>
        </w:pict>
      </w:r>
      <w:r w:rsidR="00CD4DAA" w:rsidRPr="00CD4DAA">
        <w:rPr>
          <w:color w:val="000000" w:themeColor="text1"/>
          <w:lang w:val="en"/>
        </w:rPr>
        <w:t>In 2019, the turnover of enterprises covered by the survey of structural business statist</w:t>
      </w:r>
      <w:r w:rsidR="00F357CD">
        <w:rPr>
          <w:color w:val="000000" w:themeColor="text1"/>
          <w:lang w:val="en"/>
        </w:rPr>
        <w:t xml:space="preserve">ics reached </w:t>
      </w:r>
      <w:r w:rsidR="00661D33">
        <w:rPr>
          <w:color w:val="000000" w:themeColor="text1"/>
          <w:lang w:val="en-GB"/>
        </w:rPr>
        <w:t>5,074.</w:t>
      </w:r>
      <w:r w:rsidR="00F357CD" w:rsidRPr="00F357CD">
        <w:rPr>
          <w:color w:val="000000" w:themeColor="text1"/>
          <w:lang w:val="en-GB"/>
        </w:rPr>
        <w:t>3 </w:t>
      </w:r>
      <w:r w:rsidR="00F357CD">
        <w:rPr>
          <w:color w:val="000000" w:themeColor="text1"/>
          <w:lang w:val="en"/>
        </w:rPr>
        <w:t>bn PLN (5.9</w:t>
      </w:r>
      <w:r w:rsidR="00CD4DAA" w:rsidRPr="00CD4DAA">
        <w:rPr>
          <w:color w:val="000000" w:themeColor="text1"/>
          <w:lang w:val="en"/>
        </w:rPr>
        <w:t>% more than in 2018). Production value</w:t>
      </w:r>
      <w:r w:rsidR="00F357CD">
        <w:rPr>
          <w:color w:val="000000" w:themeColor="text1"/>
          <w:lang w:val="en"/>
        </w:rPr>
        <w:t xml:space="preserve"> amounted to 3,339.5 bn PLN (5.4</w:t>
      </w:r>
      <w:r w:rsidR="00CD4DAA" w:rsidRPr="00CD4DAA">
        <w:rPr>
          <w:color w:val="000000" w:themeColor="text1"/>
          <w:lang w:val="en"/>
        </w:rPr>
        <w:t>% more than in 2018)</w:t>
      </w:r>
      <w:r w:rsidR="00345974">
        <w:rPr>
          <w:color w:val="000000" w:themeColor="text1"/>
          <w:lang w:val="en"/>
        </w:rPr>
        <w:t>.</w:t>
      </w:r>
    </w:p>
    <w:p w14:paraId="5A2FA946" w14:textId="77777777" w:rsidR="00003437" w:rsidRPr="002076C1" w:rsidRDefault="00003437" w:rsidP="00E76D26">
      <w:pPr>
        <w:pStyle w:val="Nagwek1"/>
        <w:spacing w:before="0"/>
        <w:rPr>
          <w:rFonts w:ascii="Fira Sans" w:hAnsi="Fira Sans"/>
          <w:b/>
          <w:color w:val="212492"/>
          <w:spacing w:val="-2"/>
          <w:szCs w:val="19"/>
          <w:lang w:val="en-GB"/>
        </w:rPr>
      </w:pPr>
    </w:p>
    <w:p w14:paraId="717DD451" w14:textId="77777777" w:rsidR="00A25920" w:rsidRPr="002076C1" w:rsidRDefault="00A25920" w:rsidP="00A25920">
      <w:pPr>
        <w:rPr>
          <w:lang w:val="en-GB" w:eastAsia="pl-PL"/>
        </w:rPr>
      </w:pPr>
    </w:p>
    <w:p w14:paraId="03472B3B" w14:textId="77777777" w:rsidR="00A25920" w:rsidRPr="002076C1" w:rsidRDefault="00A25920" w:rsidP="00A25920">
      <w:pPr>
        <w:rPr>
          <w:lang w:val="en-GB" w:eastAsia="pl-PL"/>
        </w:rPr>
      </w:pPr>
    </w:p>
    <w:p w14:paraId="5C521707" w14:textId="77777777" w:rsidR="00A25920" w:rsidRPr="002076C1" w:rsidRDefault="00A25920" w:rsidP="00A25920">
      <w:pPr>
        <w:rPr>
          <w:lang w:val="en-GB" w:eastAsia="pl-PL"/>
        </w:rPr>
      </w:pPr>
    </w:p>
    <w:p w14:paraId="544A41E8" w14:textId="77777777" w:rsidR="00E0781D" w:rsidRPr="00E0781D" w:rsidRDefault="00E0781D" w:rsidP="00E0781D">
      <w:pPr>
        <w:pStyle w:val="tytuinformacji"/>
        <w:rPr>
          <w:rFonts w:ascii="Fira Sans" w:hAnsi="Fira Sans"/>
          <w:b/>
          <w:noProof/>
          <w:color w:val="212492"/>
          <w:spacing w:val="-2"/>
          <w:sz w:val="19"/>
          <w:szCs w:val="19"/>
          <w:lang w:val="en-GB" w:eastAsia="pl-PL"/>
        </w:rPr>
      </w:pPr>
      <w:r w:rsidRPr="00E0781D">
        <w:rPr>
          <w:rFonts w:ascii="Fira Sans" w:hAnsi="Fira Sans"/>
          <w:sz w:val="19"/>
          <w:szCs w:val="22"/>
          <w:shd w:val="clear" w:color="auto" w:fill="FFFFFF"/>
          <w:lang w:val="en"/>
        </w:rPr>
        <w:t>According to the survey of structural business statistics, in 2019 the number of active enterprises</w:t>
      </w:r>
      <w:r w:rsidR="00F357CD">
        <w:rPr>
          <w:rFonts w:ascii="Fira Sans" w:hAnsi="Fira Sans"/>
          <w:sz w:val="19"/>
          <w:szCs w:val="22"/>
          <w:shd w:val="clear" w:color="auto" w:fill="FFFFFF"/>
          <w:lang w:val="en"/>
        </w:rPr>
        <w:t xml:space="preserve"> increased by 3.2</w:t>
      </w:r>
      <w:r w:rsidRPr="00E0781D">
        <w:rPr>
          <w:rFonts w:ascii="Fira Sans" w:hAnsi="Fira Sans"/>
          <w:sz w:val="19"/>
          <w:szCs w:val="22"/>
          <w:shd w:val="clear" w:color="auto" w:fill="FFFFFF"/>
          <w:lang w:val="en"/>
        </w:rPr>
        <w:t xml:space="preserve">% per </w:t>
      </w:r>
      <w:r w:rsidR="00920B54">
        <w:rPr>
          <w:rFonts w:ascii="Fira Sans" w:hAnsi="Fira Sans"/>
          <w:sz w:val="19"/>
          <w:szCs w:val="22"/>
          <w:shd w:val="clear" w:color="auto" w:fill="FFFFFF"/>
          <w:lang w:val="en"/>
        </w:rPr>
        <w:t>an</w:t>
      </w:r>
      <w:r w:rsidR="00111C66">
        <w:rPr>
          <w:rFonts w:ascii="Fira Sans" w:hAnsi="Fira Sans"/>
          <w:sz w:val="19"/>
          <w:szCs w:val="22"/>
          <w:shd w:val="clear" w:color="auto" w:fill="FFFFFF"/>
          <w:lang w:val="en"/>
        </w:rPr>
        <w:t>num and amounted to 2,022 thousand</w:t>
      </w:r>
      <w:r w:rsidRPr="00E0781D">
        <w:rPr>
          <w:rFonts w:ascii="Fira Sans" w:hAnsi="Fira Sans"/>
          <w:sz w:val="19"/>
          <w:szCs w:val="22"/>
          <w:shd w:val="clear" w:color="auto" w:fill="FFFFFF"/>
          <w:lang w:val="en"/>
        </w:rPr>
        <w:t xml:space="preserve"> units. The increase in the number of enterprises was recorded in construction (by 9.2%), services (by 4.0%) and industry (by 1.6%). There was a decline only in trade; repair of motor vehicles (by 1.1%).</w:t>
      </w:r>
    </w:p>
    <w:p w14:paraId="3FCF545F" w14:textId="77777777" w:rsidR="00430A77" w:rsidRPr="00B12644" w:rsidRDefault="006D76C7" w:rsidP="00E0781D">
      <w:pPr>
        <w:rPr>
          <w:color w:val="000000" w:themeColor="text1"/>
          <w:shd w:val="clear" w:color="auto" w:fill="FFFFFF"/>
          <w:lang w:val="en-GB"/>
        </w:rPr>
      </w:pPr>
      <w:r>
        <w:rPr>
          <w:color w:val="000000" w:themeColor="text1"/>
          <w:shd w:val="clear" w:color="auto" w:fill="FFFFFF"/>
          <w:lang w:val="en"/>
        </w:rPr>
        <w:pict w14:anchorId="501ABC58">
          <v:shape id="_x0000_s1029" type="#_x0000_t202" style="position:absolute;margin-left:415.05pt;margin-top:17.5pt;width:135.85pt;height:76.75pt;z-index:-251660800;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" filled="f" stroked="f">
            <v:textbox style="mso-next-textbox:#_x0000_s1029">
              <w:txbxContent>
                <w:p w14:paraId="227F7805" w14:textId="77777777" w:rsidR="00CD4DAA" w:rsidRPr="00930774" w:rsidRDefault="00E0781D" w:rsidP="00930774">
                  <w:pPr>
                    <w:spacing w:after="0"/>
                    <w:rPr>
                      <w:rFonts w:eastAsia="Times New Roman" w:cs="Times New Roman"/>
                      <w:bCs/>
                      <w:color w:val="001D77"/>
                      <w:lang w:val="en" w:eastAsia="pl-PL"/>
                    </w:rPr>
                  </w:pPr>
                  <w:r w:rsidRPr="00E0781D">
                    <w:rPr>
                      <w:rFonts w:eastAsia="Times New Roman" w:cs="Times New Roman"/>
                      <w:bCs/>
                      <w:color w:val="001D77"/>
                      <w:lang w:val="en" w:eastAsia="pl-PL"/>
                    </w:rPr>
                    <w:t>The largest increase in turnover was in construction (by 10.3% compared to 2018)</w:t>
                  </w:r>
                </w:p>
              </w:txbxContent>
            </v:textbox>
            <w10:wrap type="tight"/>
          </v:shape>
        </w:pict>
      </w:r>
      <w:r w:rsidR="00E0781D" w:rsidRPr="00E0781D">
        <w:rPr>
          <w:color w:val="000000" w:themeColor="text1"/>
          <w:shd w:val="clear" w:color="auto" w:fill="FFFFFF"/>
          <w:lang w:val="en"/>
        </w:rPr>
        <w:t>The number of p</w:t>
      </w:r>
      <w:r w:rsidR="00E27B21">
        <w:rPr>
          <w:color w:val="000000" w:themeColor="text1"/>
          <w:shd w:val="clear" w:color="auto" w:fill="FFFFFF"/>
          <w:lang w:val="en"/>
        </w:rPr>
        <w:t>ersons employed increased by 2.1</w:t>
      </w:r>
      <w:r w:rsidR="00E0781D" w:rsidRPr="00E0781D">
        <w:rPr>
          <w:color w:val="000000" w:themeColor="text1"/>
          <w:shd w:val="clear" w:color="auto" w:fill="FFFFFF"/>
          <w:lang w:val="en"/>
        </w:rPr>
        <w:t>% in 2019 compared to the previous pe</w:t>
      </w:r>
      <w:r w:rsidR="00920B54">
        <w:rPr>
          <w:color w:val="000000" w:themeColor="text1"/>
          <w:shd w:val="clear" w:color="auto" w:fill="FFFFFF"/>
          <w:lang w:val="en"/>
        </w:rPr>
        <w:t>ri</w:t>
      </w:r>
      <w:r w:rsidR="00111C66">
        <w:rPr>
          <w:color w:val="000000" w:themeColor="text1"/>
          <w:shd w:val="clear" w:color="auto" w:fill="FFFFFF"/>
          <w:lang w:val="en"/>
        </w:rPr>
        <w:t>od and amounted to 10,033 thousand</w:t>
      </w:r>
      <w:r w:rsidR="00E0781D" w:rsidRPr="00E0781D">
        <w:rPr>
          <w:color w:val="000000" w:themeColor="text1"/>
          <w:shd w:val="clear" w:color="auto" w:fill="FFFFFF"/>
          <w:lang w:val="en"/>
        </w:rPr>
        <w:t xml:space="preserve"> people, the largest increase in the number of persons employed was in </w:t>
      </w:r>
      <w:r w:rsidR="006463ED" w:rsidRPr="00E0781D">
        <w:rPr>
          <w:color w:val="000000" w:themeColor="text1"/>
          <w:shd w:val="clear" w:color="auto" w:fill="FFFFFF"/>
          <w:lang w:val="en"/>
        </w:rPr>
        <w:t>construction</w:t>
      </w:r>
      <w:r w:rsidR="006463ED">
        <w:rPr>
          <w:color w:val="000000" w:themeColor="text1"/>
          <w:shd w:val="clear" w:color="auto" w:fill="FFFFFF"/>
          <w:lang w:val="en"/>
        </w:rPr>
        <w:t xml:space="preserve"> (by 5.9</w:t>
      </w:r>
      <w:r w:rsidR="00E0781D" w:rsidRPr="00E0781D">
        <w:rPr>
          <w:color w:val="000000" w:themeColor="text1"/>
          <w:shd w:val="clear" w:color="auto" w:fill="FFFFFF"/>
          <w:lang w:val="en"/>
        </w:rPr>
        <w:t>%). The turnover of enterprises covered by the survey of structural business statist</w:t>
      </w:r>
      <w:r w:rsidR="00F357CD">
        <w:rPr>
          <w:color w:val="000000" w:themeColor="text1"/>
          <w:shd w:val="clear" w:color="auto" w:fill="FFFFFF"/>
          <w:lang w:val="en"/>
        </w:rPr>
        <w:t>ics in 2019 amounted to 5,074.3</w:t>
      </w:r>
      <w:r w:rsidR="001244C8">
        <w:rPr>
          <w:color w:val="000000" w:themeColor="text1"/>
          <w:shd w:val="clear" w:color="auto" w:fill="FFFFFF"/>
          <w:lang w:val="en"/>
        </w:rPr>
        <w:t xml:space="preserve"> bn PLN (i.e. 5.9</w:t>
      </w:r>
      <w:r w:rsidR="00E0781D" w:rsidRPr="00E0781D">
        <w:rPr>
          <w:color w:val="000000" w:themeColor="text1"/>
          <w:shd w:val="clear" w:color="auto" w:fill="FFFFFF"/>
          <w:lang w:val="en"/>
        </w:rPr>
        <w:t>% more than in 2018). The increase in the value of turnover was recorded in all distinguished kinds of activity, with the highest in construction (by 10.3%), and the lowest in trade; repair of motor vehicles (by 3.5%). The value of production amoun</w:t>
      </w:r>
      <w:r w:rsidR="00605B34">
        <w:rPr>
          <w:color w:val="000000" w:themeColor="text1"/>
          <w:shd w:val="clear" w:color="auto" w:fill="FFFFFF"/>
          <w:lang w:val="en"/>
        </w:rPr>
        <w:t>ted to</w:t>
      </w:r>
      <w:r w:rsidR="001244C8">
        <w:rPr>
          <w:color w:val="000000" w:themeColor="text1"/>
          <w:shd w:val="clear" w:color="auto" w:fill="FFFFFF"/>
          <w:lang w:val="en"/>
        </w:rPr>
        <w:t xml:space="preserve"> 3,339.5 bn PLN (i.e. 5.4</w:t>
      </w:r>
      <w:r w:rsidR="00E0781D" w:rsidRPr="00E0781D">
        <w:rPr>
          <w:color w:val="000000" w:themeColor="text1"/>
          <w:shd w:val="clear" w:color="auto" w:fill="FFFFFF"/>
          <w:lang w:val="en"/>
        </w:rPr>
        <w:t>% more than in 2018). The highest increase in production value was observed in construction (by 11.8%), and the lowest in services (by 3.2%).</w:t>
      </w:r>
    </w:p>
    <w:p w14:paraId="0FE49A5B" w14:textId="77777777" w:rsidR="00AD73A5" w:rsidRPr="002076C1" w:rsidRDefault="00AD73A5" w:rsidP="00E32DFF">
      <w:pPr>
        <w:rPr>
          <w:color w:val="000000" w:themeColor="text1"/>
          <w:shd w:val="clear" w:color="auto" w:fill="FFFFFF"/>
          <w:lang w:val="en-GB"/>
        </w:rPr>
      </w:pPr>
    </w:p>
    <w:p w14:paraId="5002405E" w14:textId="77777777" w:rsidR="00BB1885" w:rsidRDefault="00001504" w:rsidP="00BB1885">
      <w:pPr>
        <w:spacing w:line="240" w:lineRule="auto"/>
        <w:rPr>
          <w:rFonts w:eastAsia="Fira Sans Light" w:cs="Times New Roman"/>
          <w:b/>
          <w:color w:val="000000" w:themeColor="text1"/>
          <w:spacing w:val="-2"/>
          <w:sz w:val="18"/>
          <w:lang w:val="en"/>
        </w:rPr>
      </w:pPr>
      <w:r>
        <w:rPr>
          <w:noProof/>
          <w:shd w:val="clear" w:color="auto" w:fill="FFFFFF"/>
          <w:lang w:eastAsia="pl-PL"/>
        </w:rPr>
        <w:drawing>
          <wp:anchor distT="0" distB="0" distL="114300" distR="114300" simplePos="0" relativeHeight="251603968" behindDoc="0" locked="0" layoutInCell="1" allowOverlap="1" wp14:anchorId="2CB84B05" wp14:editId="3522CA7F">
            <wp:simplePos x="0" y="0"/>
            <wp:positionH relativeFrom="margin">
              <wp:posOffset>31942</wp:posOffset>
            </wp:positionH>
            <wp:positionV relativeFrom="margin">
              <wp:posOffset>4970934</wp:posOffset>
            </wp:positionV>
            <wp:extent cx="5183505" cy="309118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505" cy="3091180"/>
                    </a:xfrm>
                    <a:prstGeom prst="rect">
                      <a:avLst/>
                    </a:prstGeom>
                    <a:noFill/>
                  </pic:spPr>
                </pic:pic>
              </a:graphicData>
            </a:graphic>
            <wp14:sizeRelH relativeFrom="margin">
              <wp14:pctWidth>0</wp14:pctWidth>
            </wp14:sizeRelH>
          </wp:anchor>
        </w:drawing>
      </w:r>
      <w:r w:rsidR="00EB1ACB">
        <w:rPr>
          <w:noProof/>
          <w:shd w:val="clear" w:color="auto" w:fill="FFFFFF"/>
          <w:lang w:eastAsia="pl-PL"/>
        </w:rPr>
        <w:drawing>
          <wp:anchor distT="0" distB="0" distL="114300" distR="114300" simplePos="0" relativeHeight="251645952" behindDoc="0" locked="0" layoutInCell="1" allowOverlap="1" wp14:anchorId="12BF2F26" wp14:editId="4B808372">
            <wp:simplePos x="0" y="0"/>
            <wp:positionH relativeFrom="margin">
              <wp:posOffset>2381250</wp:posOffset>
            </wp:positionH>
            <wp:positionV relativeFrom="margin">
              <wp:posOffset>8059420</wp:posOffset>
            </wp:positionV>
            <wp:extent cx="829310" cy="2012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201295"/>
                    </a:xfrm>
                    <a:prstGeom prst="rect">
                      <a:avLst/>
                    </a:prstGeom>
                    <a:noFill/>
                  </pic:spPr>
                </pic:pic>
              </a:graphicData>
            </a:graphic>
          </wp:anchor>
        </w:drawing>
      </w:r>
      <w:r w:rsidR="00FE724F" w:rsidRPr="00BB1885">
        <w:rPr>
          <w:rFonts w:eastAsia="Fira Sans Light" w:cs="Times New Roman"/>
          <w:b/>
          <w:color w:val="000000" w:themeColor="text1"/>
          <w:spacing w:val="-2"/>
          <w:sz w:val="18"/>
          <w:lang w:val="en"/>
        </w:rPr>
        <w:t>Chart</w:t>
      </w:r>
      <w:r w:rsidR="0082507A" w:rsidRPr="00BB1885">
        <w:rPr>
          <w:rFonts w:eastAsia="Fira Sans Light" w:cs="Times New Roman"/>
          <w:b/>
          <w:color w:val="000000" w:themeColor="text1"/>
          <w:spacing w:val="-2"/>
          <w:sz w:val="18"/>
          <w:lang w:val="en"/>
        </w:rPr>
        <w:t xml:space="preserve"> 1. </w:t>
      </w:r>
      <w:r w:rsidR="00BB1885" w:rsidRPr="00BB1885">
        <w:rPr>
          <w:rFonts w:eastAsia="Fira Sans Light" w:cs="Times New Roman"/>
          <w:b/>
          <w:color w:val="000000" w:themeColor="text1"/>
          <w:spacing w:val="-2"/>
          <w:sz w:val="18"/>
          <w:lang w:val="en"/>
        </w:rPr>
        <w:t xml:space="preserve">Structural business statistics </w:t>
      </w:r>
      <w:r>
        <w:rPr>
          <w:rFonts w:eastAsia="Fira Sans Light" w:cs="Times New Roman"/>
          <w:color w:val="000000" w:themeColor="text1"/>
          <w:lang w:val="en"/>
        </w:rPr>
        <w:t>–</w:t>
      </w:r>
      <w:r w:rsidR="00BB1885" w:rsidRPr="00BB1885">
        <w:rPr>
          <w:rFonts w:eastAsia="Fira Sans Light" w:cs="Times New Roman"/>
          <w:b/>
          <w:color w:val="000000" w:themeColor="text1"/>
          <w:spacing w:val="-2"/>
          <w:sz w:val="18"/>
          <w:lang w:val="en"/>
        </w:rPr>
        <w:t xml:space="preserve"> the structure of turnover by kinds of</w:t>
      </w:r>
      <w:r w:rsidR="00BB1885">
        <w:rPr>
          <w:rFonts w:cs="Times New Roman"/>
          <w:szCs w:val="19"/>
          <w:lang w:val="en-US" w:eastAsia="pl-PL"/>
        </w:rPr>
        <w:t xml:space="preserve"> </w:t>
      </w:r>
      <w:r w:rsidR="00BF0C4B">
        <w:rPr>
          <w:rFonts w:eastAsia="Fira Sans Light" w:cs="Times New Roman"/>
          <w:b/>
          <w:color w:val="000000" w:themeColor="text1"/>
          <w:spacing w:val="-2"/>
          <w:sz w:val="18"/>
          <w:lang w:val="en"/>
        </w:rPr>
        <w:t>activity</w:t>
      </w:r>
    </w:p>
    <w:p w14:paraId="016C2F8B" w14:textId="77777777" w:rsidR="0082507A" w:rsidRPr="00274561" w:rsidRDefault="00786DD8" w:rsidP="0082507A">
      <w:pPr>
        <w:pStyle w:val="tytuwykresu"/>
        <w:rPr>
          <w:rFonts w:eastAsia="Fira Sans Light" w:cs="Times New Roman"/>
          <w:color w:val="000000" w:themeColor="text1"/>
          <w:lang w:val="en"/>
        </w:rPr>
      </w:pPr>
      <w:r>
        <w:rPr>
          <w:noProof/>
          <w:shd w:val="clear" w:color="auto" w:fill="FFFFFF"/>
          <w:lang w:eastAsia="pl-PL"/>
        </w:rPr>
        <w:lastRenderedPageBreak/>
        <w:drawing>
          <wp:anchor distT="0" distB="0" distL="114300" distR="114300" simplePos="0" relativeHeight="251652096" behindDoc="0" locked="0" layoutInCell="1" allowOverlap="1" wp14:anchorId="1C3F8090" wp14:editId="4B33C71D">
            <wp:simplePos x="0" y="0"/>
            <wp:positionH relativeFrom="margin">
              <wp:posOffset>3810</wp:posOffset>
            </wp:positionH>
            <wp:positionV relativeFrom="margin">
              <wp:posOffset>302895</wp:posOffset>
            </wp:positionV>
            <wp:extent cx="5220970" cy="254317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970" cy="2543175"/>
                    </a:xfrm>
                    <a:prstGeom prst="rect">
                      <a:avLst/>
                    </a:prstGeom>
                    <a:noFill/>
                  </pic:spPr>
                </pic:pic>
              </a:graphicData>
            </a:graphic>
            <wp14:sizeRelH relativeFrom="margin">
              <wp14:pctWidth>0</wp14:pctWidth>
            </wp14:sizeRelH>
            <wp14:sizeRelV relativeFrom="margin">
              <wp14:pctHeight>0</wp14:pctHeight>
            </wp14:sizeRelV>
          </wp:anchor>
        </w:drawing>
      </w:r>
      <w:r w:rsidR="006D76C7">
        <w:rPr>
          <w:noProof/>
          <w:lang w:eastAsia="pl-PL"/>
        </w:rPr>
        <w:pict w14:anchorId="1C6A8339">
          <v:rect id="_x0000_s1075" style="position:absolute;margin-left:423.7pt;margin-top:-24pt;width:147.4pt;height:1339.45pt;z-index:-251649536;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sidR="00274561" w:rsidRPr="00274561">
        <w:rPr>
          <w:rFonts w:eastAsia="Fira Sans Light" w:cs="Times New Roman"/>
          <w:color w:val="000000" w:themeColor="text1"/>
          <w:lang w:val="en"/>
        </w:rPr>
        <w:t>Chart</w:t>
      </w:r>
      <w:r w:rsidR="00274561">
        <w:rPr>
          <w:rFonts w:eastAsia="Fira Sans Light" w:cs="Times New Roman"/>
          <w:color w:val="000000" w:themeColor="text1"/>
          <w:lang w:val="en"/>
        </w:rPr>
        <w:t xml:space="preserve"> 2</w:t>
      </w:r>
      <w:r w:rsidR="00274561" w:rsidRPr="00274561">
        <w:rPr>
          <w:rFonts w:eastAsia="Fira Sans Light" w:cs="Times New Roman"/>
          <w:color w:val="000000" w:themeColor="text1"/>
          <w:lang w:val="en"/>
        </w:rPr>
        <w:t xml:space="preserve">. </w:t>
      </w:r>
      <w:r w:rsidR="001E43F5" w:rsidRPr="00BB1885">
        <w:rPr>
          <w:rFonts w:eastAsia="Fira Sans Light" w:cs="Times New Roman"/>
          <w:color w:val="000000" w:themeColor="text1"/>
          <w:lang w:val="en"/>
        </w:rPr>
        <w:t>Structural business statis</w:t>
      </w:r>
      <w:r w:rsidR="001E43F5">
        <w:rPr>
          <w:rFonts w:eastAsia="Fira Sans Light" w:cs="Times New Roman"/>
          <w:color w:val="000000" w:themeColor="text1"/>
          <w:lang w:val="en"/>
        </w:rPr>
        <w:t xml:space="preserve">tics </w:t>
      </w:r>
      <w:r w:rsidR="00001504">
        <w:rPr>
          <w:rFonts w:eastAsia="Fira Sans Light" w:cs="Times New Roman"/>
          <w:color w:val="000000" w:themeColor="text1"/>
          <w:lang w:val="en"/>
        </w:rPr>
        <w:t>–</w:t>
      </w:r>
      <w:r w:rsidR="001E43F5">
        <w:rPr>
          <w:rFonts w:eastAsia="Fira Sans Light" w:cs="Times New Roman"/>
          <w:color w:val="000000" w:themeColor="text1"/>
          <w:lang w:val="en"/>
        </w:rPr>
        <w:t xml:space="preserve"> the structure of production</w:t>
      </w:r>
      <w:r w:rsidR="001E43F5" w:rsidRPr="00BB1885">
        <w:rPr>
          <w:rFonts w:eastAsia="Fira Sans Light" w:cs="Times New Roman"/>
          <w:color w:val="000000" w:themeColor="text1"/>
          <w:lang w:val="en"/>
        </w:rPr>
        <w:t xml:space="preserve"> by kinds of</w:t>
      </w:r>
      <w:r w:rsidR="001E43F5">
        <w:rPr>
          <w:rFonts w:cs="Times New Roman"/>
          <w:szCs w:val="19"/>
          <w:lang w:val="en-US" w:eastAsia="pl-PL"/>
        </w:rPr>
        <w:t xml:space="preserve"> </w:t>
      </w:r>
      <w:r w:rsidR="001E43F5">
        <w:rPr>
          <w:rFonts w:eastAsia="Fira Sans Light" w:cs="Times New Roman"/>
          <w:color w:val="000000" w:themeColor="text1"/>
          <w:lang w:val="en"/>
        </w:rPr>
        <w:t>activity</w:t>
      </w:r>
    </w:p>
    <w:p w14:paraId="2E688F5C" w14:textId="77777777" w:rsidR="00EB1ACB" w:rsidRDefault="00786DD8" w:rsidP="00274561">
      <w:pPr>
        <w:pStyle w:val="tytuwykresu"/>
        <w:rPr>
          <w:shd w:val="clear" w:color="auto" w:fill="FFFFFF"/>
          <w:lang w:val="en-GB"/>
        </w:rPr>
      </w:pPr>
      <w:r>
        <w:rPr>
          <w:noProof/>
          <w:shd w:val="clear" w:color="auto" w:fill="FFFFFF"/>
          <w:lang w:eastAsia="pl-PL"/>
        </w:rPr>
        <w:drawing>
          <wp:anchor distT="0" distB="0" distL="114300" distR="114300" simplePos="0" relativeHeight="251655168" behindDoc="0" locked="0" layoutInCell="1" allowOverlap="1" wp14:anchorId="3D38D376" wp14:editId="481520B8">
            <wp:simplePos x="0" y="0"/>
            <wp:positionH relativeFrom="margin">
              <wp:posOffset>2374900</wp:posOffset>
            </wp:positionH>
            <wp:positionV relativeFrom="margin">
              <wp:posOffset>3092492</wp:posOffset>
            </wp:positionV>
            <wp:extent cx="829310" cy="20129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201295"/>
                    </a:xfrm>
                    <a:prstGeom prst="rect">
                      <a:avLst/>
                    </a:prstGeom>
                    <a:noFill/>
                  </pic:spPr>
                </pic:pic>
              </a:graphicData>
            </a:graphic>
          </wp:anchor>
        </w:drawing>
      </w:r>
    </w:p>
    <w:p w14:paraId="7C50882C" w14:textId="77777777" w:rsidR="0099188D" w:rsidRDefault="0099188D" w:rsidP="00696F0A">
      <w:pPr>
        <w:pStyle w:val="tytuwykresu"/>
        <w:spacing w:line="400" w:lineRule="exact"/>
        <w:rPr>
          <w:shd w:val="clear" w:color="auto" w:fill="FFFFFF"/>
          <w:lang w:val="en-GB"/>
        </w:rPr>
      </w:pPr>
    </w:p>
    <w:p w14:paraId="3884FDD4" w14:textId="77777777" w:rsidR="00AB56BB" w:rsidRDefault="00274561" w:rsidP="00274561">
      <w:pPr>
        <w:pStyle w:val="tytuwykresu"/>
        <w:rPr>
          <w:shd w:val="clear" w:color="auto" w:fill="FFFFFF"/>
          <w:lang w:val="en-GB"/>
        </w:rPr>
      </w:pPr>
      <w:r w:rsidRPr="00274561">
        <w:rPr>
          <w:shd w:val="clear" w:color="auto" w:fill="FFFFFF"/>
          <w:lang w:val="en-GB"/>
        </w:rPr>
        <w:t>Table 1.</w:t>
      </w:r>
      <w:r w:rsidR="009B3BCF">
        <w:rPr>
          <w:shd w:val="clear" w:color="auto" w:fill="FFFFFF"/>
          <w:lang w:val="en-GB"/>
        </w:rPr>
        <w:t>1</w:t>
      </w:r>
      <w:r w:rsidRPr="00274561">
        <w:rPr>
          <w:shd w:val="clear" w:color="auto" w:fill="FFFFFF"/>
          <w:lang w:val="en-GB"/>
        </w:rPr>
        <w:t xml:space="preserve"> Structural business </w:t>
      </w:r>
      <w:r w:rsidRPr="00ED78AD">
        <w:rPr>
          <w:shd w:val="clear" w:color="auto" w:fill="FFFFFF"/>
          <w:lang w:val="en-GB"/>
        </w:rPr>
        <w:t xml:space="preserve">statistics </w:t>
      </w:r>
      <w:r w:rsidR="00F92D95" w:rsidRPr="00F92D95">
        <w:rPr>
          <w:lang w:val="en-GB"/>
        </w:rPr>
        <w:t>–</w:t>
      </w:r>
      <w:r w:rsidR="00ED78AD" w:rsidRPr="00ED78AD">
        <w:rPr>
          <w:shd w:val="clear" w:color="auto" w:fill="FFFFFF"/>
          <w:lang w:val="en-GB"/>
        </w:rPr>
        <w:t xml:space="preserve"> </w:t>
      </w:r>
      <w:r w:rsidRPr="00ED78AD">
        <w:rPr>
          <w:shd w:val="clear" w:color="auto" w:fill="FFFFFF"/>
          <w:lang w:val="en-GB"/>
        </w:rPr>
        <w:t>basic</w:t>
      </w:r>
      <w:r>
        <w:rPr>
          <w:shd w:val="clear" w:color="auto" w:fill="FFFFFF"/>
          <w:lang w:val="en-GB"/>
        </w:rPr>
        <w:t xml:space="preserve"> data by kinds of </w:t>
      </w:r>
      <w:r w:rsidR="00BF0C4B">
        <w:rPr>
          <w:shd w:val="clear" w:color="auto" w:fill="FFFFFF"/>
          <w:lang w:val="en-GB"/>
        </w:rPr>
        <w:t>activity</w:t>
      </w:r>
    </w:p>
    <w:tbl>
      <w:tblPr>
        <w:tblStyle w:val="Siatkatabelijasna13"/>
        <w:tblW w:w="8222" w:type="dxa"/>
        <w:tblBorders>
          <w:top w:val="none" w:sz="0" w:space="0" w:color="auto"/>
          <w:left w:val="none" w:sz="0" w:space="0" w:color="auto"/>
          <w:bottom w:val="none" w:sz="0" w:space="0" w:color="auto"/>
          <w:right w:val="none" w:sz="0" w:space="0" w:color="auto"/>
          <w:insideH w:val="single" w:sz="4" w:space="0" w:color="5B9BD5" w:themeColor="accent1"/>
          <w:insideV w:val="single" w:sz="4" w:space="0" w:color="5B9BD5" w:themeColor="accent1"/>
        </w:tblBorders>
        <w:tblLayout w:type="fixed"/>
        <w:tblCellMar>
          <w:top w:w="57" w:type="dxa"/>
          <w:bottom w:w="57" w:type="dxa"/>
        </w:tblCellMar>
        <w:tblLook w:val="0000" w:firstRow="0" w:lastRow="0" w:firstColumn="0" w:lastColumn="0" w:noHBand="0" w:noVBand="0"/>
      </w:tblPr>
      <w:tblGrid>
        <w:gridCol w:w="2694"/>
        <w:gridCol w:w="1382"/>
        <w:gridCol w:w="1382"/>
        <w:gridCol w:w="1382"/>
        <w:gridCol w:w="1382"/>
      </w:tblGrid>
      <w:tr w:rsidR="00740CCA" w:rsidRPr="009B3BCF" w14:paraId="56D86DDD" w14:textId="77777777" w:rsidTr="0059768A">
        <w:trPr>
          <w:cantSplit/>
          <w:trHeight w:val="397"/>
        </w:trPr>
        <w:tc>
          <w:tcPr>
            <w:tcW w:w="2694" w:type="dxa"/>
            <w:vMerge w:val="restart"/>
            <w:tcBorders>
              <w:top w:val="nil"/>
              <w:bottom w:val="single" w:sz="4" w:space="0" w:color="2E74B5" w:themeColor="accent1" w:themeShade="BF"/>
              <w:right w:val="single" w:sz="4" w:space="0" w:color="2E74B5" w:themeColor="accent1" w:themeShade="BF"/>
            </w:tcBorders>
            <w:vAlign w:val="center"/>
          </w:tcPr>
          <w:p w14:paraId="610A7738" w14:textId="77777777" w:rsidR="00740CCA" w:rsidRPr="009B3BCF" w:rsidRDefault="008979A1" w:rsidP="00CB5270">
            <w:pPr>
              <w:keepNext/>
              <w:tabs>
                <w:tab w:val="right" w:leader="dot" w:pos="4139"/>
              </w:tabs>
              <w:spacing w:before="0" w:after="0" w:line="240" w:lineRule="auto"/>
              <w:jc w:val="center"/>
              <w:outlineLvl w:val="0"/>
              <w:rPr>
                <w:rFonts w:eastAsia="Fira Sans Light" w:cs="Arial"/>
                <w:color w:val="000000"/>
                <w:sz w:val="16"/>
                <w:szCs w:val="16"/>
                <w:lang w:val="en-GB"/>
              </w:rPr>
            </w:pPr>
            <w:r w:rsidRPr="009B3BCF">
              <w:rPr>
                <w:rFonts w:eastAsia="Fira Sans Light" w:cs="Arial"/>
                <w:color w:val="000000"/>
                <w:sz w:val="16"/>
                <w:szCs w:val="16"/>
                <w:lang w:val="en-GB"/>
              </w:rPr>
              <w:t>SPECIFICATION</w:t>
            </w:r>
          </w:p>
        </w:tc>
        <w:tc>
          <w:tcPr>
            <w:tcW w:w="2764" w:type="dxa"/>
            <w:gridSpan w:val="2"/>
            <w:tcBorders>
              <w:top w:val="nil"/>
              <w:left w:val="single" w:sz="4" w:space="0" w:color="2E74B5" w:themeColor="accent1" w:themeShade="BF"/>
              <w:bottom w:val="single" w:sz="4" w:space="0" w:color="2E74B5" w:themeColor="accent1" w:themeShade="BF"/>
              <w:right w:val="single" w:sz="4" w:space="0" w:color="2E74B5" w:themeColor="accent1" w:themeShade="BF"/>
            </w:tcBorders>
          </w:tcPr>
          <w:p w14:paraId="698C8AF0" w14:textId="77777777" w:rsidR="00740CCA" w:rsidRPr="009B3BCF" w:rsidRDefault="00740CCA" w:rsidP="00CB5270">
            <w:pPr>
              <w:keepNext/>
              <w:tabs>
                <w:tab w:val="right" w:leader="dot" w:pos="4139"/>
              </w:tabs>
              <w:spacing w:before="0" w:after="0" w:line="240" w:lineRule="auto"/>
              <w:jc w:val="center"/>
              <w:outlineLvl w:val="0"/>
              <w:rPr>
                <w:rFonts w:eastAsia="Fira Sans Light" w:cs="Arial"/>
                <w:color w:val="000000"/>
                <w:sz w:val="16"/>
                <w:szCs w:val="16"/>
                <w:lang w:val="en-GB"/>
              </w:rPr>
            </w:pPr>
            <w:r w:rsidRPr="009B3BCF">
              <w:rPr>
                <w:rFonts w:eastAsia="Fira Sans Light" w:cs="Arial"/>
                <w:color w:val="000000"/>
                <w:sz w:val="16"/>
                <w:szCs w:val="16"/>
                <w:lang w:val="en-GB"/>
              </w:rPr>
              <w:t>2018</w:t>
            </w:r>
          </w:p>
        </w:tc>
        <w:tc>
          <w:tcPr>
            <w:tcW w:w="2764" w:type="dxa"/>
            <w:gridSpan w:val="2"/>
            <w:tcBorders>
              <w:top w:val="nil"/>
              <w:left w:val="single" w:sz="4" w:space="0" w:color="2E74B5" w:themeColor="accent1" w:themeShade="BF"/>
              <w:bottom w:val="single" w:sz="4" w:space="0" w:color="2E74B5" w:themeColor="accent1" w:themeShade="BF"/>
            </w:tcBorders>
          </w:tcPr>
          <w:p w14:paraId="4FBB1318" w14:textId="77777777" w:rsidR="00740CCA" w:rsidRPr="009B3BCF" w:rsidRDefault="00740CCA" w:rsidP="00CB5270">
            <w:pPr>
              <w:keepNext/>
              <w:tabs>
                <w:tab w:val="right" w:leader="dot" w:pos="4139"/>
              </w:tabs>
              <w:spacing w:before="0" w:after="0" w:line="240" w:lineRule="auto"/>
              <w:jc w:val="center"/>
              <w:outlineLvl w:val="0"/>
              <w:rPr>
                <w:rFonts w:eastAsia="Fira Sans Light" w:cs="Arial"/>
                <w:color w:val="000000"/>
                <w:sz w:val="16"/>
                <w:szCs w:val="16"/>
                <w:lang w:val="en-GB"/>
              </w:rPr>
            </w:pPr>
            <w:r w:rsidRPr="009B3BCF">
              <w:rPr>
                <w:rFonts w:eastAsia="Fira Sans Light" w:cs="Arial"/>
                <w:color w:val="000000"/>
                <w:sz w:val="16"/>
                <w:szCs w:val="16"/>
                <w:lang w:val="en-GB"/>
              </w:rPr>
              <w:t>2019</w:t>
            </w:r>
          </w:p>
        </w:tc>
      </w:tr>
      <w:tr w:rsidR="00130C05" w:rsidRPr="007B5251" w14:paraId="35FA6125" w14:textId="77777777" w:rsidTr="0059768A">
        <w:trPr>
          <w:cantSplit/>
          <w:trHeight w:val="397"/>
        </w:trPr>
        <w:tc>
          <w:tcPr>
            <w:tcW w:w="2694" w:type="dxa"/>
            <w:vMerge/>
            <w:tcBorders>
              <w:top w:val="single" w:sz="4" w:space="0" w:color="2E74B5" w:themeColor="accent1" w:themeShade="BF"/>
              <w:bottom w:val="single" w:sz="4" w:space="0" w:color="2E74B5" w:themeColor="accent1" w:themeShade="BF"/>
              <w:right w:val="single" w:sz="4" w:space="0" w:color="2E74B5" w:themeColor="accent1" w:themeShade="BF"/>
            </w:tcBorders>
            <w:vAlign w:val="center"/>
          </w:tcPr>
          <w:p w14:paraId="47FB9193" w14:textId="77777777" w:rsidR="00130C05" w:rsidRPr="009B3BCF" w:rsidRDefault="00130C05" w:rsidP="00CB5270">
            <w:pPr>
              <w:keepNext/>
              <w:tabs>
                <w:tab w:val="right" w:leader="dot" w:pos="4139"/>
              </w:tabs>
              <w:spacing w:before="0" w:after="0" w:line="240" w:lineRule="auto"/>
              <w:jc w:val="center"/>
              <w:outlineLvl w:val="0"/>
              <w:rPr>
                <w:rFonts w:eastAsia="Fira Sans Light" w:cs="Arial"/>
                <w:color w:val="000000"/>
                <w:sz w:val="16"/>
                <w:szCs w:val="16"/>
                <w:lang w:val="en-GB"/>
              </w:rPr>
            </w:pP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90C8986" w14:textId="77777777" w:rsidR="00130C05" w:rsidRPr="009B3BCF" w:rsidRDefault="00130C05" w:rsidP="00CB5270">
            <w:pPr>
              <w:keepNext/>
              <w:tabs>
                <w:tab w:val="right" w:leader="dot" w:pos="4139"/>
              </w:tabs>
              <w:spacing w:before="0" w:after="0" w:line="240" w:lineRule="auto"/>
              <w:outlineLvl w:val="0"/>
              <w:rPr>
                <w:rFonts w:eastAsia="Fira Sans Light" w:cs="Arial"/>
                <w:color w:val="000000"/>
                <w:sz w:val="16"/>
                <w:szCs w:val="16"/>
                <w:lang w:val="en-GB"/>
              </w:rPr>
            </w:pPr>
            <w:r w:rsidRPr="009B3BCF">
              <w:rPr>
                <w:rFonts w:eastAsia="Fira Sans Light" w:cs="Arial"/>
                <w:color w:val="000000"/>
                <w:sz w:val="16"/>
                <w:szCs w:val="16"/>
                <w:lang w:val="en-GB"/>
              </w:rPr>
              <w:t>Number of enterprises</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1049A59" w14:textId="77777777" w:rsidR="00130C05" w:rsidRPr="009B3BCF" w:rsidRDefault="00130C05" w:rsidP="00CB5270">
            <w:pPr>
              <w:keepNext/>
              <w:tabs>
                <w:tab w:val="right" w:leader="dot" w:pos="4139"/>
              </w:tabs>
              <w:spacing w:before="0" w:after="0" w:line="240" w:lineRule="auto"/>
              <w:outlineLvl w:val="0"/>
              <w:rPr>
                <w:rFonts w:eastAsia="Fira Sans Light" w:cs="Arial"/>
                <w:color w:val="000000"/>
                <w:sz w:val="16"/>
                <w:szCs w:val="16"/>
                <w:lang w:val="en-GB"/>
              </w:rPr>
            </w:pPr>
            <w:r w:rsidRPr="009B3BCF">
              <w:rPr>
                <w:rFonts w:eastAsia="Fira Sans Light" w:cs="Arial"/>
                <w:color w:val="000000"/>
                <w:sz w:val="16"/>
                <w:szCs w:val="16"/>
                <w:lang w:val="en-GB"/>
              </w:rPr>
              <w:t xml:space="preserve">Number of persons </w:t>
            </w:r>
            <w:r w:rsidR="007B5251">
              <w:rPr>
                <w:rFonts w:eastAsia="Fira Sans Light" w:cs="Arial"/>
                <w:color w:val="000000"/>
                <w:sz w:val="16"/>
                <w:szCs w:val="16"/>
                <w:lang w:val="en-GB"/>
              </w:rPr>
              <w:br/>
            </w:r>
            <w:r w:rsidRPr="009B3BCF">
              <w:rPr>
                <w:rFonts w:eastAsia="Fira Sans Light" w:cs="Arial"/>
                <w:color w:val="000000"/>
                <w:sz w:val="16"/>
                <w:szCs w:val="16"/>
                <w:lang w:val="en-GB"/>
              </w:rPr>
              <w:t>employed</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8A1F270" w14:textId="77777777" w:rsidR="00130C05" w:rsidRPr="009B3BCF" w:rsidRDefault="00130C05" w:rsidP="00CB5270">
            <w:pPr>
              <w:keepNext/>
              <w:tabs>
                <w:tab w:val="right" w:leader="dot" w:pos="4139"/>
              </w:tabs>
              <w:spacing w:before="0" w:after="0" w:line="240" w:lineRule="auto"/>
              <w:outlineLvl w:val="0"/>
              <w:rPr>
                <w:rFonts w:eastAsia="Fira Sans Light" w:cs="Arial"/>
                <w:color w:val="000000"/>
                <w:sz w:val="16"/>
                <w:szCs w:val="16"/>
                <w:lang w:val="en-GB"/>
              </w:rPr>
            </w:pPr>
            <w:r w:rsidRPr="009B3BCF">
              <w:rPr>
                <w:rFonts w:eastAsia="Fira Sans Light" w:cs="Arial"/>
                <w:color w:val="000000"/>
                <w:sz w:val="16"/>
                <w:szCs w:val="16"/>
                <w:lang w:val="en-GB"/>
              </w:rPr>
              <w:t>Number of enterprises</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tcBorders>
          </w:tcPr>
          <w:p w14:paraId="77DEB609" w14:textId="77777777" w:rsidR="00130C05" w:rsidRPr="009B3BCF" w:rsidRDefault="00130C05" w:rsidP="00CB5270">
            <w:pPr>
              <w:keepNext/>
              <w:tabs>
                <w:tab w:val="right" w:leader="dot" w:pos="4139"/>
              </w:tabs>
              <w:spacing w:before="0" w:after="0" w:line="240" w:lineRule="auto"/>
              <w:outlineLvl w:val="0"/>
              <w:rPr>
                <w:rFonts w:eastAsia="Fira Sans Light" w:cs="Arial"/>
                <w:color w:val="000000"/>
                <w:sz w:val="16"/>
                <w:szCs w:val="16"/>
                <w:lang w:val="en-GB"/>
              </w:rPr>
            </w:pPr>
            <w:r w:rsidRPr="009B3BCF">
              <w:rPr>
                <w:rFonts w:eastAsia="Fira Sans Light" w:cs="Arial"/>
                <w:color w:val="000000"/>
                <w:sz w:val="16"/>
                <w:szCs w:val="16"/>
                <w:lang w:val="en-GB"/>
              </w:rPr>
              <w:t xml:space="preserve">Number of persons </w:t>
            </w:r>
            <w:r w:rsidR="007B5251">
              <w:rPr>
                <w:rFonts w:eastAsia="Fira Sans Light" w:cs="Arial"/>
                <w:color w:val="000000"/>
                <w:sz w:val="16"/>
                <w:szCs w:val="16"/>
                <w:lang w:val="en-GB"/>
              </w:rPr>
              <w:br/>
            </w:r>
            <w:r w:rsidRPr="009B3BCF">
              <w:rPr>
                <w:rFonts w:eastAsia="Fira Sans Light" w:cs="Arial"/>
                <w:color w:val="000000"/>
                <w:sz w:val="16"/>
                <w:szCs w:val="16"/>
                <w:lang w:val="en-GB"/>
              </w:rPr>
              <w:t>employed</w:t>
            </w:r>
          </w:p>
        </w:tc>
      </w:tr>
      <w:tr w:rsidR="00740CCA" w:rsidRPr="007B5251" w14:paraId="727697F0" w14:textId="77777777" w:rsidTr="0059768A">
        <w:trPr>
          <w:cantSplit/>
          <w:trHeight w:val="397"/>
        </w:trPr>
        <w:tc>
          <w:tcPr>
            <w:tcW w:w="2694" w:type="dxa"/>
            <w:tcBorders>
              <w:top w:val="single" w:sz="4" w:space="0" w:color="2E74B5" w:themeColor="accent1" w:themeShade="BF"/>
              <w:bottom w:val="single" w:sz="4" w:space="0" w:color="2E74B5" w:themeColor="accent1" w:themeShade="BF"/>
              <w:right w:val="single" w:sz="4" w:space="0" w:color="2E74B5" w:themeColor="accent1" w:themeShade="BF"/>
            </w:tcBorders>
            <w:vAlign w:val="center"/>
          </w:tcPr>
          <w:p w14:paraId="616D953E" w14:textId="77777777" w:rsidR="00740CCA" w:rsidRPr="007B5251" w:rsidRDefault="00740CCA" w:rsidP="00CB5270">
            <w:pPr>
              <w:keepNext/>
              <w:tabs>
                <w:tab w:val="right" w:leader="dot" w:pos="4139"/>
              </w:tabs>
              <w:spacing w:before="0" w:after="0" w:line="240" w:lineRule="auto"/>
              <w:outlineLvl w:val="0"/>
              <w:rPr>
                <w:rFonts w:eastAsia="Fira Sans Light" w:cs="Arial"/>
                <w:b/>
                <w:color w:val="000000"/>
                <w:sz w:val="16"/>
                <w:szCs w:val="16"/>
                <w:lang w:val="en-GB"/>
              </w:rPr>
            </w:pPr>
            <w:r w:rsidRPr="007B5251">
              <w:rPr>
                <w:rFonts w:eastAsia="Fira Sans Light" w:cs="Arial"/>
                <w:b/>
                <w:color w:val="000000"/>
                <w:sz w:val="16"/>
                <w:szCs w:val="16"/>
                <w:lang w:val="en-GB"/>
              </w:rPr>
              <w:t>Total</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44034C55" w14:textId="77777777" w:rsidR="00740CCA" w:rsidRPr="007B5251" w:rsidRDefault="00740CCA"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1 960 361</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4D94266E" w14:textId="77777777" w:rsidR="00740CCA" w:rsidRPr="007B5251" w:rsidRDefault="00740CCA"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9 822 046</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479323BA" w14:textId="77777777" w:rsidR="00740CCA" w:rsidRPr="007B5251" w:rsidRDefault="00740CCA"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2 022 248</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tcBorders>
            <w:tcMar>
              <w:top w:w="0" w:type="dxa"/>
              <w:left w:w="57" w:type="dxa"/>
              <w:bottom w:w="0" w:type="dxa"/>
              <w:right w:w="57" w:type="dxa"/>
            </w:tcMar>
            <w:vAlign w:val="center"/>
          </w:tcPr>
          <w:p w14:paraId="72CE6145" w14:textId="77777777" w:rsidR="00740CCA" w:rsidRPr="007B5251" w:rsidRDefault="00740CCA"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10 033 174</w:t>
            </w:r>
          </w:p>
        </w:tc>
      </w:tr>
      <w:tr w:rsidR="00740CCA" w:rsidRPr="00C5492B" w14:paraId="4B5231EC" w14:textId="77777777" w:rsidTr="0059768A">
        <w:trPr>
          <w:cantSplit/>
          <w:trHeight w:val="397"/>
        </w:trPr>
        <w:tc>
          <w:tcPr>
            <w:tcW w:w="2694"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4AAFC667" w14:textId="77777777" w:rsidR="00740CCA" w:rsidRPr="00740CCA" w:rsidRDefault="00740CCA" w:rsidP="00CB5270">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Industry (sections B,C,D,E)</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545B2CC4"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248 030</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48D142C1"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3 299 784</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1EFAC101"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252 040</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tcBorders>
            <w:tcMar>
              <w:top w:w="0" w:type="dxa"/>
              <w:left w:w="57" w:type="dxa"/>
              <w:bottom w:w="0" w:type="dxa"/>
              <w:right w:w="57" w:type="dxa"/>
            </w:tcMar>
            <w:vAlign w:val="center"/>
          </w:tcPr>
          <w:p w14:paraId="14CB0381"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3 356 012</w:t>
            </w:r>
          </w:p>
        </w:tc>
      </w:tr>
      <w:tr w:rsidR="00740CCA" w:rsidRPr="00C5492B" w14:paraId="189BEE0D" w14:textId="77777777" w:rsidTr="0059768A">
        <w:trPr>
          <w:cantSplit/>
          <w:trHeight w:val="397"/>
        </w:trPr>
        <w:tc>
          <w:tcPr>
            <w:tcW w:w="2694"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B51FE35" w14:textId="77777777" w:rsidR="00740CCA" w:rsidRPr="00C5492B" w:rsidRDefault="00740CCA" w:rsidP="00CB5270">
            <w:pPr>
              <w:keepNext/>
              <w:tabs>
                <w:tab w:val="right" w:leader="dot" w:pos="4139"/>
              </w:tabs>
              <w:spacing w:before="0" w:after="0" w:line="240" w:lineRule="auto"/>
              <w:outlineLvl w:val="0"/>
              <w:rPr>
                <w:rFonts w:eastAsia="Fira Sans Light" w:cs="Arial"/>
                <w:color w:val="000000"/>
                <w:sz w:val="16"/>
                <w:szCs w:val="16"/>
                <w:lang w:val="en-GB"/>
              </w:rPr>
            </w:pPr>
            <w:r w:rsidRPr="00C5492B">
              <w:rPr>
                <w:rFonts w:eastAsia="Fira Sans Light" w:cs="Arial"/>
                <w:color w:val="000000"/>
                <w:sz w:val="16"/>
                <w:szCs w:val="16"/>
                <w:lang w:val="en-GB"/>
              </w:rPr>
              <w:t>Construction (section F)</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0391F812"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325 663</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11E68297"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1 005 742</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532C893C"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355 562</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tcBorders>
            <w:tcMar>
              <w:top w:w="0" w:type="dxa"/>
              <w:left w:w="57" w:type="dxa"/>
              <w:bottom w:w="0" w:type="dxa"/>
              <w:right w:w="57" w:type="dxa"/>
            </w:tcMar>
            <w:vAlign w:val="center"/>
          </w:tcPr>
          <w:p w14:paraId="6E99AD58"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1 065 139</w:t>
            </w:r>
          </w:p>
        </w:tc>
      </w:tr>
      <w:tr w:rsidR="00740CCA" w:rsidRPr="00740CCA" w14:paraId="6B6E389C" w14:textId="77777777" w:rsidTr="0059768A">
        <w:trPr>
          <w:cantSplit/>
          <w:trHeight w:val="397"/>
        </w:trPr>
        <w:tc>
          <w:tcPr>
            <w:tcW w:w="2694"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31081D8C" w14:textId="77777777" w:rsidR="00740CCA" w:rsidRPr="00740CCA" w:rsidRDefault="00740CCA" w:rsidP="00CB5270">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Trade; repair of motor vehicles (section G)</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1F625FE0" w14:textId="77777777" w:rsidR="00740CCA" w:rsidRPr="00740CCA" w:rsidRDefault="00740CCA" w:rsidP="00CB5270">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544 769</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1C04C9F4" w14:textId="77777777" w:rsidR="00740CCA" w:rsidRPr="00740CCA" w:rsidRDefault="00740CCA" w:rsidP="00CB5270">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2 390 479</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0" w:type="dxa"/>
              <w:left w:w="57" w:type="dxa"/>
              <w:bottom w:w="0" w:type="dxa"/>
              <w:right w:w="57" w:type="dxa"/>
            </w:tcMar>
            <w:vAlign w:val="center"/>
          </w:tcPr>
          <w:p w14:paraId="7EC4443E" w14:textId="77777777" w:rsidR="00740CCA" w:rsidRPr="00740CCA" w:rsidRDefault="00740CCA" w:rsidP="00CB5270">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538 931</w:t>
            </w:r>
          </w:p>
        </w:tc>
        <w:tc>
          <w:tcPr>
            <w:tcW w:w="1382" w:type="dxa"/>
            <w:tcBorders>
              <w:top w:val="single" w:sz="4" w:space="0" w:color="2E74B5" w:themeColor="accent1" w:themeShade="BF"/>
              <w:left w:val="single" w:sz="4" w:space="0" w:color="2E74B5" w:themeColor="accent1" w:themeShade="BF"/>
              <w:bottom w:val="single" w:sz="4" w:space="0" w:color="2E74B5" w:themeColor="accent1" w:themeShade="BF"/>
            </w:tcBorders>
            <w:tcMar>
              <w:top w:w="0" w:type="dxa"/>
              <w:left w:w="57" w:type="dxa"/>
              <w:bottom w:w="0" w:type="dxa"/>
              <w:right w:w="57" w:type="dxa"/>
            </w:tcMar>
            <w:vAlign w:val="center"/>
          </w:tcPr>
          <w:p w14:paraId="4A7AFDFA" w14:textId="77777777" w:rsidR="00740CCA" w:rsidRPr="00740CCA" w:rsidRDefault="00740CCA" w:rsidP="00CB5270">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2 427 588</w:t>
            </w:r>
          </w:p>
        </w:tc>
      </w:tr>
      <w:tr w:rsidR="00740CCA" w:rsidRPr="00C5492B" w14:paraId="2166C7CB" w14:textId="77777777" w:rsidTr="0059768A">
        <w:trPr>
          <w:cantSplit/>
          <w:trHeight w:val="397"/>
        </w:trPr>
        <w:tc>
          <w:tcPr>
            <w:tcW w:w="2694" w:type="dxa"/>
            <w:tcBorders>
              <w:top w:val="single" w:sz="4" w:space="0" w:color="2E74B5" w:themeColor="accent1" w:themeShade="BF"/>
              <w:bottom w:val="nil"/>
              <w:right w:val="single" w:sz="4" w:space="0" w:color="2E74B5" w:themeColor="accent1" w:themeShade="BF"/>
            </w:tcBorders>
          </w:tcPr>
          <w:p w14:paraId="7E7E9BE0" w14:textId="77777777" w:rsidR="00740CCA" w:rsidRPr="00740CCA" w:rsidRDefault="00740CCA" w:rsidP="00CB5270">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Services (sections L,M,N,H,I,J, division 95)</w:t>
            </w:r>
          </w:p>
        </w:tc>
        <w:tc>
          <w:tcPr>
            <w:tcW w:w="1382" w:type="dxa"/>
            <w:tcBorders>
              <w:top w:val="single" w:sz="4" w:space="0" w:color="2E74B5" w:themeColor="accent1" w:themeShade="BF"/>
              <w:left w:val="single" w:sz="4" w:space="0" w:color="2E74B5" w:themeColor="accent1" w:themeShade="BF"/>
              <w:bottom w:val="nil"/>
              <w:right w:val="single" w:sz="4" w:space="0" w:color="2E74B5" w:themeColor="accent1" w:themeShade="BF"/>
            </w:tcBorders>
            <w:tcMar>
              <w:top w:w="0" w:type="dxa"/>
              <w:left w:w="57" w:type="dxa"/>
              <w:bottom w:w="0" w:type="dxa"/>
              <w:right w:w="57" w:type="dxa"/>
            </w:tcMar>
            <w:vAlign w:val="center"/>
          </w:tcPr>
          <w:p w14:paraId="5A2ECD18"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841 899</w:t>
            </w:r>
          </w:p>
        </w:tc>
        <w:tc>
          <w:tcPr>
            <w:tcW w:w="1382" w:type="dxa"/>
            <w:tcBorders>
              <w:top w:val="single" w:sz="4" w:space="0" w:color="2E74B5" w:themeColor="accent1" w:themeShade="BF"/>
              <w:left w:val="single" w:sz="4" w:space="0" w:color="2E74B5" w:themeColor="accent1" w:themeShade="BF"/>
              <w:bottom w:val="nil"/>
              <w:right w:val="single" w:sz="4" w:space="0" w:color="2E74B5" w:themeColor="accent1" w:themeShade="BF"/>
            </w:tcBorders>
            <w:tcMar>
              <w:top w:w="0" w:type="dxa"/>
              <w:left w:w="57" w:type="dxa"/>
              <w:bottom w:w="0" w:type="dxa"/>
              <w:right w:w="57" w:type="dxa"/>
            </w:tcMar>
            <w:vAlign w:val="center"/>
          </w:tcPr>
          <w:p w14:paraId="507F0123"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3 126 041</w:t>
            </w:r>
          </w:p>
        </w:tc>
        <w:tc>
          <w:tcPr>
            <w:tcW w:w="1382" w:type="dxa"/>
            <w:tcBorders>
              <w:top w:val="single" w:sz="4" w:space="0" w:color="2E74B5" w:themeColor="accent1" w:themeShade="BF"/>
              <w:left w:val="single" w:sz="4" w:space="0" w:color="2E74B5" w:themeColor="accent1" w:themeShade="BF"/>
              <w:bottom w:val="nil"/>
              <w:right w:val="single" w:sz="4" w:space="0" w:color="2E74B5" w:themeColor="accent1" w:themeShade="BF"/>
            </w:tcBorders>
            <w:tcMar>
              <w:top w:w="0" w:type="dxa"/>
              <w:left w:w="57" w:type="dxa"/>
              <w:bottom w:w="0" w:type="dxa"/>
              <w:right w:w="57" w:type="dxa"/>
            </w:tcMar>
            <w:vAlign w:val="center"/>
          </w:tcPr>
          <w:p w14:paraId="335B7960"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875 715</w:t>
            </w:r>
          </w:p>
        </w:tc>
        <w:tc>
          <w:tcPr>
            <w:tcW w:w="1382" w:type="dxa"/>
            <w:tcBorders>
              <w:top w:val="single" w:sz="4" w:space="0" w:color="2E74B5" w:themeColor="accent1" w:themeShade="BF"/>
              <w:left w:val="single" w:sz="4" w:space="0" w:color="2E74B5" w:themeColor="accent1" w:themeShade="BF"/>
              <w:bottom w:val="nil"/>
            </w:tcBorders>
            <w:tcMar>
              <w:top w:w="0" w:type="dxa"/>
              <w:left w:w="57" w:type="dxa"/>
              <w:bottom w:w="0" w:type="dxa"/>
              <w:right w:w="57" w:type="dxa"/>
            </w:tcMar>
            <w:vAlign w:val="center"/>
          </w:tcPr>
          <w:p w14:paraId="574C33A9" w14:textId="77777777" w:rsidR="00740CCA" w:rsidRPr="00C5492B" w:rsidRDefault="00740CCA"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3 184 435</w:t>
            </w:r>
          </w:p>
        </w:tc>
      </w:tr>
    </w:tbl>
    <w:p w14:paraId="7F0B71B6" w14:textId="77777777" w:rsidR="00786DD8" w:rsidRPr="00696F0A" w:rsidRDefault="00786DD8" w:rsidP="00696F0A">
      <w:pPr>
        <w:pStyle w:val="tytuwykresu"/>
        <w:spacing w:line="240" w:lineRule="auto"/>
        <w:rPr>
          <w:sz w:val="8"/>
          <w:szCs w:val="8"/>
          <w:shd w:val="clear" w:color="auto" w:fill="FFFFFF"/>
          <w:lang w:val="en-GB"/>
        </w:rPr>
      </w:pPr>
    </w:p>
    <w:tbl>
      <w:tblPr>
        <w:tblStyle w:val="Siatkatabelijasna111"/>
        <w:tblpPr w:leftFromText="141" w:rightFromText="141" w:vertAnchor="text" w:horzAnchor="margin" w:tblpY="498"/>
        <w:tblW w:w="8222"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ayout w:type="fixed"/>
        <w:tblCellMar>
          <w:top w:w="57" w:type="dxa"/>
          <w:bottom w:w="57" w:type="dxa"/>
        </w:tblCellMar>
        <w:tblLook w:val="0000" w:firstRow="0" w:lastRow="0" w:firstColumn="0" w:lastColumn="0" w:noHBand="0" w:noVBand="0"/>
      </w:tblPr>
      <w:tblGrid>
        <w:gridCol w:w="2694"/>
        <w:gridCol w:w="1382"/>
        <w:gridCol w:w="1382"/>
        <w:gridCol w:w="1382"/>
        <w:gridCol w:w="1382"/>
      </w:tblGrid>
      <w:tr w:rsidR="00C83254" w:rsidRPr="00740CCA" w14:paraId="1F66CADD" w14:textId="77777777" w:rsidTr="0059768A">
        <w:trPr>
          <w:trHeight w:val="397"/>
          <w:tblHeader/>
        </w:trPr>
        <w:tc>
          <w:tcPr>
            <w:tcW w:w="2694" w:type="dxa"/>
            <w:vMerge w:val="restart"/>
            <w:vAlign w:val="center"/>
          </w:tcPr>
          <w:p w14:paraId="75165172"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r w:rsidRPr="00C5492B">
              <w:rPr>
                <w:rFonts w:eastAsia="Fira Sans Light" w:cs="Arial"/>
                <w:color w:val="000000"/>
                <w:sz w:val="16"/>
                <w:szCs w:val="16"/>
                <w:lang w:val="en-GB"/>
              </w:rPr>
              <w:t>SPECIFICAT</w:t>
            </w:r>
            <w:r w:rsidRPr="00740CCA">
              <w:rPr>
                <w:rFonts w:eastAsia="Fira Sans Light" w:cs="Arial"/>
                <w:color w:val="000000"/>
                <w:sz w:val="16"/>
                <w:szCs w:val="16"/>
              </w:rPr>
              <w:t>ION</w:t>
            </w:r>
          </w:p>
        </w:tc>
        <w:tc>
          <w:tcPr>
            <w:tcW w:w="2764" w:type="dxa"/>
            <w:gridSpan w:val="2"/>
          </w:tcPr>
          <w:p w14:paraId="743F65D7"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r w:rsidRPr="00740CCA">
              <w:rPr>
                <w:rFonts w:eastAsia="Fira Sans Light" w:cs="Arial"/>
                <w:color w:val="000000"/>
                <w:sz w:val="16"/>
                <w:szCs w:val="16"/>
              </w:rPr>
              <w:t>2018</w:t>
            </w:r>
          </w:p>
        </w:tc>
        <w:tc>
          <w:tcPr>
            <w:tcW w:w="2764" w:type="dxa"/>
            <w:gridSpan w:val="2"/>
          </w:tcPr>
          <w:p w14:paraId="3F32EACF"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r w:rsidRPr="00740CCA">
              <w:rPr>
                <w:rFonts w:eastAsia="Fira Sans Light" w:cs="Arial"/>
                <w:color w:val="000000"/>
                <w:sz w:val="16"/>
                <w:szCs w:val="16"/>
              </w:rPr>
              <w:t>2019</w:t>
            </w:r>
          </w:p>
        </w:tc>
      </w:tr>
      <w:tr w:rsidR="00C83254" w:rsidRPr="00740CCA" w14:paraId="65EDD45F" w14:textId="77777777" w:rsidTr="0059768A">
        <w:trPr>
          <w:trHeight w:val="397"/>
          <w:tblHeader/>
        </w:trPr>
        <w:tc>
          <w:tcPr>
            <w:tcW w:w="2694" w:type="dxa"/>
            <w:vMerge/>
            <w:vAlign w:val="center"/>
          </w:tcPr>
          <w:p w14:paraId="45813496"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
        </w:tc>
        <w:tc>
          <w:tcPr>
            <w:tcW w:w="1382" w:type="dxa"/>
          </w:tcPr>
          <w:p w14:paraId="08CB3018"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roofErr w:type="spellStart"/>
            <w:r>
              <w:rPr>
                <w:rFonts w:eastAsia="Fira Sans Light" w:cs="Arial"/>
                <w:color w:val="000000"/>
                <w:sz w:val="16"/>
                <w:szCs w:val="16"/>
              </w:rPr>
              <w:t>T</w:t>
            </w:r>
            <w:r w:rsidRPr="00740CCA">
              <w:rPr>
                <w:rFonts w:eastAsia="Fira Sans Light" w:cs="Arial"/>
                <w:color w:val="000000"/>
                <w:sz w:val="16"/>
                <w:szCs w:val="16"/>
              </w:rPr>
              <w:t>urnover</w:t>
            </w:r>
            <w:proofErr w:type="spellEnd"/>
          </w:p>
        </w:tc>
        <w:tc>
          <w:tcPr>
            <w:tcW w:w="1382" w:type="dxa"/>
          </w:tcPr>
          <w:p w14:paraId="7600B4C6"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roofErr w:type="spellStart"/>
            <w:r w:rsidRPr="00740CCA">
              <w:rPr>
                <w:rFonts w:eastAsia="Fira Sans Light" w:cs="Arial"/>
                <w:color w:val="000000"/>
                <w:sz w:val="16"/>
                <w:szCs w:val="16"/>
              </w:rPr>
              <w:t>Production</w:t>
            </w:r>
            <w:proofErr w:type="spellEnd"/>
            <w:r w:rsidRPr="00740CCA">
              <w:rPr>
                <w:rFonts w:eastAsia="Fira Sans Light" w:cs="Arial"/>
                <w:color w:val="000000"/>
                <w:sz w:val="16"/>
                <w:szCs w:val="16"/>
              </w:rPr>
              <w:t xml:space="preserve"> </w:t>
            </w:r>
            <w:proofErr w:type="spellStart"/>
            <w:r w:rsidRPr="00740CCA">
              <w:rPr>
                <w:rFonts w:eastAsia="Fira Sans Light" w:cs="Arial"/>
                <w:color w:val="000000"/>
                <w:sz w:val="16"/>
                <w:szCs w:val="16"/>
              </w:rPr>
              <w:t>value</w:t>
            </w:r>
            <w:proofErr w:type="spellEnd"/>
          </w:p>
        </w:tc>
        <w:tc>
          <w:tcPr>
            <w:tcW w:w="1382" w:type="dxa"/>
          </w:tcPr>
          <w:p w14:paraId="142408A4"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roofErr w:type="spellStart"/>
            <w:r>
              <w:rPr>
                <w:rFonts w:eastAsia="Fira Sans Light" w:cs="Arial"/>
                <w:color w:val="000000"/>
                <w:sz w:val="16"/>
                <w:szCs w:val="16"/>
              </w:rPr>
              <w:t>T</w:t>
            </w:r>
            <w:r w:rsidRPr="00740CCA">
              <w:rPr>
                <w:rFonts w:eastAsia="Fira Sans Light" w:cs="Arial"/>
                <w:color w:val="000000"/>
                <w:sz w:val="16"/>
                <w:szCs w:val="16"/>
              </w:rPr>
              <w:t>urnover</w:t>
            </w:r>
            <w:proofErr w:type="spellEnd"/>
          </w:p>
        </w:tc>
        <w:tc>
          <w:tcPr>
            <w:tcW w:w="1382" w:type="dxa"/>
          </w:tcPr>
          <w:p w14:paraId="456C4708"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roofErr w:type="spellStart"/>
            <w:r w:rsidRPr="00740CCA">
              <w:rPr>
                <w:rFonts w:eastAsia="Fira Sans Light" w:cs="Arial"/>
                <w:color w:val="000000"/>
                <w:sz w:val="16"/>
                <w:szCs w:val="16"/>
              </w:rPr>
              <w:t>Production</w:t>
            </w:r>
            <w:proofErr w:type="spellEnd"/>
            <w:r w:rsidRPr="00740CCA">
              <w:rPr>
                <w:rFonts w:eastAsia="Fira Sans Light" w:cs="Arial"/>
                <w:color w:val="000000"/>
                <w:sz w:val="16"/>
                <w:szCs w:val="16"/>
              </w:rPr>
              <w:t xml:space="preserve"> </w:t>
            </w:r>
            <w:proofErr w:type="spellStart"/>
            <w:r w:rsidRPr="00740CCA">
              <w:rPr>
                <w:rFonts w:eastAsia="Fira Sans Light" w:cs="Arial"/>
                <w:color w:val="000000"/>
                <w:sz w:val="16"/>
                <w:szCs w:val="16"/>
              </w:rPr>
              <w:t>value</w:t>
            </w:r>
            <w:proofErr w:type="spellEnd"/>
          </w:p>
        </w:tc>
      </w:tr>
      <w:tr w:rsidR="00C83254" w:rsidRPr="00740CCA" w14:paraId="56629134" w14:textId="77777777" w:rsidTr="0059768A">
        <w:trPr>
          <w:trHeight w:val="397"/>
          <w:tblHeader/>
        </w:trPr>
        <w:tc>
          <w:tcPr>
            <w:tcW w:w="2694" w:type="dxa"/>
            <w:vMerge/>
            <w:vAlign w:val="center"/>
          </w:tcPr>
          <w:p w14:paraId="6FF931E0"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p>
        </w:tc>
        <w:tc>
          <w:tcPr>
            <w:tcW w:w="5528" w:type="dxa"/>
            <w:gridSpan w:val="4"/>
          </w:tcPr>
          <w:p w14:paraId="45FB57C2" w14:textId="77777777" w:rsidR="00C83254" w:rsidRPr="00740CCA" w:rsidRDefault="00C83254" w:rsidP="00C83254">
            <w:pPr>
              <w:keepNext/>
              <w:tabs>
                <w:tab w:val="right" w:leader="dot" w:pos="4139"/>
              </w:tabs>
              <w:spacing w:before="0" w:after="0" w:line="240" w:lineRule="auto"/>
              <w:jc w:val="center"/>
              <w:outlineLvl w:val="0"/>
              <w:rPr>
                <w:rFonts w:eastAsia="Fira Sans Light" w:cs="Arial"/>
                <w:color w:val="000000"/>
                <w:sz w:val="16"/>
                <w:szCs w:val="16"/>
              </w:rPr>
            </w:pPr>
            <w:r>
              <w:rPr>
                <w:rFonts w:eastAsia="Fira Sans Light" w:cs="Arial"/>
                <w:color w:val="000000"/>
                <w:sz w:val="16"/>
                <w:szCs w:val="16"/>
              </w:rPr>
              <w:t>i</w:t>
            </w:r>
            <w:r w:rsidRPr="00740CCA">
              <w:rPr>
                <w:rFonts w:eastAsia="Fira Sans Light" w:cs="Arial"/>
                <w:color w:val="000000"/>
                <w:sz w:val="16"/>
                <w:szCs w:val="16"/>
              </w:rPr>
              <w:t xml:space="preserve">n </w:t>
            </w:r>
            <w:proofErr w:type="spellStart"/>
            <w:r w:rsidRPr="00740CCA">
              <w:rPr>
                <w:rFonts w:eastAsia="Fira Sans Light" w:cs="Arial"/>
                <w:color w:val="000000"/>
                <w:sz w:val="16"/>
                <w:szCs w:val="16"/>
              </w:rPr>
              <w:t>bn</w:t>
            </w:r>
            <w:proofErr w:type="spellEnd"/>
            <w:r w:rsidRPr="00740CCA">
              <w:rPr>
                <w:rFonts w:eastAsia="Fira Sans Light" w:cs="Arial"/>
                <w:color w:val="000000"/>
                <w:sz w:val="16"/>
                <w:szCs w:val="16"/>
              </w:rPr>
              <w:t xml:space="preserve"> PLN</w:t>
            </w:r>
          </w:p>
        </w:tc>
      </w:tr>
      <w:tr w:rsidR="00C83254" w:rsidRPr="00740CCA" w14:paraId="792C238A" w14:textId="77777777" w:rsidTr="0059768A">
        <w:trPr>
          <w:trHeight w:val="340"/>
        </w:trPr>
        <w:tc>
          <w:tcPr>
            <w:tcW w:w="2694" w:type="dxa"/>
            <w:vAlign w:val="center"/>
          </w:tcPr>
          <w:p w14:paraId="1E696F07" w14:textId="77777777" w:rsidR="00C83254" w:rsidRPr="00FA2B6C" w:rsidRDefault="00C83254" w:rsidP="00C83254">
            <w:pPr>
              <w:keepNext/>
              <w:tabs>
                <w:tab w:val="right" w:leader="dot" w:pos="4139"/>
              </w:tabs>
              <w:spacing w:before="0" w:after="0" w:line="240" w:lineRule="auto"/>
              <w:outlineLvl w:val="0"/>
              <w:rPr>
                <w:rFonts w:eastAsia="Fira Sans Light" w:cs="Arial"/>
                <w:b/>
                <w:color w:val="000000"/>
                <w:sz w:val="16"/>
                <w:szCs w:val="16"/>
              </w:rPr>
            </w:pPr>
            <w:r w:rsidRPr="00FA2B6C">
              <w:rPr>
                <w:rFonts w:eastAsia="Fira Sans Light" w:cs="Arial"/>
                <w:b/>
                <w:color w:val="000000"/>
                <w:sz w:val="16"/>
                <w:szCs w:val="16"/>
              </w:rPr>
              <w:t>Total</w:t>
            </w:r>
          </w:p>
        </w:tc>
        <w:tc>
          <w:tcPr>
            <w:tcW w:w="1382" w:type="dxa"/>
            <w:tcMar>
              <w:top w:w="0" w:type="dxa"/>
              <w:left w:w="57" w:type="dxa"/>
              <w:bottom w:w="0" w:type="dxa"/>
              <w:right w:w="57" w:type="dxa"/>
            </w:tcMar>
            <w:vAlign w:val="center"/>
          </w:tcPr>
          <w:p w14:paraId="4DD5320A" w14:textId="77777777" w:rsidR="00C83254" w:rsidRPr="00D3799B" w:rsidRDefault="00C83254" w:rsidP="00C83254">
            <w:pPr>
              <w:keepNext/>
              <w:tabs>
                <w:tab w:val="right" w:leader="dot" w:pos="4139"/>
              </w:tabs>
              <w:spacing w:before="0" w:after="0" w:line="240" w:lineRule="auto"/>
              <w:jc w:val="right"/>
              <w:outlineLvl w:val="0"/>
              <w:rPr>
                <w:rFonts w:eastAsia="Fira Sans Light" w:cs="Arial"/>
                <w:b/>
                <w:color w:val="000000"/>
                <w:sz w:val="16"/>
                <w:szCs w:val="16"/>
              </w:rPr>
            </w:pPr>
            <w:r w:rsidRPr="00D3799B">
              <w:rPr>
                <w:rFonts w:eastAsia="Fira Sans Light" w:cs="Arial"/>
                <w:b/>
                <w:color w:val="000000"/>
                <w:sz w:val="16"/>
                <w:szCs w:val="16"/>
              </w:rPr>
              <w:t>4 793.5</w:t>
            </w:r>
          </w:p>
        </w:tc>
        <w:tc>
          <w:tcPr>
            <w:tcW w:w="1382" w:type="dxa"/>
            <w:tcMar>
              <w:top w:w="0" w:type="dxa"/>
              <w:left w:w="57" w:type="dxa"/>
              <w:bottom w:w="0" w:type="dxa"/>
              <w:right w:w="57" w:type="dxa"/>
            </w:tcMar>
            <w:vAlign w:val="center"/>
          </w:tcPr>
          <w:p w14:paraId="06ED82F3" w14:textId="77777777" w:rsidR="00C83254" w:rsidRPr="00D3799B" w:rsidRDefault="00C83254" w:rsidP="00C83254">
            <w:pPr>
              <w:keepNext/>
              <w:tabs>
                <w:tab w:val="right" w:leader="dot" w:pos="4139"/>
              </w:tabs>
              <w:spacing w:before="0" w:after="0" w:line="240" w:lineRule="auto"/>
              <w:jc w:val="right"/>
              <w:outlineLvl w:val="0"/>
              <w:rPr>
                <w:rFonts w:eastAsia="Fira Sans Light" w:cs="Arial"/>
                <w:b/>
                <w:color w:val="000000"/>
                <w:sz w:val="16"/>
                <w:szCs w:val="16"/>
              </w:rPr>
            </w:pPr>
            <w:r w:rsidRPr="00D3799B">
              <w:rPr>
                <w:rFonts w:eastAsia="Fira Sans Light" w:cs="Arial"/>
                <w:b/>
                <w:color w:val="000000"/>
                <w:sz w:val="16"/>
                <w:szCs w:val="16"/>
              </w:rPr>
              <w:t>3 168.3</w:t>
            </w:r>
          </w:p>
        </w:tc>
        <w:tc>
          <w:tcPr>
            <w:tcW w:w="1382" w:type="dxa"/>
            <w:tcMar>
              <w:top w:w="0" w:type="dxa"/>
              <w:left w:w="57" w:type="dxa"/>
              <w:bottom w:w="0" w:type="dxa"/>
              <w:right w:w="57" w:type="dxa"/>
            </w:tcMar>
            <w:vAlign w:val="center"/>
          </w:tcPr>
          <w:p w14:paraId="60C56B88" w14:textId="77777777" w:rsidR="00C83254" w:rsidRPr="00D3799B" w:rsidRDefault="00C83254" w:rsidP="00C83254">
            <w:pPr>
              <w:keepNext/>
              <w:tabs>
                <w:tab w:val="right" w:leader="dot" w:pos="4139"/>
              </w:tabs>
              <w:spacing w:before="0" w:after="0" w:line="240" w:lineRule="auto"/>
              <w:jc w:val="right"/>
              <w:outlineLvl w:val="0"/>
              <w:rPr>
                <w:rFonts w:eastAsia="Fira Sans Light" w:cs="Arial"/>
                <w:b/>
                <w:color w:val="000000"/>
                <w:sz w:val="16"/>
                <w:szCs w:val="16"/>
              </w:rPr>
            </w:pPr>
            <w:r w:rsidRPr="00D3799B">
              <w:rPr>
                <w:rFonts w:eastAsia="Fira Sans Light" w:cs="Arial"/>
                <w:b/>
                <w:color w:val="000000"/>
                <w:sz w:val="16"/>
                <w:szCs w:val="16"/>
              </w:rPr>
              <w:t>5 074.3</w:t>
            </w:r>
          </w:p>
        </w:tc>
        <w:tc>
          <w:tcPr>
            <w:tcW w:w="1382" w:type="dxa"/>
            <w:tcMar>
              <w:top w:w="0" w:type="dxa"/>
              <w:left w:w="57" w:type="dxa"/>
              <w:bottom w:w="0" w:type="dxa"/>
              <w:right w:w="57" w:type="dxa"/>
            </w:tcMar>
            <w:vAlign w:val="center"/>
          </w:tcPr>
          <w:p w14:paraId="10BB36A5" w14:textId="77777777" w:rsidR="00C83254" w:rsidRPr="00D3799B" w:rsidRDefault="00C83254" w:rsidP="00C83254">
            <w:pPr>
              <w:keepNext/>
              <w:tabs>
                <w:tab w:val="right" w:leader="dot" w:pos="4139"/>
              </w:tabs>
              <w:spacing w:before="0" w:after="0" w:line="240" w:lineRule="auto"/>
              <w:jc w:val="right"/>
              <w:outlineLvl w:val="0"/>
              <w:rPr>
                <w:rFonts w:eastAsia="Fira Sans Light" w:cs="Arial"/>
                <w:b/>
                <w:color w:val="000000"/>
                <w:sz w:val="16"/>
                <w:szCs w:val="16"/>
              </w:rPr>
            </w:pPr>
            <w:r w:rsidRPr="00D3799B">
              <w:rPr>
                <w:rFonts w:eastAsia="Fira Sans Light" w:cs="Arial"/>
                <w:b/>
                <w:color w:val="000000"/>
                <w:sz w:val="16"/>
                <w:szCs w:val="16"/>
              </w:rPr>
              <w:t>3 339.5</w:t>
            </w:r>
          </w:p>
        </w:tc>
      </w:tr>
      <w:tr w:rsidR="00C83254" w:rsidRPr="00C5492B" w14:paraId="4D17C76E" w14:textId="77777777" w:rsidTr="0059768A">
        <w:trPr>
          <w:trHeight w:val="340"/>
        </w:trPr>
        <w:tc>
          <w:tcPr>
            <w:tcW w:w="2694" w:type="dxa"/>
          </w:tcPr>
          <w:p w14:paraId="2D5C6FE7" w14:textId="77777777" w:rsidR="00C83254" w:rsidRPr="00740CCA" w:rsidRDefault="00C83254" w:rsidP="00C83254">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Industry (sections B,C,D,E)</w:t>
            </w:r>
          </w:p>
        </w:tc>
        <w:tc>
          <w:tcPr>
            <w:tcW w:w="1382" w:type="dxa"/>
            <w:tcMar>
              <w:top w:w="0" w:type="dxa"/>
              <w:left w:w="57" w:type="dxa"/>
              <w:bottom w:w="0" w:type="dxa"/>
              <w:right w:w="57" w:type="dxa"/>
            </w:tcMar>
            <w:vAlign w:val="center"/>
          </w:tcPr>
          <w:p w14:paraId="4E3DB3AE"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1 805.5</w:t>
            </w:r>
          </w:p>
        </w:tc>
        <w:tc>
          <w:tcPr>
            <w:tcW w:w="1382" w:type="dxa"/>
            <w:tcMar>
              <w:top w:w="0" w:type="dxa"/>
              <w:left w:w="57" w:type="dxa"/>
              <w:bottom w:w="0" w:type="dxa"/>
              <w:right w:w="57" w:type="dxa"/>
            </w:tcMar>
            <w:vAlign w:val="center"/>
          </w:tcPr>
          <w:p w14:paraId="3022EDFB"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1 562.8</w:t>
            </w:r>
          </w:p>
        </w:tc>
        <w:tc>
          <w:tcPr>
            <w:tcW w:w="1382" w:type="dxa"/>
            <w:tcMar>
              <w:top w:w="0" w:type="dxa"/>
              <w:left w:w="57" w:type="dxa"/>
              <w:bottom w:w="0" w:type="dxa"/>
              <w:right w:w="57" w:type="dxa"/>
            </w:tcMar>
            <w:vAlign w:val="center"/>
          </w:tcPr>
          <w:p w14:paraId="471092DF"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1 924.8</w:t>
            </w:r>
          </w:p>
        </w:tc>
        <w:tc>
          <w:tcPr>
            <w:tcW w:w="1382" w:type="dxa"/>
            <w:tcMar>
              <w:top w:w="0" w:type="dxa"/>
              <w:left w:w="57" w:type="dxa"/>
              <w:bottom w:w="0" w:type="dxa"/>
              <w:right w:w="57" w:type="dxa"/>
            </w:tcMar>
            <w:vAlign w:val="center"/>
          </w:tcPr>
          <w:p w14:paraId="61DF42EF"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1 634.5</w:t>
            </w:r>
          </w:p>
        </w:tc>
      </w:tr>
      <w:tr w:rsidR="00C83254" w:rsidRPr="00C5492B" w14:paraId="02DD6477" w14:textId="77777777" w:rsidTr="0059768A">
        <w:trPr>
          <w:trHeight w:val="340"/>
        </w:trPr>
        <w:tc>
          <w:tcPr>
            <w:tcW w:w="2694" w:type="dxa"/>
          </w:tcPr>
          <w:p w14:paraId="244AA36D" w14:textId="77777777" w:rsidR="00C83254" w:rsidRPr="00C5492B" w:rsidRDefault="00C83254" w:rsidP="00C83254">
            <w:pPr>
              <w:keepNext/>
              <w:tabs>
                <w:tab w:val="right" w:leader="dot" w:pos="4139"/>
              </w:tabs>
              <w:spacing w:before="0" w:after="0" w:line="240" w:lineRule="auto"/>
              <w:outlineLvl w:val="0"/>
              <w:rPr>
                <w:rFonts w:eastAsia="Fira Sans Light" w:cs="Arial"/>
                <w:color w:val="000000"/>
                <w:sz w:val="16"/>
                <w:szCs w:val="16"/>
                <w:lang w:val="en-GB"/>
              </w:rPr>
            </w:pPr>
            <w:r w:rsidRPr="00C5492B">
              <w:rPr>
                <w:rFonts w:eastAsia="Fira Sans Light" w:cs="Arial"/>
                <w:color w:val="000000"/>
                <w:sz w:val="16"/>
                <w:szCs w:val="16"/>
                <w:lang w:val="en-GB"/>
              </w:rPr>
              <w:t>Construction (section F)</w:t>
            </w:r>
          </w:p>
        </w:tc>
        <w:tc>
          <w:tcPr>
            <w:tcW w:w="1382" w:type="dxa"/>
            <w:tcMar>
              <w:top w:w="0" w:type="dxa"/>
              <w:left w:w="57" w:type="dxa"/>
              <w:bottom w:w="0" w:type="dxa"/>
              <w:right w:w="57" w:type="dxa"/>
            </w:tcMar>
            <w:vAlign w:val="center"/>
          </w:tcPr>
          <w:p w14:paraId="5E6C459E"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346.9</w:t>
            </w:r>
          </w:p>
        </w:tc>
        <w:tc>
          <w:tcPr>
            <w:tcW w:w="1382" w:type="dxa"/>
            <w:tcMar>
              <w:top w:w="0" w:type="dxa"/>
              <w:left w:w="57" w:type="dxa"/>
              <w:bottom w:w="0" w:type="dxa"/>
              <w:right w:w="57" w:type="dxa"/>
            </w:tcMar>
            <w:vAlign w:val="center"/>
          </w:tcPr>
          <w:p w14:paraId="7AB7A100"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333.2</w:t>
            </w:r>
          </w:p>
        </w:tc>
        <w:tc>
          <w:tcPr>
            <w:tcW w:w="1382" w:type="dxa"/>
            <w:tcMar>
              <w:top w:w="0" w:type="dxa"/>
              <w:left w:w="57" w:type="dxa"/>
              <w:bottom w:w="0" w:type="dxa"/>
              <w:right w:w="57" w:type="dxa"/>
            </w:tcMar>
            <w:vAlign w:val="center"/>
          </w:tcPr>
          <w:p w14:paraId="71A87EB3"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382.8</w:t>
            </w:r>
          </w:p>
        </w:tc>
        <w:tc>
          <w:tcPr>
            <w:tcW w:w="1382" w:type="dxa"/>
            <w:tcMar>
              <w:top w:w="0" w:type="dxa"/>
              <w:left w:w="57" w:type="dxa"/>
              <w:bottom w:w="0" w:type="dxa"/>
              <w:right w:w="57" w:type="dxa"/>
            </w:tcMar>
            <w:vAlign w:val="center"/>
          </w:tcPr>
          <w:p w14:paraId="6811830C"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372.6</w:t>
            </w:r>
          </w:p>
        </w:tc>
      </w:tr>
      <w:tr w:rsidR="00C83254" w:rsidRPr="00740CCA" w14:paraId="0AC1F88C" w14:textId="77777777" w:rsidTr="0059768A">
        <w:trPr>
          <w:trHeight w:val="340"/>
        </w:trPr>
        <w:tc>
          <w:tcPr>
            <w:tcW w:w="2694" w:type="dxa"/>
          </w:tcPr>
          <w:p w14:paraId="0263DB70" w14:textId="77777777" w:rsidR="00C83254" w:rsidRPr="00740CCA" w:rsidRDefault="00C83254" w:rsidP="00C83254">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Trade; repair of motor vehicles (section G)</w:t>
            </w:r>
          </w:p>
        </w:tc>
        <w:tc>
          <w:tcPr>
            <w:tcW w:w="1382" w:type="dxa"/>
            <w:tcMar>
              <w:top w:w="0" w:type="dxa"/>
              <w:left w:w="57" w:type="dxa"/>
              <w:bottom w:w="0" w:type="dxa"/>
              <w:right w:w="57" w:type="dxa"/>
            </w:tcMar>
            <w:vAlign w:val="center"/>
          </w:tcPr>
          <w:p w14:paraId="4BE5FFA0" w14:textId="77777777" w:rsidR="00C83254" w:rsidRPr="00740CCA" w:rsidRDefault="00C83254" w:rsidP="00C83254">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1 789.1</w:t>
            </w:r>
          </w:p>
        </w:tc>
        <w:tc>
          <w:tcPr>
            <w:tcW w:w="1382" w:type="dxa"/>
            <w:tcMar>
              <w:top w:w="0" w:type="dxa"/>
              <w:left w:w="57" w:type="dxa"/>
              <w:bottom w:w="0" w:type="dxa"/>
              <w:right w:w="57" w:type="dxa"/>
            </w:tcMar>
            <w:vAlign w:val="center"/>
          </w:tcPr>
          <w:p w14:paraId="518C86D8" w14:textId="77777777" w:rsidR="00C83254" w:rsidRPr="00740CCA" w:rsidRDefault="00C83254" w:rsidP="00C83254">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429.0</w:t>
            </w:r>
          </w:p>
        </w:tc>
        <w:tc>
          <w:tcPr>
            <w:tcW w:w="1382" w:type="dxa"/>
            <w:tcMar>
              <w:top w:w="0" w:type="dxa"/>
              <w:left w:w="57" w:type="dxa"/>
              <w:bottom w:w="0" w:type="dxa"/>
              <w:right w:w="57" w:type="dxa"/>
            </w:tcMar>
            <w:vAlign w:val="center"/>
          </w:tcPr>
          <w:p w14:paraId="171DE9FB" w14:textId="77777777" w:rsidR="00C83254" w:rsidRPr="00740CCA" w:rsidRDefault="00C83254" w:rsidP="00C83254">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1 851.6</w:t>
            </w:r>
          </w:p>
        </w:tc>
        <w:tc>
          <w:tcPr>
            <w:tcW w:w="1382" w:type="dxa"/>
            <w:tcMar>
              <w:top w:w="0" w:type="dxa"/>
              <w:left w:w="57" w:type="dxa"/>
              <w:bottom w:w="0" w:type="dxa"/>
              <w:right w:w="57" w:type="dxa"/>
            </w:tcMar>
            <w:vAlign w:val="center"/>
          </w:tcPr>
          <w:p w14:paraId="71A61008" w14:textId="77777777" w:rsidR="00C83254" w:rsidRPr="00740CCA" w:rsidRDefault="00C83254" w:rsidP="00C83254">
            <w:pPr>
              <w:keepNext/>
              <w:tabs>
                <w:tab w:val="right" w:leader="dot" w:pos="4139"/>
              </w:tabs>
              <w:spacing w:before="0" w:after="0" w:line="240" w:lineRule="auto"/>
              <w:jc w:val="right"/>
              <w:outlineLvl w:val="0"/>
              <w:rPr>
                <w:rFonts w:eastAsia="Fira Sans Light" w:cs="Arial"/>
                <w:color w:val="000000"/>
                <w:sz w:val="16"/>
                <w:szCs w:val="16"/>
              </w:rPr>
            </w:pPr>
            <w:r w:rsidRPr="00740CCA">
              <w:rPr>
                <w:rFonts w:eastAsia="Fira Sans Light" w:cs="Arial"/>
                <w:color w:val="000000"/>
                <w:sz w:val="16"/>
                <w:szCs w:val="16"/>
              </w:rPr>
              <w:t>462.3</w:t>
            </w:r>
          </w:p>
        </w:tc>
      </w:tr>
      <w:tr w:rsidR="00C83254" w:rsidRPr="00C5492B" w14:paraId="0F36C605" w14:textId="77777777" w:rsidTr="0059768A">
        <w:trPr>
          <w:trHeight w:val="589"/>
        </w:trPr>
        <w:tc>
          <w:tcPr>
            <w:tcW w:w="2694" w:type="dxa"/>
          </w:tcPr>
          <w:p w14:paraId="4E68CD3A" w14:textId="77777777" w:rsidR="00C83254" w:rsidRPr="00740CCA" w:rsidRDefault="00C83254" w:rsidP="00C83254">
            <w:pPr>
              <w:keepNext/>
              <w:tabs>
                <w:tab w:val="right" w:leader="dot" w:pos="4139"/>
              </w:tabs>
              <w:spacing w:before="0" w:after="0" w:line="240" w:lineRule="auto"/>
              <w:outlineLvl w:val="0"/>
              <w:rPr>
                <w:rFonts w:eastAsia="Fira Sans Light" w:cs="Arial"/>
                <w:color w:val="000000"/>
                <w:sz w:val="16"/>
                <w:szCs w:val="16"/>
                <w:lang w:val="en-GB"/>
              </w:rPr>
            </w:pPr>
            <w:r w:rsidRPr="00740CCA">
              <w:rPr>
                <w:rFonts w:eastAsia="Fira Sans Light" w:cs="Arial"/>
                <w:color w:val="000000"/>
                <w:sz w:val="16"/>
                <w:szCs w:val="16"/>
                <w:lang w:val="en-GB"/>
              </w:rPr>
              <w:t>Services (sections L,M,N,H,I,J, division 95)</w:t>
            </w:r>
          </w:p>
        </w:tc>
        <w:tc>
          <w:tcPr>
            <w:tcW w:w="1382" w:type="dxa"/>
            <w:tcMar>
              <w:top w:w="0" w:type="dxa"/>
              <w:left w:w="57" w:type="dxa"/>
              <w:bottom w:w="0" w:type="dxa"/>
              <w:right w:w="57" w:type="dxa"/>
            </w:tcMar>
            <w:vAlign w:val="center"/>
          </w:tcPr>
          <w:p w14:paraId="25961705"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851.9</w:t>
            </w:r>
          </w:p>
        </w:tc>
        <w:tc>
          <w:tcPr>
            <w:tcW w:w="1382" w:type="dxa"/>
            <w:tcMar>
              <w:top w:w="0" w:type="dxa"/>
              <w:left w:w="57" w:type="dxa"/>
              <w:bottom w:w="0" w:type="dxa"/>
              <w:right w:w="57" w:type="dxa"/>
            </w:tcMar>
            <w:vAlign w:val="center"/>
          </w:tcPr>
          <w:p w14:paraId="09FDD258"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843.3</w:t>
            </w:r>
          </w:p>
        </w:tc>
        <w:tc>
          <w:tcPr>
            <w:tcW w:w="1382" w:type="dxa"/>
            <w:tcMar>
              <w:top w:w="0" w:type="dxa"/>
              <w:left w:w="57" w:type="dxa"/>
              <w:bottom w:w="0" w:type="dxa"/>
              <w:right w:w="57" w:type="dxa"/>
            </w:tcMar>
            <w:vAlign w:val="center"/>
          </w:tcPr>
          <w:p w14:paraId="697B1DEF"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915.1</w:t>
            </w:r>
          </w:p>
        </w:tc>
        <w:tc>
          <w:tcPr>
            <w:tcW w:w="1382" w:type="dxa"/>
            <w:tcMar>
              <w:top w:w="0" w:type="dxa"/>
              <w:left w:w="57" w:type="dxa"/>
              <w:bottom w:w="0" w:type="dxa"/>
              <w:right w:w="57" w:type="dxa"/>
            </w:tcMar>
            <w:vAlign w:val="center"/>
          </w:tcPr>
          <w:p w14:paraId="33383ADC" w14:textId="77777777" w:rsidR="00C83254" w:rsidRPr="00C5492B" w:rsidRDefault="00C83254" w:rsidP="00C83254">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870.1</w:t>
            </w:r>
          </w:p>
        </w:tc>
      </w:tr>
    </w:tbl>
    <w:p w14:paraId="435754DB" w14:textId="77777777" w:rsidR="00944EF1" w:rsidRDefault="00944EF1" w:rsidP="00944EF1">
      <w:pPr>
        <w:pStyle w:val="tytuwykresu"/>
        <w:rPr>
          <w:shd w:val="clear" w:color="auto" w:fill="FFFFFF"/>
          <w:lang w:val="en-GB"/>
        </w:rPr>
      </w:pPr>
      <w:r w:rsidRPr="00274561">
        <w:rPr>
          <w:shd w:val="clear" w:color="auto" w:fill="FFFFFF"/>
          <w:lang w:val="en-GB"/>
        </w:rPr>
        <w:t>Table 1.</w:t>
      </w:r>
      <w:r>
        <w:rPr>
          <w:shd w:val="clear" w:color="auto" w:fill="FFFFFF"/>
          <w:lang w:val="en-GB"/>
        </w:rPr>
        <w:t>2</w:t>
      </w:r>
      <w:r w:rsidRPr="00274561">
        <w:rPr>
          <w:shd w:val="clear" w:color="auto" w:fill="FFFFFF"/>
          <w:lang w:val="en-GB"/>
        </w:rPr>
        <w:t xml:space="preserve"> Structural business stat</w:t>
      </w:r>
      <w:r>
        <w:rPr>
          <w:shd w:val="clear" w:color="auto" w:fill="FFFFFF"/>
          <w:lang w:val="en-GB"/>
        </w:rPr>
        <w:t xml:space="preserve">istics </w:t>
      </w:r>
      <w:r w:rsidRPr="00D3799B">
        <w:rPr>
          <w:shd w:val="clear" w:color="auto" w:fill="FFFFFF"/>
          <w:lang w:val="en-GB"/>
        </w:rPr>
        <w:sym w:font="Symbol" w:char="F02D"/>
      </w:r>
      <w:r w:rsidRPr="00D3799B">
        <w:rPr>
          <w:shd w:val="clear" w:color="auto" w:fill="FFFFFF"/>
          <w:lang w:val="en-GB"/>
        </w:rPr>
        <w:t xml:space="preserve"> basic</w:t>
      </w:r>
      <w:r>
        <w:rPr>
          <w:shd w:val="clear" w:color="auto" w:fill="FFFFFF"/>
          <w:lang w:val="en-GB"/>
        </w:rPr>
        <w:t xml:space="preserve"> data by kinds of activity</w:t>
      </w:r>
    </w:p>
    <w:p w14:paraId="085F2164" w14:textId="77777777" w:rsidR="00696F0A" w:rsidRDefault="00696F0A" w:rsidP="00274561">
      <w:pPr>
        <w:pStyle w:val="tytuwykresu"/>
        <w:rPr>
          <w:shd w:val="clear" w:color="auto" w:fill="FFFFFF"/>
          <w:lang w:val="en-GB"/>
        </w:rPr>
      </w:pPr>
    </w:p>
    <w:p w14:paraId="4490A5E9" w14:textId="77777777" w:rsidR="00696F0A" w:rsidRDefault="00696F0A" w:rsidP="00274561">
      <w:pPr>
        <w:pStyle w:val="tytuwykresu"/>
        <w:rPr>
          <w:shd w:val="clear" w:color="auto" w:fill="FFFFFF"/>
          <w:lang w:val="en-GB"/>
        </w:rPr>
      </w:pPr>
    </w:p>
    <w:p w14:paraId="7C39B867" w14:textId="77777777" w:rsidR="007934C1" w:rsidRDefault="007934C1" w:rsidP="00274561">
      <w:pPr>
        <w:pStyle w:val="tytuwykresu"/>
        <w:rPr>
          <w:shd w:val="clear" w:color="auto" w:fill="FFFFFF"/>
          <w:lang w:val="en-GB"/>
        </w:rPr>
      </w:pPr>
      <w:r w:rsidRPr="007934C1">
        <w:rPr>
          <w:shd w:val="clear" w:color="auto" w:fill="FFFFFF"/>
          <w:lang w:val="en-GB"/>
        </w:rPr>
        <w:lastRenderedPageBreak/>
        <w:t xml:space="preserve">Table 2. Structural business statistics </w:t>
      </w:r>
      <w:r w:rsidR="00BC2976" w:rsidRPr="00D3799B">
        <w:rPr>
          <w:shd w:val="clear" w:color="auto" w:fill="FFFFFF"/>
          <w:lang w:val="en-GB"/>
        </w:rPr>
        <w:sym w:font="Symbol" w:char="F02D"/>
      </w:r>
      <w:r w:rsidR="00BF0C4B">
        <w:rPr>
          <w:shd w:val="clear" w:color="auto" w:fill="FFFFFF"/>
          <w:lang w:val="en-GB"/>
        </w:rPr>
        <w:t xml:space="preserve"> dynamics by kinds of activity</w:t>
      </w:r>
      <w:r w:rsidRPr="007934C1">
        <w:rPr>
          <w:shd w:val="clear" w:color="auto" w:fill="FFFFFF"/>
          <w:lang w:val="en-GB"/>
        </w:rPr>
        <w:t xml:space="preserve"> (2018 = 100)</w:t>
      </w:r>
    </w:p>
    <w:tbl>
      <w:tblPr>
        <w:tblStyle w:val="Siatkatabelijasna11"/>
        <w:tblW w:w="8198" w:type="dxa"/>
        <w:jc w:val="center"/>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ayout w:type="fixed"/>
        <w:tblCellMar>
          <w:top w:w="57" w:type="dxa"/>
          <w:bottom w:w="57" w:type="dxa"/>
        </w:tblCellMar>
        <w:tblLook w:val="0000" w:firstRow="0" w:lastRow="0" w:firstColumn="0" w:lastColumn="0" w:noHBand="0" w:noVBand="0"/>
      </w:tblPr>
      <w:tblGrid>
        <w:gridCol w:w="2476"/>
        <w:gridCol w:w="1438"/>
        <w:gridCol w:w="1428"/>
        <w:gridCol w:w="1428"/>
        <w:gridCol w:w="1428"/>
      </w:tblGrid>
      <w:tr w:rsidR="00E9277C" w:rsidRPr="00E9277C" w14:paraId="3EEDBECD" w14:textId="77777777" w:rsidTr="0059768A">
        <w:trPr>
          <w:cantSplit/>
          <w:trHeight w:val="227"/>
          <w:tblHeader/>
          <w:jc w:val="center"/>
        </w:trPr>
        <w:tc>
          <w:tcPr>
            <w:tcW w:w="2476" w:type="dxa"/>
            <w:vMerge w:val="restart"/>
            <w:vAlign w:val="center"/>
          </w:tcPr>
          <w:p w14:paraId="4D6442AD" w14:textId="77777777" w:rsidR="00E9277C" w:rsidRPr="00C5492B" w:rsidRDefault="00520120" w:rsidP="00CB5270">
            <w:pPr>
              <w:keepNext/>
              <w:tabs>
                <w:tab w:val="right" w:leader="dot" w:pos="4139"/>
              </w:tabs>
              <w:spacing w:before="0" w:after="0" w:line="240" w:lineRule="auto"/>
              <w:jc w:val="center"/>
              <w:outlineLvl w:val="0"/>
              <w:rPr>
                <w:rFonts w:eastAsia="Times New Roman" w:cs="Arial"/>
                <w:b/>
                <w:bCs/>
                <w:color w:val="000000" w:themeColor="text1"/>
                <w:sz w:val="16"/>
                <w:szCs w:val="16"/>
                <w:lang w:val="en-GB" w:eastAsia="pl-PL"/>
              </w:rPr>
            </w:pPr>
            <w:r w:rsidRPr="00C5492B">
              <w:rPr>
                <w:rFonts w:cs="Arial"/>
                <w:color w:val="000000" w:themeColor="text1"/>
                <w:sz w:val="16"/>
                <w:szCs w:val="16"/>
                <w:lang w:val="en-GB"/>
              </w:rPr>
              <w:t>S</w:t>
            </w:r>
            <w:r w:rsidRPr="00C5492B">
              <w:rPr>
                <w:rFonts w:eastAsia="Times New Roman" w:cs="Arial"/>
                <w:bCs/>
                <w:color w:val="000000" w:themeColor="text1"/>
                <w:sz w:val="16"/>
                <w:szCs w:val="16"/>
                <w:lang w:val="en-GB" w:eastAsia="pl-PL"/>
              </w:rPr>
              <w:t>PECIFICATION</w:t>
            </w:r>
          </w:p>
        </w:tc>
        <w:tc>
          <w:tcPr>
            <w:tcW w:w="5722" w:type="dxa"/>
            <w:gridSpan w:val="4"/>
            <w:vAlign w:val="center"/>
          </w:tcPr>
          <w:p w14:paraId="1A5EB90C" w14:textId="77777777" w:rsidR="00E9277C" w:rsidRPr="00E9277C" w:rsidRDefault="00E9277C" w:rsidP="00CB5270">
            <w:pPr>
              <w:spacing w:before="0" w:after="0" w:line="240" w:lineRule="auto"/>
              <w:jc w:val="center"/>
              <w:rPr>
                <w:color w:val="000000" w:themeColor="text1"/>
                <w:sz w:val="16"/>
                <w:szCs w:val="16"/>
              </w:rPr>
            </w:pPr>
            <w:r w:rsidRPr="00E9277C">
              <w:rPr>
                <w:color w:val="000000" w:themeColor="text1"/>
                <w:sz w:val="16"/>
                <w:szCs w:val="16"/>
              </w:rPr>
              <w:t>2019</w:t>
            </w:r>
          </w:p>
        </w:tc>
      </w:tr>
      <w:tr w:rsidR="00E9277C" w:rsidRPr="007B5251" w14:paraId="60ED65AF" w14:textId="77777777" w:rsidTr="0059768A">
        <w:trPr>
          <w:cantSplit/>
          <w:trHeight w:val="227"/>
          <w:tblHeader/>
          <w:jc w:val="center"/>
        </w:trPr>
        <w:tc>
          <w:tcPr>
            <w:tcW w:w="2476" w:type="dxa"/>
            <w:vMerge/>
            <w:vAlign w:val="center"/>
          </w:tcPr>
          <w:p w14:paraId="41BD9637" w14:textId="77777777" w:rsidR="00E9277C" w:rsidRPr="00E9277C" w:rsidRDefault="00E9277C" w:rsidP="00CB5270">
            <w:pPr>
              <w:keepNext/>
              <w:keepLines/>
              <w:tabs>
                <w:tab w:val="right" w:leader="dot" w:pos="4156"/>
              </w:tabs>
              <w:spacing w:before="0" w:after="0" w:line="240" w:lineRule="auto"/>
              <w:contextualSpacing/>
              <w:outlineLvl w:val="4"/>
              <w:rPr>
                <w:rFonts w:eastAsiaTheme="majorEastAsia" w:cs="Arial"/>
                <w:b/>
                <w:color w:val="000000" w:themeColor="text1"/>
                <w:sz w:val="16"/>
                <w:szCs w:val="16"/>
              </w:rPr>
            </w:pPr>
          </w:p>
        </w:tc>
        <w:tc>
          <w:tcPr>
            <w:tcW w:w="1438" w:type="dxa"/>
            <w:vAlign w:val="center"/>
          </w:tcPr>
          <w:p w14:paraId="21388A5C" w14:textId="77777777" w:rsidR="00E9277C" w:rsidRPr="00E9277C" w:rsidRDefault="0096220D" w:rsidP="00CB5270">
            <w:pPr>
              <w:spacing w:before="0" w:after="0" w:line="240" w:lineRule="auto"/>
              <w:rPr>
                <w:sz w:val="16"/>
                <w:szCs w:val="16"/>
              </w:rPr>
            </w:pPr>
            <w:proofErr w:type="spellStart"/>
            <w:r>
              <w:rPr>
                <w:sz w:val="16"/>
                <w:szCs w:val="16"/>
              </w:rPr>
              <w:t>N</w:t>
            </w:r>
            <w:r w:rsidR="00790E5B" w:rsidRPr="0003225A">
              <w:rPr>
                <w:sz w:val="16"/>
                <w:szCs w:val="16"/>
              </w:rPr>
              <w:t>umber</w:t>
            </w:r>
            <w:proofErr w:type="spellEnd"/>
            <w:r w:rsidR="00790E5B" w:rsidRPr="0003225A">
              <w:rPr>
                <w:sz w:val="16"/>
                <w:szCs w:val="16"/>
              </w:rPr>
              <w:t xml:space="preserve"> of enterprises</w:t>
            </w:r>
          </w:p>
        </w:tc>
        <w:tc>
          <w:tcPr>
            <w:tcW w:w="1428" w:type="dxa"/>
            <w:vAlign w:val="center"/>
          </w:tcPr>
          <w:p w14:paraId="11209EC0" w14:textId="77777777" w:rsidR="00E9277C" w:rsidRPr="007B5251" w:rsidRDefault="0096220D" w:rsidP="00CB5270">
            <w:pPr>
              <w:spacing w:before="0" w:after="0" w:line="240" w:lineRule="auto"/>
              <w:rPr>
                <w:sz w:val="16"/>
                <w:szCs w:val="16"/>
                <w:lang w:val="en-GB"/>
              </w:rPr>
            </w:pPr>
            <w:r w:rsidRPr="007B5251">
              <w:rPr>
                <w:sz w:val="16"/>
                <w:szCs w:val="16"/>
                <w:lang w:val="en-GB"/>
              </w:rPr>
              <w:t>N</w:t>
            </w:r>
            <w:r w:rsidR="00790E5B" w:rsidRPr="007B5251">
              <w:rPr>
                <w:sz w:val="16"/>
                <w:szCs w:val="16"/>
                <w:lang w:val="en-GB"/>
              </w:rPr>
              <w:t xml:space="preserve">umber of persons </w:t>
            </w:r>
            <w:r w:rsidR="007B5251" w:rsidRPr="007B5251">
              <w:rPr>
                <w:sz w:val="16"/>
                <w:szCs w:val="16"/>
                <w:lang w:val="en-GB"/>
              </w:rPr>
              <w:br/>
            </w:r>
            <w:r w:rsidR="00790E5B" w:rsidRPr="007B5251">
              <w:rPr>
                <w:sz w:val="16"/>
                <w:szCs w:val="16"/>
                <w:lang w:val="en-GB"/>
              </w:rPr>
              <w:t>employed</w:t>
            </w:r>
          </w:p>
        </w:tc>
        <w:tc>
          <w:tcPr>
            <w:tcW w:w="1428" w:type="dxa"/>
            <w:vAlign w:val="center"/>
          </w:tcPr>
          <w:p w14:paraId="2B76EF7D" w14:textId="77777777" w:rsidR="00E9277C" w:rsidRPr="007B5251" w:rsidRDefault="0096220D" w:rsidP="00CB5270">
            <w:pPr>
              <w:spacing w:before="0" w:after="0" w:line="240" w:lineRule="auto"/>
              <w:jc w:val="center"/>
              <w:rPr>
                <w:sz w:val="16"/>
                <w:szCs w:val="16"/>
                <w:lang w:val="en-GB"/>
              </w:rPr>
            </w:pPr>
            <w:r w:rsidRPr="007B5251">
              <w:rPr>
                <w:sz w:val="16"/>
                <w:szCs w:val="16"/>
                <w:lang w:val="en-GB"/>
              </w:rPr>
              <w:t>T</w:t>
            </w:r>
            <w:r w:rsidR="00C71DA7" w:rsidRPr="007B5251">
              <w:rPr>
                <w:sz w:val="16"/>
                <w:szCs w:val="16"/>
                <w:lang w:val="en-GB"/>
              </w:rPr>
              <w:t>urnover</w:t>
            </w:r>
          </w:p>
        </w:tc>
        <w:tc>
          <w:tcPr>
            <w:tcW w:w="1428" w:type="dxa"/>
            <w:vAlign w:val="center"/>
          </w:tcPr>
          <w:p w14:paraId="0CCE49AF" w14:textId="77777777" w:rsidR="00E9277C" w:rsidRPr="007B5251" w:rsidRDefault="0096220D" w:rsidP="00CB5270">
            <w:pPr>
              <w:spacing w:before="0" w:after="0" w:line="240" w:lineRule="auto"/>
              <w:rPr>
                <w:sz w:val="16"/>
                <w:szCs w:val="16"/>
                <w:lang w:val="en-GB"/>
              </w:rPr>
            </w:pPr>
            <w:r w:rsidRPr="007B5251">
              <w:rPr>
                <w:sz w:val="16"/>
                <w:szCs w:val="16"/>
                <w:lang w:val="en-GB"/>
              </w:rPr>
              <w:t>P</w:t>
            </w:r>
            <w:r w:rsidR="00A05725" w:rsidRPr="007B5251">
              <w:rPr>
                <w:sz w:val="16"/>
                <w:szCs w:val="16"/>
                <w:lang w:val="en-GB"/>
              </w:rPr>
              <w:t>roduction value</w:t>
            </w:r>
          </w:p>
        </w:tc>
      </w:tr>
      <w:tr w:rsidR="00E9277C" w:rsidRPr="007B5251" w14:paraId="3871EC66" w14:textId="77777777" w:rsidTr="0059768A">
        <w:trPr>
          <w:cantSplit/>
          <w:trHeight w:val="227"/>
          <w:tblHeader/>
          <w:jc w:val="center"/>
        </w:trPr>
        <w:tc>
          <w:tcPr>
            <w:tcW w:w="2476" w:type="dxa"/>
            <w:vMerge/>
            <w:vAlign w:val="center"/>
          </w:tcPr>
          <w:p w14:paraId="0E62E3BD" w14:textId="77777777" w:rsidR="00E9277C" w:rsidRPr="007B5251" w:rsidRDefault="00E9277C" w:rsidP="00CB5270">
            <w:pPr>
              <w:keepNext/>
              <w:keepLines/>
              <w:tabs>
                <w:tab w:val="right" w:leader="dot" w:pos="4156"/>
              </w:tabs>
              <w:spacing w:before="0" w:after="0" w:line="240" w:lineRule="auto"/>
              <w:contextualSpacing/>
              <w:outlineLvl w:val="4"/>
              <w:rPr>
                <w:rFonts w:eastAsiaTheme="majorEastAsia" w:cs="Arial"/>
                <w:b/>
                <w:color w:val="000000" w:themeColor="text1"/>
                <w:sz w:val="16"/>
                <w:szCs w:val="16"/>
                <w:lang w:val="en-GB"/>
              </w:rPr>
            </w:pPr>
          </w:p>
        </w:tc>
        <w:tc>
          <w:tcPr>
            <w:tcW w:w="5722" w:type="dxa"/>
            <w:gridSpan w:val="4"/>
            <w:vAlign w:val="center"/>
          </w:tcPr>
          <w:p w14:paraId="02C77220" w14:textId="77777777" w:rsidR="00E9277C" w:rsidRPr="007B5251" w:rsidRDefault="00C71DA7" w:rsidP="00CB5270">
            <w:pPr>
              <w:spacing w:before="0" w:after="0" w:line="240" w:lineRule="auto"/>
              <w:jc w:val="center"/>
              <w:rPr>
                <w:sz w:val="16"/>
                <w:szCs w:val="16"/>
                <w:lang w:val="en-GB"/>
              </w:rPr>
            </w:pPr>
            <w:r w:rsidRPr="007B5251">
              <w:rPr>
                <w:sz w:val="16"/>
                <w:szCs w:val="16"/>
                <w:lang w:val="en-GB"/>
              </w:rPr>
              <w:t>previous year</w:t>
            </w:r>
            <w:r w:rsidR="00E9277C" w:rsidRPr="007B5251">
              <w:rPr>
                <w:sz w:val="16"/>
                <w:szCs w:val="16"/>
                <w:lang w:val="en-GB"/>
              </w:rPr>
              <w:t xml:space="preserve"> = 100</w:t>
            </w:r>
          </w:p>
        </w:tc>
      </w:tr>
      <w:tr w:rsidR="001244C8" w:rsidRPr="007B5251" w14:paraId="294D38DD" w14:textId="77777777" w:rsidTr="0059768A">
        <w:trPr>
          <w:cantSplit/>
          <w:trHeight w:val="340"/>
          <w:jc w:val="center"/>
        </w:trPr>
        <w:tc>
          <w:tcPr>
            <w:tcW w:w="2476" w:type="dxa"/>
            <w:vAlign w:val="center"/>
          </w:tcPr>
          <w:p w14:paraId="0586D66F" w14:textId="77777777" w:rsidR="001244C8" w:rsidRPr="007B5251" w:rsidRDefault="001244C8" w:rsidP="00CB5270">
            <w:pPr>
              <w:spacing w:before="0" w:after="0" w:line="240" w:lineRule="auto"/>
              <w:rPr>
                <w:b/>
                <w:sz w:val="16"/>
                <w:szCs w:val="16"/>
                <w:lang w:val="en-GB"/>
              </w:rPr>
            </w:pPr>
            <w:r w:rsidRPr="007B5251">
              <w:rPr>
                <w:b/>
                <w:sz w:val="16"/>
                <w:szCs w:val="16"/>
                <w:lang w:val="en-GB"/>
              </w:rPr>
              <w:t>Total</w:t>
            </w:r>
          </w:p>
        </w:tc>
        <w:tc>
          <w:tcPr>
            <w:tcW w:w="1438" w:type="dxa"/>
            <w:tcMar>
              <w:top w:w="0" w:type="dxa"/>
              <w:left w:w="57" w:type="dxa"/>
              <w:bottom w:w="0" w:type="dxa"/>
              <w:right w:w="57" w:type="dxa"/>
            </w:tcMar>
            <w:vAlign w:val="center"/>
          </w:tcPr>
          <w:p w14:paraId="20DD0E7B" w14:textId="77777777" w:rsidR="001244C8" w:rsidRPr="007B5251" w:rsidRDefault="001244C8"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103</w:t>
            </w:r>
            <w:r w:rsidR="007B5251">
              <w:rPr>
                <w:rFonts w:eastAsia="Fira Sans Light" w:cs="Arial"/>
                <w:b/>
                <w:color w:val="000000"/>
                <w:sz w:val="16"/>
                <w:szCs w:val="16"/>
                <w:lang w:val="en-GB"/>
              </w:rPr>
              <w:t>.</w:t>
            </w:r>
            <w:r w:rsidRPr="007B5251">
              <w:rPr>
                <w:rFonts w:eastAsia="Fira Sans Light" w:cs="Arial"/>
                <w:b/>
                <w:color w:val="000000"/>
                <w:sz w:val="16"/>
                <w:szCs w:val="16"/>
                <w:lang w:val="en-GB"/>
              </w:rPr>
              <w:t>2</w:t>
            </w:r>
          </w:p>
        </w:tc>
        <w:tc>
          <w:tcPr>
            <w:tcW w:w="1428" w:type="dxa"/>
            <w:tcMar>
              <w:top w:w="0" w:type="dxa"/>
              <w:left w:w="57" w:type="dxa"/>
              <w:bottom w:w="0" w:type="dxa"/>
              <w:right w:w="57" w:type="dxa"/>
            </w:tcMar>
            <w:vAlign w:val="center"/>
          </w:tcPr>
          <w:p w14:paraId="5B815A53" w14:textId="77777777" w:rsidR="001244C8" w:rsidRPr="007B5251" w:rsidRDefault="001244C8"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102</w:t>
            </w:r>
            <w:r w:rsidR="007B5251">
              <w:rPr>
                <w:rFonts w:eastAsia="Fira Sans Light" w:cs="Arial"/>
                <w:b/>
                <w:color w:val="000000"/>
                <w:sz w:val="16"/>
                <w:szCs w:val="16"/>
                <w:lang w:val="en-GB"/>
              </w:rPr>
              <w:t>.</w:t>
            </w:r>
            <w:r w:rsidRPr="007B5251">
              <w:rPr>
                <w:rFonts w:eastAsia="Fira Sans Light" w:cs="Arial"/>
                <w:b/>
                <w:color w:val="000000"/>
                <w:sz w:val="16"/>
                <w:szCs w:val="16"/>
                <w:lang w:val="en-GB"/>
              </w:rPr>
              <w:t>1</w:t>
            </w:r>
          </w:p>
        </w:tc>
        <w:tc>
          <w:tcPr>
            <w:tcW w:w="1428" w:type="dxa"/>
            <w:tcMar>
              <w:top w:w="0" w:type="dxa"/>
              <w:left w:w="57" w:type="dxa"/>
              <w:bottom w:w="0" w:type="dxa"/>
              <w:right w:w="57" w:type="dxa"/>
            </w:tcMar>
            <w:vAlign w:val="center"/>
          </w:tcPr>
          <w:p w14:paraId="0C731399" w14:textId="77777777" w:rsidR="001244C8" w:rsidRPr="007B5251" w:rsidRDefault="001244C8"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105</w:t>
            </w:r>
            <w:r w:rsidR="007B5251">
              <w:rPr>
                <w:rFonts w:eastAsia="Fira Sans Light" w:cs="Arial"/>
                <w:b/>
                <w:color w:val="000000"/>
                <w:sz w:val="16"/>
                <w:szCs w:val="16"/>
                <w:lang w:val="en-GB"/>
              </w:rPr>
              <w:t>.</w:t>
            </w:r>
            <w:r w:rsidRPr="007B5251">
              <w:rPr>
                <w:rFonts w:eastAsia="Fira Sans Light" w:cs="Arial"/>
                <w:b/>
                <w:color w:val="000000"/>
                <w:sz w:val="16"/>
                <w:szCs w:val="16"/>
                <w:lang w:val="en-GB"/>
              </w:rPr>
              <w:t>9</w:t>
            </w:r>
          </w:p>
        </w:tc>
        <w:tc>
          <w:tcPr>
            <w:tcW w:w="1428" w:type="dxa"/>
            <w:tcMar>
              <w:top w:w="0" w:type="dxa"/>
              <w:left w:w="57" w:type="dxa"/>
              <w:bottom w:w="0" w:type="dxa"/>
              <w:right w:w="57" w:type="dxa"/>
            </w:tcMar>
            <w:vAlign w:val="center"/>
          </w:tcPr>
          <w:p w14:paraId="35C38835" w14:textId="77777777" w:rsidR="001244C8" w:rsidRPr="007B5251" w:rsidRDefault="001244C8" w:rsidP="00CB5270">
            <w:pPr>
              <w:keepNext/>
              <w:tabs>
                <w:tab w:val="right" w:leader="dot" w:pos="4139"/>
              </w:tabs>
              <w:spacing w:before="0" w:after="0" w:line="240" w:lineRule="auto"/>
              <w:jc w:val="right"/>
              <w:outlineLvl w:val="0"/>
              <w:rPr>
                <w:rFonts w:eastAsia="Fira Sans Light" w:cs="Arial"/>
                <w:b/>
                <w:color w:val="000000"/>
                <w:sz w:val="16"/>
                <w:szCs w:val="16"/>
                <w:lang w:val="en-GB"/>
              </w:rPr>
            </w:pPr>
            <w:r w:rsidRPr="007B5251">
              <w:rPr>
                <w:rFonts w:eastAsia="Fira Sans Light" w:cs="Arial"/>
                <w:b/>
                <w:color w:val="000000"/>
                <w:sz w:val="16"/>
                <w:szCs w:val="16"/>
                <w:lang w:val="en-GB"/>
              </w:rPr>
              <w:t>105</w:t>
            </w:r>
            <w:r w:rsidR="007B5251">
              <w:rPr>
                <w:rFonts w:eastAsia="Fira Sans Light" w:cs="Arial"/>
                <w:b/>
                <w:color w:val="000000"/>
                <w:sz w:val="16"/>
                <w:szCs w:val="16"/>
                <w:lang w:val="en-GB"/>
              </w:rPr>
              <w:t>.</w:t>
            </w:r>
            <w:r w:rsidRPr="007B5251">
              <w:rPr>
                <w:rFonts w:eastAsia="Fira Sans Light" w:cs="Arial"/>
                <w:b/>
                <w:color w:val="000000"/>
                <w:sz w:val="16"/>
                <w:szCs w:val="16"/>
                <w:lang w:val="en-GB"/>
              </w:rPr>
              <w:t>4</w:t>
            </w:r>
          </w:p>
        </w:tc>
      </w:tr>
      <w:tr w:rsidR="001244C8" w:rsidRPr="00C5492B" w14:paraId="1E96517C" w14:textId="77777777" w:rsidTr="0059768A">
        <w:trPr>
          <w:cantSplit/>
          <w:trHeight w:val="340"/>
          <w:jc w:val="center"/>
        </w:trPr>
        <w:tc>
          <w:tcPr>
            <w:tcW w:w="2476" w:type="dxa"/>
            <w:vAlign w:val="center"/>
          </w:tcPr>
          <w:p w14:paraId="128B4770" w14:textId="77777777" w:rsidR="001244C8" w:rsidRPr="0003225A" w:rsidRDefault="001244C8" w:rsidP="00CB5270">
            <w:pPr>
              <w:spacing w:before="0" w:after="0" w:line="240" w:lineRule="auto"/>
              <w:rPr>
                <w:sz w:val="16"/>
                <w:szCs w:val="16"/>
                <w:lang w:val="en-GB"/>
              </w:rPr>
            </w:pPr>
            <w:r w:rsidRPr="0003225A">
              <w:rPr>
                <w:sz w:val="16"/>
                <w:szCs w:val="16"/>
                <w:lang w:val="en-GB"/>
              </w:rPr>
              <w:t>Industry (sections B,C,D,E)</w:t>
            </w:r>
          </w:p>
        </w:tc>
        <w:tc>
          <w:tcPr>
            <w:tcW w:w="1438" w:type="dxa"/>
            <w:tcMar>
              <w:top w:w="0" w:type="dxa"/>
              <w:left w:w="57" w:type="dxa"/>
              <w:bottom w:w="0" w:type="dxa"/>
              <w:right w:w="57" w:type="dxa"/>
            </w:tcMar>
            <w:vAlign w:val="center"/>
          </w:tcPr>
          <w:p w14:paraId="04403C4D"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101</w:t>
            </w:r>
            <w:r w:rsidR="007B5251">
              <w:rPr>
                <w:rFonts w:eastAsia="Fira Sans Light" w:cs="Arial"/>
                <w:color w:val="000000"/>
                <w:sz w:val="16"/>
                <w:szCs w:val="16"/>
                <w:lang w:val="en-GB"/>
              </w:rPr>
              <w:t>.</w:t>
            </w:r>
            <w:r w:rsidRPr="00C5492B">
              <w:rPr>
                <w:rFonts w:eastAsia="Fira Sans Light" w:cs="Arial"/>
                <w:color w:val="000000"/>
                <w:sz w:val="16"/>
                <w:szCs w:val="16"/>
                <w:lang w:val="en-GB"/>
              </w:rPr>
              <w:t>6</w:t>
            </w:r>
          </w:p>
        </w:tc>
        <w:tc>
          <w:tcPr>
            <w:tcW w:w="1428" w:type="dxa"/>
            <w:tcMar>
              <w:top w:w="0" w:type="dxa"/>
              <w:left w:w="57" w:type="dxa"/>
              <w:bottom w:w="0" w:type="dxa"/>
              <w:right w:w="57" w:type="dxa"/>
            </w:tcMar>
            <w:vAlign w:val="center"/>
          </w:tcPr>
          <w:p w14:paraId="2F561AAF"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101</w:t>
            </w:r>
            <w:r w:rsidR="007B5251">
              <w:rPr>
                <w:rFonts w:eastAsia="Fira Sans Light" w:cs="Arial"/>
                <w:color w:val="000000"/>
                <w:sz w:val="16"/>
                <w:szCs w:val="16"/>
                <w:lang w:val="en-GB"/>
              </w:rPr>
              <w:t>.</w:t>
            </w:r>
            <w:r w:rsidRPr="00C5492B">
              <w:rPr>
                <w:rFonts w:eastAsia="Fira Sans Light" w:cs="Arial"/>
                <w:color w:val="000000"/>
                <w:sz w:val="16"/>
                <w:szCs w:val="16"/>
                <w:lang w:val="en-GB"/>
              </w:rPr>
              <w:t>7</w:t>
            </w:r>
          </w:p>
        </w:tc>
        <w:tc>
          <w:tcPr>
            <w:tcW w:w="1428" w:type="dxa"/>
            <w:tcMar>
              <w:top w:w="0" w:type="dxa"/>
              <w:left w:w="57" w:type="dxa"/>
              <w:bottom w:w="0" w:type="dxa"/>
              <w:right w:w="57" w:type="dxa"/>
            </w:tcMar>
            <w:vAlign w:val="center"/>
          </w:tcPr>
          <w:p w14:paraId="154A74B5"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106</w:t>
            </w:r>
            <w:r w:rsidR="007B5251">
              <w:rPr>
                <w:rFonts w:eastAsia="Fira Sans Light" w:cs="Arial"/>
                <w:color w:val="000000"/>
                <w:sz w:val="16"/>
                <w:szCs w:val="16"/>
                <w:lang w:val="en-GB"/>
              </w:rPr>
              <w:t>.</w:t>
            </w:r>
            <w:r w:rsidRPr="00C5492B">
              <w:rPr>
                <w:rFonts w:eastAsia="Fira Sans Light" w:cs="Arial"/>
                <w:color w:val="000000"/>
                <w:sz w:val="16"/>
                <w:szCs w:val="16"/>
                <w:lang w:val="en-GB"/>
              </w:rPr>
              <w:t>6</w:t>
            </w:r>
          </w:p>
        </w:tc>
        <w:tc>
          <w:tcPr>
            <w:tcW w:w="1428" w:type="dxa"/>
            <w:tcMar>
              <w:top w:w="0" w:type="dxa"/>
              <w:left w:w="57" w:type="dxa"/>
              <w:bottom w:w="0" w:type="dxa"/>
              <w:right w:w="57" w:type="dxa"/>
            </w:tcMar>
            <w:vAlign w:val="center"/>
          </w:tcPr>
          <w:p w14:paraId="646C0204"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104</w:t>
            </w:r>
            <w:r w:rsidR="007B5251">
              <w:rPr>
                <w:rFonts w:eastAsia="Fira Sans Light" w:cs="Arial"/>
                <w:color w:val="000000"/>
                <w:sz w:val="16"/>
                <w:szCs w:val="16"/>
                <w:lang w:val="en-GB"/>
              </w:rPr>
              <w:t>.</w:t>
            </w:r>
            <w:r w:rsidRPr="00C5492B">
              <w:rPr>
                <w:rFonts w:eastAsia="Fira Sans Light" w:cs="Arial"/>
                <w:color w:val="000000"/>
                <w:sz w:val="16"/>
                <w:szCs w:val="16"/>
                <w:lang w:val="en-GB"/>
              </w:rPr>
              <w:t>6</w:t>
            </w:r>
          </w:p>
        </w:tc>
      </w:tr>
      <w:tr w:rsidR="001244C8" w:rsidRPr="00C5492B" w14:paraId="3167EF2C" w14:textId="77777777" w:rsidTr="0059768A">
        <w:trPr>
          <w:cantSplit/>
          <w:trHeight w:val="340"/>
          <w:jc w:val="center"/>
        </w:trPr>
        <w:tc>
          <w:tcPr>
            <w:tcW w:w="2476" w:type="dxa"/>
            <w:vAlign w:val="center"/>
          </w:tcPr>
          <w:p w14:paraId="07C0C975" w14:textId="77777777" w:rsidR="001244C8" w:rsidRPr="00C5492B" w:rsidRDefault="001244C8" w:rsidP="00CB5270">
            <w:pPr>
              <w:spacing w:before="0" w:after="0" w:line="240" w:lineRule="auto"/>
              <w:rPr>
                <w:sz w:val="16"/>
                <w:szCs w:val="16"/>
                <w:lang w:val="en-GB"/>
              </w:rPr>
            </w:pPr>
            <w:r w:rsidRPr="00C5492B">
              <w:rPr>
                <w:sz w:val="16"/>
                <w:szCs w:val="16"/>
                <w:lang w:val="en-GB"/>
              </w:rPr>
              <w:t>Construction (section F)</w:t>
            </w:r>
          </w:p>
        </w:tc>
        <w:tc>
          <w:tcPr>
            <w:tcW w:w="1438" w:type="dxa"/>
            <w:tcMar>
              <w:top w:w="0" w:type="dxa"/>
              <w:left w:w="57" w:type="dxa"/>
              <w:bottom w:w="0" w:type="dxa"/>
              <w:right w:w="57" w:type="dxa"/>
            </w:tcMar>
            <w:vAlign w:val="center"/>
          </w:tcPr>
          <w:p w14:paraId="09FD44F4"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109</w:t>
            </w:r>
            <w:r w:rsidR="007B5251">
              <w:rPr>
                <w:rFonts w:eastAsia="Fira Sans Light" w:cs="Arial"/>
                <w:color w:val="000000"/>
                <w:sz w:val="16"/>
                <w:szCs w:val="16"/>
                <w:lang w:val="en-GB"/>
              </w:rPr>
              <w:t>.</w:t>
            </w:r>
            <w:r w:rsidRPr="00C5492B">
              <w:rPr>
                <w:rFonts w:eastAsia="Fira Sans Light" w:cs="Arial"/>
                <w:color w:val="000000"/>
                <w:sz w:val="16"/>
                <w:szCs w:val="16"/>
                <w:lang w:val="en-GB"/>
              </w:rPr>
              <w:t>2</w:t>
            </w:r>
          </w:p>
        </w:tc>
        <w:tc>
          <w:tcPr>
            <w:tcW w:w="1428" w:type="dxa"/>
            <w:tcMar>
              <w:top w:w="0" w:type="dxa"/>
              <w:left w:w="57" w:type="dxa"/>
              <w:bottom w:w="0" w:type="dxa"/>
              <w:right w:w="57" w:type="dxa"/>
            </w:tcMar>
            <w:vAlign w:val="center"/>
          </w:tcPr>
          <w:p w14:paraId="544B0800"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105</w:t>
            </w:r>
            <w:r w:rsidR="007B5251">
              <w:rPr>
                <w:rFonts w:eastAsia="Fira Sans Light" w:cs="Arial"/>
                <w:color w:val="000000"/>
                <w:sz w:val="16"/>
                <w:szCs w:val="16"/>
                <w:lang w:val="en-GB"/>
              </w:rPr>
              <w:t>.</w:t>
            </w:r>
            <w:r w:rsidRPr="00C5492B">
              <w:rPr>
                <w:rFonts w:eastAsia="Fira Sans Light" w:cs="Arial"/>
                <w:color w:val="000000"/>
                <w:sz w:val="16"/>
                <w:szCs w:val="16"/>
                <w:lang w:val="en-GB"/>
              </w:rPr>
              <w:t>9</w:t>
            </w:r>
          </w:p>
        </w:tc>
        <w:tc>
          <w:tcPr>
            <w:tcW w:w="1428" w:type="dxa"/>
            <w:tcMar>
              <w:top w:w="0" w:type="dxa"/>
              <w:left w:w="57" w:type="dxa"/>
              <w:bottom w:w="0" w:type="dxa"/>
              <w:right w:w="57" w:type="dxa"/>
            </w:tcMar>
            <w:vAlign w:val="center"/>
          </w:tcPr>
          <w:p w14:paraId="5D7ECD27"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110</w:t>
            </w:r>
            <w:r w:rsidR="007B5251">
              <w:rPr>
                <w:rFonts w:eastAsia="Fira Sans Light" w:cs="Arial"/>
                <w:color w:val="000000"/>
                <w:sz w:val="16"/>
                <w:szCs w:val="16"/>
                <w:lang w:val="en-GB"/>
              </w:rPr>
              <w:t>.</w:t>
            </w:r>
            <w:r w:rsidRPr="00C5492B">
              <w:rPr>
                <w:rFonts w:eastAsia="Fira Sans Light" w:cs="Arial"/>
                <w:color w:val="000000"/>
                <w:sz w:val="16"/>
                <w:szCs w:val="16"/>
                <w:lang w:val="en-GB"/>
              </w:rPr>
              <w:t>3</w:t>
            </w:r>
          </w:p>
        </w:tc>
        <w:tc>
          <w:tcPr>
            <w:tcW w:w="1428" w:type="dxa"/>
            <w:tcMar>
              <w:top w:w="0" w:type="dxa"/>
              <w:left w:w="57" w:type="dxa"/>
              <w:bottom w:w="0" w:type="dxa"/>
              <w:right w:w="57" w:type="dxa"/>
            </w:tcMar>
            <w:vAlign w:val="center"/>
          </w:tcPr>
          <w:p w14:paraId="6491333F"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111</w:t>
            </w:r>
            <w:r w:rsidR="007B5251">
              <w:rPr>
                <w:rFonts w:eastAsia="Fira Sans Light" w:cs="Arial"/>
                <w:color w:val="000000"/>
                <w:sz w:val="16"/>
                <w:szCs w:val="16"/>
                <w:lang w:val="en-GB"/>
              </w:rPr>
              <w:t>.</w:t>
            </w:r>
            <w:r w:rsidRPr="00C5492B">
              <w:rPr>
                <w:rFonts w:eastAsia="Fira Sans Light" w:cs="Arial"/>
                <w:color w:val="000000"/>
                <w:sz w:val="16"/>
                <w:szCs w:val="16"/>
                <w:lang w:val="en-GB"/>
              </w:rPr>
              <w:t>8</w:t>
            </w:r>
          </w:p>
        </w:tc>
      </w:tr>
      <w:tr w:rsidR="001244C8" w:rsidRPr="00E9277C" w14:paraId="00734099" w14:textId="77777777" w:rsidTr="0059768A">
        <w:trPr>
          <w:cantSplit/>
          <w:trHeight w:val="340"/>
          <w:jc w:val="center"/>
        </w:trPr>
        <w:tc>
          <w:tcPr>
            <w:tcW w:w="2476" w:type="dxa"/>
            <w:vAlign w:val="center"/>
          </w:tcPr>
          <w:p w14:paraId="7B4F4B6A" w14:textId="77777777" w:rsidR="001244C8" w:rsidRPr="0003225A" w:rsidRDefault="001244C8" w:rsidP="00CB5270">
            <w:pPr>
              <w:spacing w:before="0" w:after="0" w:line="240" w:lineRule="auto"/>
              <w:rPr>
                <w:sz w:val="16"/>
                <w:szCs w:val="16"/>
                <w:lang w:val="en-GB"/>
              </w:rPr>
            </w:pPr>
            <w:r w:rsidRPr="0003225A">
              <w:rPr>
                <w:sz w:val="16"/>
                <w:szCs w:val="16"/>
                <w:lang w:val="en-GB"/>
              </w:rPr>
              <w:t>Trade; repair of motor vehicles (section G)</w:t>
            </w:r>
          </w:p>
        </w:tc>
        <w:tc>
          <w:tcPr>
            <w:tcW w:w="1438" w:type="dxa"/>
            <w:tcMar>
              <w:top w:w="0" w:type="dxa"/>
              <w:left w:w="57" w:type="dxa"/>
              <w:bottom w:w="0" w:type="dxa"/>
              <w:right w:w="57" w:type="dxa"/>
            </w:tcMar>
            <w:vAlign w:val="center"/>
          </w:tcPr>
          <w:p w14:paraId="2C0D18F2"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98</w:t>
            </w:r>
            <w:r w:rsidR="007B5251">
              <w:rPr>
                <w:rFonts w:eastAsia="Fira Sans Light" w:cs="Arial"/>
                <w:color w:val="000000"/>
                <w:sz w:val="16"/>
                <w:szCs w:val="16"/>
                <w:lang w:val="en-GB"/>
              </w:rPr>
              <w:t>.</w:t>
            </w:r>
            <w:r w:rsidRPr="00C5492B">
              <w:rPr>
                <w:rFonts w:eastAsia="Fira Sans Light" w:cs="Arial"/>
                <w:color w:val="000000"/>
                <w:sz w:val="16"/>
                <w:szCs w:val="16"/>
                <w:lang w:val="en-GB"/>
              </w:rPr>
              <w:t>9</w:t>
            </w:r>
          </w:p>
        </w:tc>
        <w:tc>
          <w:tcPr>
            <w:tcW w:w="1428" w:type="dxa"/>
            <w:tcMar>
              <w:top w:w="0" w:type="dxa"/>
              <w:left w:w="57" w:type="dxa"/>
              <w:bottom w:w="0" w:type="dxa"/>
              <w:right w:w="57" w:type="dxa"/>
            </w:tcMar>
            <w:vAlign w:val="center"/>
          </w:tcPr>
          <w:p w14:paraId="0D82C413" w14:textId="77777777" w:rsidR="001244C8" w:rsidRPr="001244C8" w:rsidRDefault="001244C8" w:rsidP="00CB5270">
            <w:pPr>
              <w:keepNext/>
              <w:tabs>
                <w:tab w:val="right" w:leader="dot" w:pos="4139"/>
              </w:tabs>
              <w:spacing w:before="0" w:after="0" w:line="240" w:lineRule="auto"/>
              <w:jc w:val="right"/>
              <w:outlineLvl w:val="0"/>
              <w:rPr>
                <w:rFonts w:eastAsia="Fira Sans Light" w:cs="Arial"/>
                <w:color w:val="000000"/>
                <w:sz w:val="16"/>
                <w:szCs w:val="16"/>
              </w:rPr>
            </w:pPr>
            <w:r w:rsidRPr="00C5492B">
              <w:rPr>
                <w:rFonts w:eastAsia="Fira Sans Light" w:cs="Arial"/>
                <w:color w:val="000000"/>
                <w:sz w:val="16"/>
                <w:szCs w:val="16"/>
                <w:lang w:val="en-GB"/>
              </w:rPr>
              <w:t>101</w:t>
            </w:r>
            <w:r w:rsidR="007B5251">
              <w:rPr>
                <w:rFonts w:eastAsia="Fira Sans Light" w:cs="Arial"/>
                <w:color w:val="000000"/>
                <w:sz w:val="16"/>
                <w:szCs w:val="16"/>
              </w:rPr>
              <w:t>.</w:t>
            </w:r>
            <w:r w:rsidRPr="001244C8">
              <w:rPr>
                <w:rFonts w:eastAsia="Fira Sans Light" w:cs="Arial"/>
                <w:color w:val="000000"/>
                <w:sz w:val="16"/>
                <w:szCs w:val="16"/>
              </w:rPr>
              <w:t>6</w:t>
            </w:r>
          </w:p>
        </w:tc>
        <w:tc>
          <w:tcPr>
            <w:tcW w:w="1428" w:type="dxa"/>
            <w:tcMar>
              <w:top w:w="0" w:type="dxa"/>
              <w:left w:w="57" w:type="dxa"/>
              <w:bottom w:w="0" w:type="dxa"/>
              <w:right w:w="57" w:type="dxa"/>
            </w:tcMar>
            <w:vAlign w:val="center"/>
          </w:tcPr>
          <w:p w14:paraId="6CA8BD4E" w14:textId="77777777" w:rsidR="001244C8" w:rsidRPr="001244C8" w:rsidRDefault="001244C8" w:rsidP="00CB5270">
            <w:pPr>
              <w:keepNext/>
              <w:tabs>
                <w:tab w:val="right" w:leader="dot" w:pos="4139"/>
              </w:tabs>
              <w:spacing w:before="0" w:after="0" w:line="240" w:lineRule="auto"/>
              <w:jc w:val="right"/>
              <w:outlineLvl w:val="0"/>
              <w:rPr>
                <w:rFonts w:eastAsia="Fira Sans Light" w:cs="Arial"/>
                <w:color w:val="000000"/>
                <w:sz w:val="16"/>
                <w:szCs w:val="16"/>
              </w:rPr>
            </w:pPr>
            <w:r w:rsidRPr="001244C8">
              <w:rPr>
                <w:rFonts w:eastAsia="Fira Sans Light" w:cs="Arial"/>
                <w:color w:val="000000"/>
                <w:sz w:val="16"/>
                <w:szCs w:val="16"/>
              </w:rPr>
              <w:t>103</w:t>
            </w:r>
            <w:r w:rsidR="007B5251">
              <w:rPr>
                <w:rFonts w:eastAsia="Fira Sans Light" w:cs="Arial"/>
                <w:color w:val="000000"/>
                <w:sz w:val="16"/>
                <w:szCs w:val="16"/>
              </w:rPr>
              <w:t>.</w:t>
            </w:r>
            <w:r w:rsidRPr="001244C8">
              <w:rPr>
                <w:rFonts w:eastAsia="Fira Sans Light" w:cs="Arial"/>
                <w:color w:val="000000"/>
                <w:sz w:val="16"/>
                <w:szCs w:val="16"/>
              </w:rPr>
              <w:t>5</w:t>
            </w:r>
          </w:p>
        </w:tc>
        <w:tc>
          <w:tcPr>
            <w:tcW w:w="1428" w:type="dxa"/>
            <w:tcMar>
              <w:top w:w="0" w:type="dxa"/>
              <w:left w:w="57" w:type="dxa"/>
              <w:bottom w:w="0" w:type="dxa"/>
              <w:right w:w="57" w:type="dxa"/>
            </w:tcMar>
            <w:vAlign w:val="center"/>
          </w:tcPr>
          <w:p w14:paraId="20734037" w14:textId="77777777" w:rsidR="001244C8" w:rsidRPr="001244C8" w:rsidRDefault="001244C8" w:rsidP="00CB5270">
            <w:pPr>
              <w:keepNext/>
              <w:tabs>
                <w:tab w:val="right" w:leader="dot" w:pos="4139"/>
              </w:tabs>
              <w:spacing w:before="0" w:after="0" w:line="240" w:lineRule="auto"/>
              <w:jc w:val="right"/>
              <w:outlineLvl w:val="0"/>
              <w:rPr>
                <w:rFonts w:eastAsia="Fira Sans Light" w:cs="Arial"/>
                <w:color w:val="000000"/>
                <w:sz w:val="16"/>
                <w:szCs w:val="16"/>
              </w:rPr>
            </w:pPr>
            <w:r w:rsidRPr="001244C8">
              <w:rPr>
                <w:rFonts w:eastAsia="Fira Sans Light" w:cs="Arial"/>
                <w:color w:val="000000"/>
                <w:sz w:val="16"/>
                <w:szCs w:val="16"/>
              </w:rPr>
              <w:t>107</w:t>
            </w:r>
            <w:r w:rsidR="007B5251">
              <w:rPr>
                <w:rFonts w:eastAsia="Fira Sans Light" w:cs="Arial"/>
                <w:color w:val="000000"/>
                <w:sz w:val="16"/>
                <w:szCs w:val="16"/>
              </w:rPr>
              <w:t>.</w:t>
            </w:r>
            <w:r w:rsidRPr="001244C8">
              <w:rPr>
                <w:rFonts w:eastAsia="Fira Sans Light" w:cs="Arial"/>
                <w:color w:val="000000"/>
                <w:sz w:val="16"/>
                <w:szCs w:val="16"/>
              </w:rPr>
              <w:t>8</w:t>
            </w:r>
          </w:p>
        </w:tc>
      </w:tr>
      <w:tr w:rsidR="001244C8" w:rsidRPr="00C5492B" w14:paraId="424CE4F0" w14:textId="77777777" w:rsidTr="0059768A">
        <w:trPr>
          <w:cantSplit/>
          <w:trHeight w:val="340"/>
          <w:jc w:val="center"/>
        </w:trPr>
        <w:tc>
          <w:tcPr>
            <w:tcW w:w="2476" w:type="dxa"/>
            <w:vAlign w:val="center"/>
          </w:tcPr>
          <w:p w14:paraId="6081CD0D" w14:textId="77777777" w:rsidR="001244C8" w:rsidRPr="0003225A" w:rsidRDefault="001244C8" w:rsidP="00CB5270">
            <w:pPr>
              <w:spacing w:before="0" w:after="0" w:line="240" w:lineRule="auto"/>
              <w:rPr>
                <w:sz w:val="16"/>
                <w:szCs w:val="16"/>
                <w:lang w:val="en-GB"/>
              </w:rPr>
            </w:pPr>
            <w:r w:rsidRPr="0003225A">
              <w:rPr>
                <w:sz w:val="16"/>
                <w:szCs w:val="16"/>
                <w:lang w:val="en-GB"/>
              </w:rPr>
              <w:t>Services (sections L,M,N,H,I,J, division 95)</w:t>
            </w:r>
          </w:p>
        </w:tc>
        <w:tc>
          <w:tcPr>
            <w:tcW w:w="1438" w:type="dxa"/>
            <w:tcMar>
              <w:top w:w="0" w:type="dxa"/>
              <w:left w:w="57" w:type="dxa"/>
              <w:bottom w:w="0" w:type="dxa"/>
              <w:right w:w="57" w:type="dxa"/>
            </w:tcMar>
            <w:vAlign w:val="center"/>
          </w:tcPr>
          <w:p w14:paraId="6EA450A6"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104</w:t>
            </w:r>
            <w:r w:rsidR="007B5251">
              <w:rPr>
                <w:rFonts w:eastAsia="Fira Sans Light" w:cs="Arial"/>
                <w:color w:val="000000"/>
                <w:sz w:val="16"/>
                <w:szCs w:val="16"/>
                <w:lang w:val="en-GB"/>
              </w:rPr>
              <w:t>.</w:t>
            </w:r>
            <w:r w:rsidRPr="00C5492B">
              <w:rPr>
                <w:rFonts w:eastAsia="Fira Sans Light" w:cs="Arial"/>
                <w:color w:val="000000"/>
                <w:sz w:val="16"/>
                <w:szCs w:val="16"/>
                <w:lang w:val="en-GB"/>
              </w:rPr>
              <w:t>0</w:t>
            </w:r>
          </w:p>
        </w:tc>
        <w:tc>
          <w:tcPr>
            <w:tcW w:w="1428" w:type="dxa"/>
            <w:tcMar>
              <w:top w:w="0" w:type="dxa"/>
              <w:left w:w="57" w:type="dxa"/>
              <w:bottom w:w="0" w:type="dxa"/>
              <w:right w:w="57" w:type="dxa"/>
            </w:tcMar>
            <w:vAlign w:val="center"/>
          </w:tcPr>
          <w:p w14:paraId="30B6EF4F"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101</w:t>
            </w:r>
            <w:r w:rsidR="007B5251">
              <w:rPr>
                <w:rFonts w:eastAsia="Fira Sans Light" w:cs="Arial"/>
                <w:color w:val="000000"/>
                <w:sz w:val="16"/>
                <w:szCs w:val="16"/>
                <w:lang w:val="en-GB"/>
              </w:rPr>
              <w:t>.</w:t>
            </w:r>
            <w:r w:rsidRPr="00C5492B">
              <w:rPr>
                <w:rFonts w:eastAsia="Fira Sans Light" w:cs="Arial"/>
                <w:color w:val="000000"/>
                <w:sz w:val="16"/>
                <w:szCs w:val="16"/>
                <w:lang w:val="en-GB"/>
              </w:rPr>
              <w:t>9</w:t>
            </w:r>
          </w:p>
        </w:tc>
        <w:tc>
          <w:tcPr>
            <w:tcW w:w="1428" w:type="dxa"/>
            <w:tcMar>
              <w:top w:w="0" w:type="dxa"/>
              <w:left w:w="57" w:type="dxa"/>
              <w:bottom w:w="0" w:type="dxa"/>
              <w:right w:w="57" w:type="dxa"/>
            </w:tcMar>
            <w:vAlign w:val="center"/>
          </w:tcPr>
          <w:p w14:paraId="75077F0A"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107</w:t>
            </w:r>
            <w:r w:rsidR="007B5251">
              <w:rPr>
                <w:rFonts w:eastAsia="Fira Sans Light" w:cs="Arial"/>
                <w:color w:val="000000"/>
                <w:sz w:val="16"/>
                <w:szCs w:val="16"/>
                <w:lang w:val="en-GB"/>
              </w:rPr>
              <w:t>.</w:t>
            </w:r>
            <w:r w:rsidRPr="00C5492B">
              <w:rPr>
                <w:rFonts w:eastAsia="Fira Sans Light" w:cs="Arial"/>
                <w:color w:val="000000"/>
                <w:sz w:val="16"/>
                <w:szCs w:val="16"/>
                <w:lang w:val="en-GB"/>
              </w:rPr>
              <w:t>4</w:t>
            </w:r>
          </w:p>
        </w:tc>
        <w:tc>
          <w:tcPr>
            <w:tcW w:w="1428" w:type="dxa"/>
            <w:tcMar>
              <w:top w:w="0" w:type="dxa"/>
              <w:left w:w="57" w:type="dxa"/>
              <w:bottom w:w="0" w:type="dxa"/>
              <w:right w:w="57" w:type="dxa"/>
            </w:tcMar>
            <w:vAlign w:val="center"/>
          </w:tcPr>
          <w:p w14:paraId="3BA19E91" w14:textId="77777777" w:rsidR="001244C8" w:rsidRPr="00C5492B" w:rsidRDefault="001244C8" w:rsidP="00CB5270">
            <w:pPr>
              <w:keepNext/>
              <w:tabs>
                <w:tab w:val="right" w:leader="dot" w:pos="4139"/>
              </w:tabs>
              <w:spacing w:before="0" w:after="0" w:line="240" w:lineRule="auto"/>
              <w:jc w:val="right"/>
              <w:outlineLvl w:val="0"/>
              <w:rPr>
                <w:rFonts w:eastAsia="Fira Sans Light" w:cs="Arial"/>
                <w:color w:val="000000"/>
                <w:sz w:val="16"/>
                <w:szCs w:val="16"/>
                <w:lang w:val="en-GB"/>
              </w:rPr>
            </w:pPr>
            <w:r w:rsidRPr="00C5492B">
              <w:rPr>
                <w:rFonts w:eastAsia="Fira Sans Light" w:cs="Arial"/>
                <w:color w:val="000000"/>
                <w:sz w:val="16"/>
                <w:szCs w:val="16"/>
                <w:lang w:val="en-GB"/>
              </w:rPr>
              <w:t>103</w:t>
            </w:r>
            <w:r w:rsidR="007B5251">
              <w:rPr>
                <w:rFonts w:eastAsia="Fira Sans Light" w:cs="Arial"/>
                <w:color w:val="000000"/>
                <w:sz w:val="16"/>
                <w:szCs w:val="16"/>
                <w:lang w:val="en-GB"/>
              </w:rPr>
              <w:t>.</w:t>
            </w:r>
            <w:r w:rsidRPr="00C5492B">
              <w:rPr>
                <w:rFonts w:eastAsia="Fira Sans Light" w:cs="Arial"/>
                <w:color w:val="000000"/>
                <w:sz w:val="16"/>
                <w:szCs w:val="16"/>
                <w:lang w:val="en-GB"/>
              </w:rPr>
              <w:t>2</w:t>
            </w:r>
          </w:p>
        </w:tc>
      </w:tr>
    </w:tbl>
    <w:p w14:paraId="1AF790E0" w14:textId="77777777" w:rsidR="00944EF1" w:rsidRDefault="00944EF1" w:rsidP="00C5492B">
      <w:pPr>
        <w:pStyle w:val="tytuwykresu"/>
        <w:rPr>
          <w:noProof/>
          <w:color w:val="212492"/>
          <w:szCs w:val="19"/>
          <w:lang w:val="en-GB" w:eastAsia="pl-PL"/>
        </w:rPr>
      </w:pPr>
    </w:p>
    <w:p w14:paraId="267D9201" w14:textId="77777777" w:rsidR="000F61F3" w:rsidRPr="00C5492B" w:rsidRDefault="006D76C7" w:rsidP="00C5492B">
      <w:pPr>
        <w:pStyle w:val="tytuwykresu"/>
        <w:rPr>
          <w:i/>
          <w:color w:val="000000" w:themeColor="text1"/>
          <w:shd w:val="clear" w:color="auto" w:fill="FFFFFF"/>
          <w:lang w:val="en-GB"/>
        </w:rPr>
      </w:pPr>
      <w:r>
        <w:rPr>
          <w:b w:val="0"/>
          <w:noProof/>
          <w:spacing w:val="0"/>
        </w:rPr>
        <w:pict w14:anchorId="6D951E4A">
          <v:shape id="Pole tekstowe 15" o:spid="_x0000_s1074" type="#_x0000_t202" style="position:absolute;margin-left:411.7pt;margin-top:8.95pt;width:143.35pt;height:101.25pt;z-index:-251650560;visibility:visible;mso-height-percent:0;mso-wrap-distance-left:9pt;mso-wrap-distance-top:3.6pt;mso-wrap-distance-right:9pt;mso-wrap-distance-bottom:3.6pt;mso-position-horizontal-relative:text;mso-position-vertical-relative:text;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" filled="f" stroked="f">
            <v:textbox>
              <w:txbxContent>
                <w:p w14:paraId="2BB0C044" w14:textId="77777777" w:rsidR="00ED5812" w:rsidRPr="00751D79" w:rsidRDefault="00ED5812" w:rsidP="00DA2EF0">
                  <w:pPr>
                    <w:spacing w:after="0"/>
                    <w:rPr>
                      <w:rFonts w:eastAsia="Times New Roman" w:cs="Times New Roman"/>
                      <w:bCs/>
                      <w:color w:val="001D77"/>
                      <w:lang w:val="en" w:eastAsia="pl-PL"/>
                    </w:rPr>
                  </w:pPr>
                  <w:r w:rsidRPr="00751D79">
                    <w:rPr>
                      <w:rFonts w:eastAsia="Times New Roman" w:cs="Times New Roman"/>
                      <w:bCs/>
                      <w:color w:val="001D77"/>
                      <w:lang w:val="en" w:eastAsia="pl-PL"/>
                    </w:rPr>
                    <w:t>In 2018, enterprises ope</w:t>
                  </w:r>
                  <w:r w:rsidR="006A394E">
                    <w:rPr>
                      <w:rFonts w:eastAsia="Times New Roman" w:cs="Times New Roman"/>
                      <w:bCs/>
                      <w:color w:val="001D77"/>
                      <w:lang w:val="en" w:eastAsia="pl-PL"/>
                    </w:rPr>
                    <w:t>rating in Poland accounted for 7.9</w:t>
                  </w:r>
                  <w:r w:rsidRPr="00751D79">
                    <w:rPr>
                      <w:rFonts w:eastAsia="Times New Roman" w:cs="Times New Roman"/>
                      <w:bCs/>
                      <w:color w:val="001D77"/>
                      <w:lang w:val="en" w:eastAsia="pl-PL"/>
                    </w:rPr>
                    <w:t xml:space="preserve">% of all enterprises in the European Union, and their </w:t>
                  </w:r>
                  <w:r w:rsidR="006A394E">
                    <w:rPr>
                      <w:rFonts w:eastAsia="Times New Roman" w:cs="Times New Roman"/>
                      <w:bCs/>
                      <w:color w:val="001D77"/>
                      <w:lang w:val="en" w:eastAsia="pl-PL"/>
                    </w:rPr>
                    <w:t>share in the turnover was 3.8</w:t>
                  </w:r>
                  <w:r w:rsidRPr="00751D79">
                    <w:rPr>
                      <w:rFonts w:eastAsia="Times New Roman" w:cs="Times New Roman"/>
                      <w:bCs/>
                      <w:color w:val="001D77"/>
                      <w:lang w:val="en" w:eastAsia="pl-PL"/>
                    </w:rPr>
                    <w:t>%</w:t>
                  </w:r>
                </w:p>
                <w:p w14:paraId="36CCCD2A" w14:textId="77777777" w:rsidR="00ED5812" w:rsidRPr="002076C1" w:rsidRDefault="00ED5812" w:rsidP="00ED5812">
                  <w:pPr>
                    <w:pStyle w:val="tekstzboku"/>
                    <w:rPr>
                      <w:lang w:val="en-GB"/>
                    </w:rPr>
                  </w:pPr>
                </w:p>
              </w:txbxContent>
            </v:textbox>
            <w10:wrap type="tight"/>
          </v:shape>
        </w:pict>
      </w:r>
      <w:r>
        <w:rPr>
          <w:rFonts w:eastAsia="Times New Roman" w:cs="Times New Roman"/>
          <w:noProof/>
          <w:szCs w:val="18"/>
          <w:lang w:eastAsia="pl-PL"/>
        </w:rPr>
        <w:pict w14:anchorId="0CB7E8DC">
          <v:rect id="_x0000_s1059" style="position:absolute;margin-left:432.85pt;margin-top:-37.75pt;width:147.4pt;height:1339.45pt;z-index:-251654656;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Pr>
          <w:b w:val="0"/>
          <w:noProof/>
          <w:color w:val="000000" w:themeColor="text1"/>
          <w:spacing w:val="0"/>
          <w:lang w:eastAsia="pl-PL"/>
        </w:rPr>
        <w:pict w14:anchorId="066CE9A9">
          <v:rect id="_x0000_s1072" style="position:absolute;margin-left:423.9pt;margin-top:-24pt;width:147.4pt;height:1339.45pt;z-index:-251652608;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sidR="00E406A0" w:rsidRPr="00E406A0">
        <w:rPr>
          <w:noProof/>
          <w:color w:val="212492"/>
          <w:szCs w:val="19"/>
          <w:lang w:val="en-GB" w:eastAsia="pl-PL"/>
        </w:rPr>
        <w:t xml:space="preserve">Structural business statistics </w:t>
      </w:r>
      <w:r w:rsidR="00D3799B" w:rsidRPr="00D3799B">
        <w:rPr>
          <w:shd w:val="clear" w:color="auto" w:fill="FFFFFF"/>
          <w:lang w:val="en-GB"/>
        </w:rPr>
        <w:sym w:font="Symbol" w:char="F02D"/>
      </w:r>
      <w:r w:rsidR="00D3799B" w:rsidRPr="00D3799B">
        <w:rPr>
          <w:shd w:val="clear" w:color="auto" w:fill="FFFFFF"/>
          <w:lang w:val="en-GB"/>
        </w:rPr>
        <w:t xml:space="preserve"> </w:t>
      </w:r>
      <w:r w:rsidR="00E406A0" w:rsidRPr="00E406A0">
        <w:rPr>
          <w:noProof/>
          <w:color w:val="212492"/>
          <w:szCs w:val="19"/>
          <w:lang w:val="en-GB" w:eastAsia="pl-PL"/>
        </w:rPr>
        <w:t>Poland compared to the European Union in 2018</w:t>
      </w:r>
      <w:r w:rsidR="00DA4297">
        <w:rPr>
          <w:rStyle w:val="Odwoanieprzypisudolnego"/>
          <w:noProof/>
          <w:color w:val="212492"/>
          <w:szCs w:val="19"/>
          <w:lang w:val="en-GB" w:eastAsia="pl-PL"/>
        </w:rPr>
        <w:footnoteReference w:id="1"/>
      </w:r>
    </w:p>
    <w:p w14:paraId="3A5705C8" w14:textId="77777777" w:rsidR="000F61F3" w:rsidRDefault="000D7DD7" w:rsidP="00523377">
      <w:pPr>
        <w:rPr>
          <w:color w:val="000000" w:themeColor="text1"/>
          <w:shd w:val="clear" w:color="auto" w:fill="FFFFFF"/>
          <w:lang w:val="en"/>
        </w:rPr>
      </w:pPr>
      <w:r>
        <w:rPr>
          <w:color w:val="000000" w:themeColor="text1"/>
          <w:shd w:val="clear" w:color="auto" w:fill="FFFFFF"/>
          <w:lang w:val="en"/>
        </w:rPr>
        <w:t>In 2018</w:t>
      </w:r>
      <w:r w:rsidR="00DB1AA6">
        <w:rPr>
          <w:color w:val="000000" w:themeColor="text1"/>
          <w:shd w:val="clear" w:color="auto" w:fill="FFFFFF"/>
          <w:lang w:val="en"/>
        </w:rPr>
        <w:t>,</w:t>
      </w:r>
      <w:r w:rsidR="006D315F" w:rsidRPr="006D315F">
        <w:rPr>
          <w:color w:val="000000" w:themeColor="text1"/>
          <w:shd w:val="clear" w:color="auto" w:fill="FFFFFF"/>
          <w:lang w:val="en"/>
        </w:rPr>
        <w:t xml:space="preserve"> enterprises operating in Poland accounted for 7.9% of all enterprise</w:t>
      </w:r>
      <w:r w:rsidR="005F1FB6">
        <w:rPr>
          <w:color w:val="000000" w:themeColor="text1"/>
          <w:shd w:val="clear" w:color="auto" w:fill="FFFFFF"/>
          <w:lang w:val="en"/>
        </w:rPr>
        <w:t>s in the Eu-</w:t>
      </w:r>
      <w:proofErr w:type="spellStart"/>
      <w:r w:rsidR="005F1FB6">
        <w:rPr>
          <w:color w:val="000000" w:themeColor="text1"/>
          <w:shd w:val="clear" w:color="auto" w:fill="FFFFFF"/>
          <w:lang w:val="en"/>
        </w:rPr>
        <w:t>ropean</w:t>
      </w:r>
      <w:proofErr w:type="spellEnd"/>
      <w:r w:rsidR="005F1FB6">
        <w:rPr>
          <w:color w:val="000000" w:themeColor="text1"/>
          <w:shd w:val="clear" w:color="auto" w:fill="FFFFFF"/>
          <w:lang w:val="en"/>
        </w:rPr>
        <w:t xml:space="preserve"> Union (EU),</w:t>
      </w:r>
      <w:r w:rsidR="006D315F" w:rsidRPr="006D315F">
        <w:rPr>
          <w:color w:val="000000" w:themeColor="text1"/>
          <w:shd w:val="clear" w:color="auto" w:fill="FFFFFF"/>
          <w:lang w:val="en"/>
        </w:rPr>
        <w:t xml:space="preserve"> and their share in the turnover was</w:t>
      </w:r>
      <w:r w:rsidR="006D315F">
        <w:rPr>
          <w:color w:val="000000" w:themeColor="text1"/>
          <w:shd w:val="clear" w:color="auto" w:fill="FFFFFF"/>
          <w:lang w:val="en"/>
        </w:rPr>
        <w:t xml:space="preserve"> 3.8%. The shares of the produc</w:t>
      </w:r>
      <w:r w:rsidR="006D315F" w:rsidRPr="006D315F">
        <w:rPr>
          <w:color w:val="000000" w:themeColor="text1"/>
          <w:shd w:val="clear" w:color="auto" w:fill="FFFFFF"/>
          <w:lang w:val="en"/>
        </w:rPr>
        <w:t>tion value and the number of persons employed amounte</w:t>
      </w:r>
      <w:r w:rsidR="006D315F">
        <w:rPr>
          <w:color w:val="000000" w:themeColor="text1"/>
          <w:shd w:val="clear" w:color="auto" w:fill="FFFFFF"/>
          <w:lang w:val="en"/>
        </w:rPr>
        <w:t>d to 3.6% and 6.6%, respective</w:t>
      </w:r>
      <w:r w:rsidR="00DF6EFF">
        <w:rPr>
          <w:color w:val="000000" w:themeColor="text1"/>
          <w:shd w:val="clear" w:color="auto" w:fill="FFFFFF"/>
          <w:lang w:val="en"/>
        </w:rPr>
        <w:t>ly</w:t>
      </w:r>
      <w:r w:rsidR="007F5611">
        <w:rPr>
          <w:color w:val="000000" w:themeColor="text1"/>
          <w:shd w:val="clear" w:color="auto" w:fill="FFFFFF"/>
          <w:lang w:val="en"/>
        </w:rPr>
        <w:t>.</w:t>
      </w:r>
      <w:r w:rsidR="006D315F" w:rsidRPr="006D315F">
        <w:rPr>
          <w:color w:val="000000" w:themeColor="text1"/>
          <w:shd w:val="clear" w:color="auto" w:fill="FFFFFF"/>
          <w:lang w:val="en"/>
        </w:rPr>
        <w:t xml:space="preserve"> </w:t>
      </w:r>
      <w:r w:rsidR="007F5611">
        <w:rPr>
          <w:color w:val="000000" w:themeColor="text1"/>
          <w:shd w:val="clear" w:color="auto" w:fill="FFFFFF"/>
          <w:lang w:val="en"/>
        </w:rPr>
        <w:t>I</w:t>
      </w:r>
      <w:r w:rsidR="006D315F">
        <w:rPr>
          <w:color w:val="000000" w:themeColor="text1"/>
          <w:shd w:val="clear" w:color="auto" w:fill="FFFFFF"/>
          <w:lang w:val="en"/>
        </w:rPr>
        <w:t>n particular kinds of activity</w:t>
      </w:r>
      <w:r w:rsidR="007F5611">
        <w:rPr>
          <w:color w:val="000000" w:themeColor="text1"/>
          <w:shd w:val="clear" w:color="auto" w:fill="FFFFFF"/>
          <w:lang w:val="en"/>
        </w:rPr>
        <w:t>, t</w:t>
      </w:r>
      <w:r w:rsidR="006D315F" w:rsidRPr="006D315F">
        <w:rPr>
          <w:color w:val="000000" w:themeColor="text1"/>
          <w:shd w:val="clear" w:color="auto" w:fill="FFFFFF"/>
          <w:lang w:val="en"/>
        </w:rPr>
        <w:t xml:space="preserve">he highest shares of turnover and production value compared to the European Union countries were recorded in construction and </w:t>
      </w:r>
      <w:r w:rsidR="006D315F">
        <w:rPr>
          <w:color w:val="000000" w:themeColor="text1"/>
          <w:shd w:val="clear" w:color="auto" w:fill="FFFFFF"/>
          <w:lang w:val="en"/>
        </w:rPr>
        <w:t>they amounted to 4.3% and 4.1%,</w:t>
      </w:r>
      <w:r w:rsidR="006D315F" w:rsidRPr="006D315F">
        <w:rPr>
          <w:color w:val="000000" w:themeColor="text1"/>
          <w:shd w:val="clear" w:color="auto" w:fill="FFFFFF"/>
          <w:lang w:val="en"/>
        </w:rPr>
        <w:t xml:space="preserve"> respectively. In terms of the number of enterprises and </w:t>
      </w:r>
      <w:r w:rsidR="006D315F">
        <w:rPr>
          <w:color w:val="000000" w:themeColor="text1"/>
          <w:shd w:val="clear" w:color="auto" w:fill="FFFFFF"/>
          <w:lang w:val="en"/>
        </w:rPr>
        <w:t>the number of persons employed,</w:t>
      </w:r>
      <w:r w:rsidR="006D315F" w:rsidRPr="006D315F">
        <w:rPr>
          <w:color w:val="000000" w:themeColor="text1"/>
          <w:shd w:val="clear" w:color="auto" w:fill="FFFFFF"/>
          <w:lang w:val="en"/>
        </w:rPr>
        <w:t xml:space="preserve"> the largest shares were recorded in industry </w:t>
      </w:r>
      <w:r w:rsidR="006D315F">
        <w:rPr>
          <w:color w:val="000000" w:themeColor="text1"/>
          <w:shd w:val="clear" w:color="auto" w:fill="FFFFFF"/>
          <w:lang w:val="en"/>
        </w:rPr>
        <w:t>and amounted to 10.2% and 9.1%,</w:t>
      </w:r>
      <w:r w:rsidR="006D315F" w:rsidRPr="006D315F">
        <w:rPr>
          <w:color w:val="000000" w:themeColor="text1"/>
          <w:shd w:val="clear" w:color="auto" w:fill="FFFFFF"/>
          <w:lang w:val="en"/>
        </w:rPr>
        <w:t xml:space="preserve"> respectively (with 4.1% turnover and 4.0% production share).</w:t>
      </w:r>
    </w:p>
    <w:p w14:paraId="3785A632" w14:textId="77777777" w:rsidR="00C83254" w:rsidRPr="00B4394A" w:rsidRDefault="009F2E9F" w:rsidP="00523377">
      <w:pPr>
        <w:rPr>
          <w:rFonts w:eastAsia="Fira Sans Light" w:cs="Times New Roman"/>
          <w:b/>
          <w:color w:val="000000" w:themeColor="text1"/>
          <w:lang w:val="en-GB"/>
        </w:rPr>
      </w:pPr>
      <w:r w:rsidRPr="00385946">
        <w:rPr>
          <w:b/>
          <w:noProof/>
          <w:spacing w:val="-2"/>
          <w:sz w:val="18"/>
          <w:shd w:val="clear" w:color="auto" w:fill="FFFFFF"/>
          <w:lang w:eastAsia="pl-PL"/>
        </w:rPr>
        <w:drawing>
          <wp:anchor distT="0" distB="0" distL="114300" distR="114300" simplePos="0" relativeHeight="251658240" behindDoc="0" locked="0" layoutInCell="1" allowOverlap="1" wp14:anchorId="1B4CB28B" wp14:editId="686A302C">
            <wp:simplePos x="0" y="0"/>
            <wp:positionH relativeFrom="margin">
              <wp:posOffset>-45085</wp:posOffset>
            </wp:positionH>
            <wp:positionV relativeFrom="margin">
              <wp:posOffset>4723130</wp:posOffset>
            </wp:positionV>
            <wp:extent cx="5212715" cy="407225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715" cy="4072255"/>
                    </a:xfrm>
                    <a:prstGeom prst="rect">
                      <a:avLst/>
                    </a:prstGeom>
                    <a:noFill/>
                  </pic:spPr>
                </pic:pic>
              </a:graphicData>
            </a:graphic>
          </wp:anchor>
        </w:drawing>
      </w:r>
      <w:r w:rsidR="00385946" w:rsidRPr="00385946">
        <w:rPr>
          <w:b/>
          <w:spacing w:val="-2"/>
          <w:sz w:val="18"/>
          <w:shd w:val="clear" w:color="auto" w:fill="FFFFFF"/>
          <w:lang w:val="en-GB"/>
        </w:rPr>
        <w:t>Chart 3. Share of turnover of enterprises operating in Poland compared to the EU in 2018</w:t>
      </w:r>
    </w:p>
    <w:p w14:paraId="1D458C28" w14:textId="77777777" w:rsidR="001A46F6" w:rsidRPr="00385946" w:rsidRDefault="006D76C7" w:rsidP="00385946">
      <w:pPr>
        <w:rPr>
          <w:b/>
          <w:spacing w:val="-2"/>
          <w:sz w:val="18"/>
          <w:shd w:val="clear" w:color="auto" w:fill="FFFFFF"/>
          <w:lang w:val="en-GB"/>
        </w:rPr>
      </w:pPr>
      <w:r>
        <w:rPr>
          <w:b/>
          <w:spacing w:val="-2"/>
          <w:sz w:val="18"/>
          <w:shd w:val="clear" w:color="auto" w:fill="FFFFFF"/>
          <w:lang w:val="en-GB"/>
        </w:rPr>
        <w:lastRenderedPageBreak/>
        <w:pict w14:anchorId="4CC6F23B">
          <v:rect id="_x0000_s1081" style="position:absolute;margin-left:423.7pt;margin-top:-24pt;width:147.4pt;height:1339.45pt;z-index:-251602944;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Pr>
          <w:b/>
          <w:spacing w:val="-2"/>
          <w:sz w:val="18"/>
          <w:shd w:val="clear" w:color="auto" w:fill="FFFFFF"/>
          <w:lang w:val="en-GB"/>
        </w:rPr>
        <w:pict w14:anchorId="0747B101">
          <v:rect id="_x0000_s1073" style="position:absolute;margin-left:423.9pt;margin-top:-24pt;width:147.4pt;height:1339.45pt;z-index:-251651584;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sidR="001A46F6" w:rsidRPr="00385946">
        <w:rPr>
          <w:b/>
          <w:spacing w:val="-2"/>
          <w:sz w:val="18"/>
          <w:shd w:val="clear" w:color="auto" w:fill="FFFFFF"/>
          <w:lang w:val="en-GB"/>
        </w:rPr>
        <w:t xml:space="preserve">Chart 4. Share of the production value of enterprises operating in Poland compared to the EU </w:t>
      </w:r>
      <w:r w:rsidR="00A667B0" w:rsidRPr="00385946">
        <w:rPr>
          <w:b/>
          <w:spacing w:val="-2"/>
          <w:sz w:val="18"/>
          <w:shd w:val="clear" w:color="auto" w:fill="FFFFFF"/>
          <w:lang w:val="en-GB"/>
        </w:rPr>
        <w:br/>
      </w:r>
      <w:r w:rsidR="001A46F6" w:rsidRPr="00385946">
        <w:rPr>
          <w:b/>
          <w:spacing w:val="-2"/>
          <w:sz w:val="18"/>
          <w:shd w:val="clear" w:color="auto" w:fill="FFFFFF"/>
          <w:lang w:val="en-GB"/>
        </w:rPr>
        <w:t>in 2018</w:t>
      </w:r>
    </w:p>
    <w:p w14:paraId="101E92A8" w14:textId="77777777" w:rsidR="00944EF1" w:rsidRDefault="008979A1" w:rsidP="001A46F6">
      <w:pPr>
        <w:spacing w:line="240" w:lineRule="auto"/>
        <w:rPr>
          <w:rFonts w:eastAsia="Fira Sans Light" w:cs="Times New Roman"/>
          <w:b/>
          <w:color w:val="000000" w:themeColor="text1"/>
          <w:spacing w:val="-2"/>
          <w:sz w:val="18"/>
          <w:lang w:val="en"/>
        </w:rPr>
      </w:pPr>
      <w:r>
        <w:rPr>
          <w:rFonts w:eastAsia="Fira Sans Light" w:cs="Times New Roman"/>
          <w:b/>
          <w:noProof/>
          <w:color w:val="000000" w:themeColor="text1"/>
          <w:spacing w:val="-2"/>
          <w:sz w:val="18"/>
          <w:lang w:eastAsia="pl-PL"/>
        </w:rPr>
        <w:drawing>
          <wp:inline distT="0" distB="0" distL="0" distR="0" wp14:anchorId="645E3898" wp14:editId="0DAE1921">
            <wp:extent cx="5120668" cy="4272323"/>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4487" cy="4292196"/>
                    </a:xfrm>
                    <a:prstGeom prst="rect">
                      <a:avLst/>
                    </a:prstGeom>
                    <a:noFill/>
                  </pic:spPr>
                </pic:pic>
              </a:graphicData>
            </a:graphic>
          </wp:inline>
        </w:drawing>
      </w:r>
    </w:p>
    <w:p w14:paraId="7FECEC60" w14:textId="77777777" w:rsidR="00944EF1" w:rsidRDefault="00944EF1" w:rsidP="001A46F6">
      <w:pPr>
        <w:spacing w:line="240" w:lineRule="auto"/>
        <w:rPr>
          <w:rFonts w:eastAsia="Fira Sans Light" w:cs="Times New Roman"/>
          <w:b/>
          <w:color w:val="000000" w:themeColor="text1"/>
          <w:spacing w:val="-2"/>
          <w:sz w:val="18"/>
          <w:lang w:val="en"/>
        </w:rPr>
      </w:pPr>
    </w:p>
    <w:p w14:paraId="3F352BAA" w14:textId="77777777" w:rsidR="001A46F6" w:rsidRDefault="001A46F6" w:rsidP="001A46F6">
      <w:pPr>
        <w:spacing w:line="240" w:lineRule="auto"/>
        <w:rPr>
          <w:rFonts w:eastAsia="Fira Sans Light" w:cs="Times New Roman"/>
          <w:b/>
          <w:color w:val="000000" w:themeColor="text1"/>
          <w:spacing w:val="-2"/>
          <w:sz w:val="18"/>
          <w:lang w:val="en"/>
        </w:rPr>
      </w:pPr>
      <w:r w:rsidRPr="001A46F6">
        <w:rPr>
          <w:rFonts w:eastAsia="Fira Sans Light" w:cs="Times New Roman"/>
          <w:b/>
          <w:color w:val="000000" w:themeColor="text1"/>
          <w:spacing w:val="-2"/>
          <w:sz w:val="18"/>
          <w:lang w:val="en"/>
        </w:rPr>
        <w:t>Table 4.</w:t>
      </w:r>
      <w:r w:rsidR="009B3BCF">
        <w:rPr>
          <w:rFonts w:eastAsia="Fira Sans Light" w:cs="Times New Roman"/>
          <w:b/>
          <w:color w:val="000000" w:themeColor="text1"/>
          <w:spacing w:val="-2"/>
          <w:sz w:val="18"/>
          <w:lang w:val="en"/>
        </w:rPr>
        <w:t>1</w:t>
      </w:r>
      <w:r w:rsidRPr="001A46F6">
        <w:rPr>
          <w:rFonts w:eastAsia="Fira Sans Light" w:cs="Times New Roman"/>
          <w:b/>
          <w:color w:val="000000" w:themeColor="text1"/>
          <w:spacing w:val="-2"/>
          <w:sz w:val="18"/>
          <w:lang w:val="en"/>
        </w:rPr>
        <w:t xml:space="preserve"> Enterprises operating in Poland compared to the European Union in 2018</w:t>
      </w:r>
    </w:p>
    <w:tbl>
      <w:tblPr>
        <w:tblStyle w:val="Siatkatabelijasna121"/>
        <w:tblW w:w="8222" w:type="dxa"/>
        <w:jc w:val="center"/>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ayout w:type="fixed"/>
        <w:tblCellMar>
          <w:top w:w="28" w:type="dxa"/>
          <w:bottom w:w="28" w:type="dxa"/>
        </w:tblCellMar>
        <w:tblLook w:val="0000" w:firstRow="0" w:lastRow="0" w:firstColumn="0" w:lastColumn="0" w:noHBand="0" w:noVBand="0"/>
      </w:tblPr>
      <w:tblGrid>
        <w:gridCol w:w="2670"/>
        <w:gridCol w:w="1388"/>
        <w:gridCol w:w="1388"/>
        <w:gridCol w:w="1388"/>
        <w:gridCol w:w="1388"/>
      </w:tblGrid>
      <w:tr w:rsidR="00F735B8" w:rsidRPr="00A667B0" w14:paraId="43931FF6" w14:textId="77777777" w:rsidTr="0059768A">
        <w:trPr>
          <w:cantSplit/>
          <w:trHeight w:val="227"/>
          <w:tblHeader/>
          <w:jc w:val="center"/>
        </w:trPr>
        <w:tc>
          <w:tcPr>
            <w:tcW w:w="2670" w:type="dxa"/>
            <w:vMerge w:val="restart"/>
            <w:vAlign w:val="center"/>
          </w:tcPr>
          <w:p w14:paraId="75D8FE48" w14:textId="77777777" w:rsidR="00F735B8" w:rsidRPr="00F735B8" w:rsidRDefault="00520120"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SPECIFICATION</w:t>
            </w:r>
          </w:p>
        </w:tc>
        <w:tc>
          <w:tcPr>
            <w:tcW w:w="2776" w:type="dxa"/>
            <w:gridSpan w:val="2"/>
            <w:vAlign w:val="center"/>
          </w:tcPr>
          <w:p w14:paraId="20A01515" w14:textId="77777777" w:rsidR="00F735B8" w:rsidRPr="00F735B8" w:rsidRDefault="00F735B8"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Poland</w:t>
            </w:r>
          </w:p>
        </w:tc>
        <w:tc>
          <w:tcPr>
            <w:tcW w:w="2776" w:type="dxa"/>
            <w:gridSpan w:val="2"/>
            <w:vAlign w:val="center"/>
          </w:tcPr>
          <w:p w14:paraId="38558319" w14:textId="77777777" w:rsidR="00F735B8" w:rsidRPr="00F735B8" w:rsidRDefault="00F735B8"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European Union</w:t>
            </w:r>
          </w:p>
        </w:tc>
      </w:tr>
      <w:tr w:rsidR="00214D10" w:rsidRPr="00F735B8" w14:paraId="69805522" w14:textId="77777777" w:rsidTr="0059768A">
        <w:trPr>
          <w:cantSplit/>
          <w:trHeight w:val="227"/>
          <w:tblHeader/>
          <w:jc w:val="center"/>
        </w:trPr>
        <w:tc>
          <w:tcPr>
            <w:tcW w:w="2670" w:type="dxa"/>
            <w:vMerge/>
            <w:vAlign w:val="center"/>
          </w:tcPr>
          <w:p w14:paraId="7E3DFDF3" w14:textId="77777777" w:rsidR="00214D10" w:rsidRPr="00F735B8" w:rsidRDefault="00214D10" w:rsidP="00CB5270">
            <w:pPr>
              <w:spacing w:before="0" w:after="0" w:line="240" w:lineRule="auto"/>
              <w:rPr>
                <w:rFonts w:eastAsia="Fira Sans Light" w:cs="Times New Roman"/>
                <w:sz w:val="16"/>
                <w:szCs w:val="16"/>
                <w:lang w:val="en-GB"/>
              </w:rPr>
            </w:pPr>
          </w:p>
        </w:tc>
        <w:tc>
          <w:tcPr>
            <w:tcW w:w="1388" w:type="dxa"/>
            <w:vAlign w:val="center"/>
          </w:tcPr>
          <w:p w14:paraId="2B444E76" w14:textId="77777777" w:rsidR="00214D10" w:rsidRPr="00F735B8" w:rsidRDefault="00214D10"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N</w:t>
            </w:r>
            <w:r w:rsidRPr="00F735B8">
              <w:rPr>
                <w:rFonts w:eastAsia="Fira Sans Light" w:cs="Times New Roman"/>
                <w:sz w:val="16"/>
                <w:szCs w:val="16"/>
                <w:lang w:val="en-GB"/>
              </w:rPr>
              <w:t>umber of enterprises</w:t>
            </w:r>
          </w:p>
        </w:tc>
        <w:tc>
          <w:tcPr>
            <w:tcW w:w="1388" w:type="dxa"/>
            <w:vAlign w:val="center"/>
          </w:tcPr>
          <w:p w14:paraId="7682D004" w14:textId="77777777" w:rsidR="00214D10" w:rsidRPr="00F735B8" w:rsidRDefault="00214D10"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N</w:t>
            </w:r>
            <w:r w:rsidRPr="00F735B8">
              <w:rPr>
                <w:rFonts w:eastAsia="Fira Sans Light" w:cs="Times New Roman"/>
                <w:sz w:val="16"/>
                <w:szCs w:val="16"/>
                <w:lang w:val="en-GB"/>
              </w:rPr>
              <w:t>umber of persons employed</w:t>
            </w:r>
          </w:p>
        </w:tc>
        <w:tc>
          <w:tcPr>
            <w:tcW w:w="1388" w:type="dxa"/>
            <w:vAlign w:val="center"/>
          </w:tcPr>
          <w:p w14:paraId="137330C7" w14:textId="77777777" w:rsidR="00214D10" w:rsidRPr="00F735B8" w:rsidRDefault="00214D10" w:rsidP="00CB5270">
            <w:pPr>
              <w:spacing w:before="0" w:after="0" w:line="240" w:lineRule="auto"/>
              <w:rPr>
                <w:rFonts w:eastAsia="Fira Sans Light" w:cs="Times New Roman"/>
                <w:sz w:val="16"/>
                <w:szCs w:val="16"/>
              </w:rPr>
            </w:pPr>
            <w:proofErr w:type="spellStart"/>
            <w:r>
              <w:rPr>
                <w:rFonts w:eastAsia="Fira Sans Light" w:cs="Times New Roman"/>
                <w:sz w:val="16"/>
                <w:szCs w:val="16"/>
              </w:rPr>
              <w:t>N</w:t>
            </w:r>
            <w:r w:rsidRPr="00F735B8">
              <w:rPr>
                <w:rFonts w:eastAsia="Fira Sans Light" w:cs="Times New Roman"/>
                <w:sz w:val="16"/>
                <w:szCs w:val="16"/>
              </w:rPr>
              <w:t>umber</w:t>
            </w:r>
            <w:proofErr w:type="spellEnd"/>
            <w:r w:rsidRPr="00F735B8">
              <w:rPr>
                <w:rFonts w:eastAsia="Fira Sans Light" w:cs="Times New Roman"/>
                <w:sz w:val="16"/>
                <w:szCs w:val="16"/>
              </w:rPr>
              <w:t xml:space="preserve"> of enterprises</w:t>
            </w:r>
          </w:p>
        </w:tc>
        <w:tc>
          <w:tcPr>
            <w:tcW w:w="1388" w:type="dxa"/>
            <w:vAlign w:val="center"/>
          </w:tcPr>
          <w:p w14:paraId="4522F791" w14:textId="77777777" w:rsidR="00214D10" w:rsidRPr="00F735B8" w:rsidRDefault="00214D10" w:rsidP="00CB5270">
            <w:pPr>
              <w:spacing w:before="0" w:after="0" w:line="240" w:lineRule="auto"/>
              <w:rPr>
                <w:rFonts w:eastAsia="Fira Sans Light" w:cs="Times New Roman"/>
                <w:sz w:val="16"/>
                <w:szCs w:val="16"/>
              </w:rPr>
            </w:pPr>
            <w:proofErr w:type="spellStart"/>
            <w:r>
              <w:rPr>
                <w:rFonts w:eastAsia="Fira Sans Light" w:cs="Times New Roman"/>
                <w:sz w:val="16"/>
                <w:szCs w:val="16"/>
              </w:rPr>
              <w:t>N</w:t>
            </w:r>
            <w:r w:rsidRPr="00F735B8">
              <w:rPr>
                <w:rFonts w:eastAsia="Fira Sans Light" w:cs="Times New Roman"/>
                <w:sz w:val="16"/>
                <w:szCs w:val="16"/>
              </w:rPr>
              <w:t>umber</w:t>
            </w:r>
            <w:proofErr w:type="spellEnd"/>
            <w:r w:rsidRPr="00F735B8">
              <w:rPr>
                <w:rFonts w:eastAsia="Fira Sans Light" w:cs="Times New Roman"/>
                <w:sz w:val="16"/>
                <w:szCs w:val="16"/>
              </w:rPr>
              <w:t xml:space="preserve"> of </w:t>
            </w:r>
            <w:proofErr w:type="spellStart"/>
            <w:r w:rsidRPr="00F735B8">
              <w:rPr>
                <w:rFonts w:eastAsia="Fira Sans Light" w:cs="Times New Roman"/>
                <w:sz w:val="16"/>
                <w:szCs w:val="16"/>
              </w:rPr>
              <w:t>persons</w:t>
            </w:r>
            <w:proofErr w:type="spellEnd"/>
            <w:r w:rsidRPr="00F735B8">
              <w:rPr>
                <w:rFonts w:eastAsia="Fira Sans Light" w:cs="Times New Roman"/>
                <w:sz w:val="16"/>
                <w:szCs w:val="16"/>
              </w:rPr>
              <w:t xml:space="preserve"> </w:t>
            </w:r>
            <w:proofErr w:type="spellStart"/>
            <w:r w:rsidRPr="00F735B8">
              <w:rPr>
                <w:rFonts w:eastAsia="Fira Sans Light" w:cs="Times New Roman"/>
                <w:sz w:val="16"/>
                <w:szCs w:val="16"/>
              </w:rPr>
              <w:t>employed</w:t>
            </w:r>
            <w:proofErr w:type="spellEnd"/>
          </w:p>
        </w:tc>
      </w:tr>
      <w:tr w:rsidR="00F735B8" w:rsidRPr="00F735B8" w14:paraId="489E57B8" w14:textId="77777777" w:rsidTr="0059768A">
        <w:trPr>
          <w:cantSplit/>
          <w:trHeight w:val="340"/>
          <w:jc w:val="center"/>
        </w:trPr>
        <w:tc>
          <w:tcPr>
            <w:tcW w:w="2670" w:type="dxa"/>
            <w:vAlign w:val="center"/>
          </w:tcPr>
          <w:p w14:paraId="7B4EE2EC" w14:textId="77777777" w:rsidR="00F735B8" w:rsidRPr="00F735B8" w:rsidRDefault="00F735B8" w:rsidP="00CB5270">
            <w:pPr>
              <w:spacing w:before="0" w:after="0" w:line="240" w:lineRule="auto"/>
              <w:rPr>
                <w:rFonts w:eastAsia="Fira Sans Light" w:cs="Times New Roman"/>
                <w:b/>
                <w:sz w:val="16"/>
                <w:szCs w:val="16"/>
                <w:lang w:val="en-GB"/>
              </w:rPr>
            </w:pPr>
            <w:r w:rsidRPr="00F735B8">
              <w:rPr>
                <w:rFonts w:eastAsia="Fira Sans Light" w:cs="Times New Roman"/>
                <w:b/>
                <w:sz w:val="16"/>
                <w:szCs w:val="16"/>
                <w:lang w:val="en-GB"/>
              </w:rPr>
              <w:t>Total</w:t>
            </w:r>
          </w:p>
        </w:tc>
        <w:tc>
          <w:tcPr>
            <w:tcW w:w="1388" w:type="dxa"/>
            <w:tcMar>
              <w:top w:w="0" w:type="dxa"/>
              <w:left w:w="0" w:type="dxa"/>
              <w:bottom w:w="0" w:type="dxa"/>
              <w:right w:w="57" w:type="dxa"/>
            </w:tcMar>
            <w:vAlign w:val="center"/>
          </w:tcPr>
          <w:p w14:paraId="1C647551"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1 960 361</w:t>
            </w:r>
          </w:p>
        </w:tc>
        <w:tc>
          <w:tcPr>
            <w:tcW w:w="1388" w:type="dxa"/>
            <w:tcMar>
              <w:top w:w="0" w:type="dxa"/>
              <w:left w:w="0" w:type="dxa"/>
              <w:bottom w:w="0" w:type="dxa"/>
              <w:right w:w="57" w:type="dxa"/>
            </w:tcMar>
            <w:vAlign w:val="center"/>
          </w:tcPr>
          <w:p w14:paraId="54F56863"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9 822 046</w:t>
            </w:r>
          </w:p>
        </w:tc>
        <w:tc>
          <w:tcPr>
            <w:tcW w:w="1388" w:type="dxa"/>
            <w:tcMar>
              <w:top w:w="0" w:type="dxa"/>
              <w:left w:w="0" w:type="dxa"/>
              <w:bottom w:w="0" w:type="dxa"/>
              <w:right w:w="57" w:type="dxa"/>
            </w:tcMar>
            <w:vAlign w:val="center"/>
          </w:tcPr>
          <w:p w14:paraId="65B26E23"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24 900 207</w:t>
            </w:r>
          </w:p>
        </w:tc>
        <w:tc>
          <w:tcPr>
            <w:tcW w:w="1388" w:type="dxa"/>
            <w:tcMar>
              <w:top w:w="0" w:type="dxa"/>
              <w:left w:w="0" w:type="dxa"/>
              <w:bottom w:w="0" w:type="dxa"/>
              <w:right w:w="57" w:type="dxa"/>
            </w:tcMar>
            <w:vAlign w:val="center"/>
          </w:tcPr>
          <w:p w14:paraId="09381C32"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149 633 435</w:t>
            </w:r>
          </w:p>
        </w:tc>
      </w:tr>
      <w:tr w:rsidR="00F735B8" w:rsidRPr="00C5492B" w14:paraId="50C4C18A" w14:textId="77777777" w:rsidTr="0059768A">
        <w:trPr>
          <w:cantSplit/>
          <w:trHeight w:val="340"/>
          <w:jc w:val="center"/>
        </w:trPr>
        <w:tc>
          <w:tcPr>
            <w:tcW w:w="2670" w:type="dxa"/>
            <w:vAlign w:val="center"/>
          </w:tcPr>
          <w:p w14:paraId="7D981877" w14:textId="77777777" w:rsidR="00F735B8" w:rsidRPr="00F735B8" w:rsidRDefault="001259AB"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Industry (sections B,C,D,</w:t>
            </w:r>
            <w:r w:rsidR="00F735B8" w:rsidRPr="00F735B8">
              <w:rPr>
                <w:rFonts w:eastAsia="Fira Sans Light" w:cs="Times New Roman"/>
                <w:sz w:val="16"/>
                <w:szCs w:val="16"/>
                <w:lang w:val="en-GB"/>
              </w:rPr>
              <w:t>E)</w:t>
            </w:r>
          </w:p>
        </w:tc>
        <w:tc>
          <w:tcPr>
            <w:tcW w:w="1388" w:type="dxa"/>
            <w:tcMar>
              <w:top w:w="0" w:type="dxa"/>
              <w:left w:w="0" w:type="dxa"/>
              <w:bottom w:w="0" w:type="dxa"/>
              <w:right w:w="57" w:type="dxa"/>
            </w:tcMar>
            <w:vAlign w:val="center"/>
          </w:tcPr>
          <w:p w14:paraId="4EEF7947"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248 030</w:t>
            </w:r>
          </w:p>
        </w:tc>
        <w:tc>
          <w:tcPr>
            <w:tcW w:w="1388" w:type="dxa"/>
            <w:tcMar>
              <w:top w:w="0" w:type="dxa"/>
              <w:left w:w="0" w:type="dxa"/>
              <w:bottom w:w="0" w:type="dxa"/>
              <w:right w:w="57" w:type="dxa"/>
            </w:tcMar>
            <w:vAlign w:val="center"/>
          </w:tcPr>
          <w:p w14:paraId="540C6FEF"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3 299 784</w:t>
            </w:r>
          </w:p>
        </w:tc>
        <w:tc>
          <w:tcPr>
            <w:tcW w:w="1388" w:type="dxa"/>
            <w:tcMar>
              <w:top w:w="0" w:type="dxa"/>
              <w:left w:w="0" w:type="dxa"/>
              <w:bottom w:w="0" w:type="dxa"/>
              <w:right w:w="57" w:type="dxa"/>
            </w:tcMar>
            <w:vAlign w:val="center"/>
          </w:tcPr>
          <w:p w14:paraId="7C2F072D"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2 435 373</w:t>
            </w:r>
          </w:p>
        </w:tc>
        <w:tc>
          <w:tcPr>
            <w:tcW w:w="1388" w:type="dxa"/>
            <w:tcMar>
              <w:top w:w="0" w:type="dxa"/>
              <w:left w:w="0" w:type="dxa"/>
              <w:bottom w:w="0" w:type="dxa"/>
              <w:right w:w="57" w:type="dxa"/>
            </w:tcMar>
            <w:vAlign w:val="center"/>
          </w:tcPr>
          <w:p w14:paraId="33334402"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36 078 275</w:t>
            </w:r>
          </w:p>
        </w:tc>
      </w:tr>
      <w:tr w:rsidR="00F735B8" w:rsidRPr="00C5492B" w14:paraId="04E47CD2" w14:textId="77777777" w:rsidTr="0059768A">
        <w:trPr>
          <w:cantSplit/>
          <w:trHeight w:val="340"/>
          <w:jc w:val="center"/>
        </w:trPr>
        <w:tc>
          <w:tcPr>
            <w:tcW w:w="2670" w:type="dxa"/>
            <w:vAlign w:val="center"/>
          </w:tcPr>
          <w:p w14:paraId="2741A98B" w14:textId="77777777" w:rsidR="00F735B8" w:rsidRPr="00F735B8" w:rsidRDefault="00F735B8" w:rsidP="00CB5270">
            <w:pPr>
              <w:spacing w:before="0" w:after="0" w:line="240" w:lineRule="auto"/>
              <w:rPr>
                <w:rFonts w:eastAsia="Fira Sans Light" w:cs="Times New Roman"/>
                <w:sz w:val="16"/>
                <w:szCs w:val="16"/>
                <w:lang w:val="en-GB"/>
              </w:rPr>
            </w:pPr>
            <w:r w:rsidRPr="00F735B8">
              <w:rPr>
                <w:rFonts w:eastAsia="Fira Sans Light" w:cs="Times New Roman"/>
                <w:sz w:val="16"/>
                <w:szCs w:val="16"/>
                <w:lang w:val="en-GB"/>
              </w:rPr>
              <w:t>Construction (section F)</w:t>
            </w:r>
          </w:p>
        </w:tc>
        <w:tc>
          <w:tcPr>
            <w:tcW w:w="1388" w:type="dxa"/>
            <w:tcMar>
              <w:top w:w="0" w:type="dxa"/>
              <w:left w:w="0" w:type="dxa"/>
              <w:bottom w:w="0" w:type="dxa"/>
              <w:right w:w="57" w:type="dxa"/>
            </w:tcMar>
            <w:vAlign w:val="center"/>
          </w:tcPr>
          <w:p w14:paraId="1D120E3E"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325 663</w:t>
            </w:r>
          </w:p>
        </w:tc>
        <w:tc>
          <w:tcPr>
            <w:tcW w:w="1388" w:type="dxa"/>
            <w:tcMar>
              <w:top w:w="0" w:type="dxa"/>
              <w:left w:w="0" w:type="dxa"/>
              <w:bottom w:w="0" w:type="dxa"/>
              <w:right w:w="57" w:type="dxa"/>
            </w:tcMar>
            <w:vAlign w:val="center"/>
          </w:tcPr>
          <w:p w14:paraId="58B924B5"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1 005 742</w:t>
            </w:r>
          </w:p>
        </w:tc>
        <w:tc>
          <w:tcPr>
            <w:tcW w:w="1388" w:type="dxa"/>
            <w:tcMar>
              <w:top w:w="0" w:type="dxa"/>
              <w:left w:w="0" w:type="dxa"/>
              <w:bottom w:w="0" w:type="dxa"/>
              <w:right w:w="57" w:type="dxa"/>
            </w:tcMar>
            <w:vAlign w:val="center"/>
          </w:tcPr>
          <w:p w14:paraId="51C218D5"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3 624 803</w:t>
            </w:r>
          </w:p>
        </w:tc>
        <w:tc>
          <w:tcPr>
            <w:tcW w:w="1388" w:type="dxa"/>
            <w:tcMar>
              <w:top w:w="0" w:type="dxa"/>
              <w:left w:w="0" w:type="dxa"/>
              <w:bottom w:w="0" w:type="dxa"/>
              <w:right w:w="57" w:type="dxa"/>
            </w:tcMar>
            <w:vAlign w:val="center"/>
          </w:tcPr>
          <w:p w14:paraId="1E3F7E7E"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13 673 416</w:t>
            </w:r>
          </w:p>
        </w:tc>
      </w:tr>
      <w:tr w:rsidR="00F735B8" w:rsidRPr="00C5492B" w14:paraId="7CD436B0" w14:textId="77777777" w:rsidTr="0059768A">
        <w:trPr>
          <w:cantSplit/>
          <w:trHeight w:val="340"/>
          <w:jc w:val="center"/>
        </w:trPr>
        <w:tc>
          <w:tcPr>
            <w:tcW w:w="2670" w:type="dxa"/>
            <w:vAlign w:val="center"/>
          </w:tcPr>
          <w:p w14:paraId="4C953DFC" w14:textId="77777777" w:rsidR="00F735B8" w:rsidRPr="00F735B8" w:rsidRDefault="00631687"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Trade; repair of motor vehicles</w:t>
            </w:r>
            <w:r w:rsidR="00F735B8" w:rsidRPr="00F735B8">
              <w:rPr>
                <w:rFonts w:eastAsia="Fira Sans Light" w:cs="Times New Roman"/>
                <w:sz w:val="16"/>
                <w:szCs w:val="16"/>
                <w:lang w:val="en-GB"/>
              </w:rPr>
              <w:t>(section G)</w:t>
            </w:r>
          </w:p>
        </w:tc>
        <w:tc>
          <w:tcPr>
            <w:tcW w:w="1388" w:type="dxa"/>
            <w:tcMar>
              <w:top w:w="0" w:type="dxa"/>
              <w:left w:w="0" w:type="dxa"/>
              <w:bottom w:w="0" w:type="dxa"/>
              <w:right w:w="57" w:type="dxa"/>
            </w:tcMar>
            <w:vAlign w:val="center"/>
          </w:tcPr>
          <w:p w14:paraId="1477C125"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544 769</w:t>
            </w:r>
          </w:p>
        </w:tc>
        <w:tc>
          <w:tcPr>
            <w:tcW w:w="1388" w:type="dxa"/>
            <w:tcMar>
              <w:top w:w="0" w:type="dxa"/>
              <w:left w:w="0" w:type="dxa"/>
              <w:bottom w:w="0" w:type="dxa"/>
              <w:right w:w="57" w:type="dxa"/>
            </w:tcMar>
            <w:vAlign w:val="center"/>
          </w:tcPr>
          <w:p w14:paraId="51395EB0"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2 390 479</w:t>
            </w:r>
          </w:p>
        </w:tc>
        <w:tc>
          <w:tcPr>
            <w:tcW w:w="1388" w:type="dxa"/>
            <w:tcMar>
              <w:top w:w="0" w:type="dxa"/>
              <w:left w:w="0" w:type="dxa"/>
              <w:bottom w:w="0" w:type="dxa"/>
              <w:right w:w="57" w:type="dxa"/>
            </w:tcMar>
            <w:vAlign w:val="center"/>
          </w:tcPr>
          <w:p w14:paraId="20F27343"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6 171 221</w:t>
            </w:r>
          </w:p>
        </w:tc>
        <w:tc>
          <w:tcPr>
            <w:tcW w:w="1388" w:type="dxa"/>
            <w:tcMar>
              <w:top w:w="0" w:type="dxa"/>
              <w:left w:w="0" w:type="dxa"/>
              <w:bottom w:w="0" w:type="dxa"/>
              <w:right w:w="57" w:type="dxa"/>
            </w:tcMar>
            <w:vAlign w:val="center"/>
          </w:tcPr>
          <w:p w14:paraId="103C8558"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34 235 992</w:t>
            </w:r>
          </w:p>
        </w:tc>
      </w:tr>
      <w:tr w:rsidR="00F735B8" w:rsidRPr="001259AB" w14:paraId="4E1D9C37" w14:textId="77777777" w:rsidTr="0059768A">
        <w:trPr>
          <w:cantSplit/>
          <w:trHeight w:val="340"/>
          <w:jc w:val="center"/>
        </w:trPr>
        <w:tc>
          <w:tcPr>
            <w:tcW w:w="2670" w:type="dxa"/>
            <w:vAlign w:val="center"/>
          </w:tcPr>
          <w:p w14:paraId="74430734" w14:textId="77777777" w:rsidR="00F735B8" w:rsidRPr="00F735B8" w:rsidRDefault="001259AB"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Services (sections L,M,N,H,I,J,</w:t>
            </w:r>
            <w:r w:rsidR="00F735B8" w:rsidRPr="00F735B8">
              <w:rPr>
                <w:rFonts w:eastAsia="Fira Sans Light" w:cs="Times New Roman"/>
                <w:sz w:val="16"/>
                <w:szCs w:val="16"/>
                <w:lang w:val="en-GB"/>
              </w:rPr>
              <w:t xml:space="preserve"> division 95)</w:t>
            </w:r>
          </w:p>
        </w:tc>
        <w:tc>
          <w:tcPr>
            <w:tcW w:w="1388" w:type="dxa"/>
            <w:tcMar>
              <w:top w:w="0" w:type="dxa"/>
              <w:left w:w="0" w:type="dxa"/>
              <w:bottom w:w="0" w:type="dxa"/>
              <w:right w:w="57" w:type="dxa"/>
            </w:tcMar>
            <w:vAlign w:val="center"/>
          </w:tcPr>
          <w:p w14:paraId="4A784D1A"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841 899</w:t>
            </w:r>
          </w:p>
        </w:tc>
        <w:tc>
          <w:tcPr>
            <w:tcW w:w="1388" w:type="dxa"/>
            <w:tcMar>
              <w:top w:w="0" w:type="dxa"/>
              <w:left w:w="0" w:type="dxa"/>
              <w:bottom w:w="0" w:type="dxa"/>
              <w:right w:w="57" w:type="dxa"/>
            </w:tcMar>
            <w:vAlign w:val="center"/>
          </w:tcPr>
          <w:p w14:paraId="0432B7FD"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3 126 041</w:t>
            </w:r>
          </w:p>
        </w:tc>
        <w:tc>
          <w:tcPr>
            <w:tcW w:w="1388" w:type="dxa"/>
            <w:tcMar>
              <w:top w:w="0" w:type="dxa"/>
              <w:left w:w="0" w:type="dxa"/>
              <w:bottom w:w="0" w:type="dxa"/>
              <w:right w:w="57" w:type="dxa"/>
            </w:tcMar>
            <w:vAlign w:val="center"/>
          </w:tcPr>
          <w:p w14:paraId="28C91AB6"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12 668 810</w:t>
            </w:r>
          </w:p>
        </w:tc>
        <w:tc>
          <w:tcPr>
            <w:tcW w:w="1388" w:type="dxa"/>
            <w:tcMar>
              <w:top w:w="0" w:type="dxa"/>
              <w:left w:w="0" w:type="dxa"/>
              <w:bottom w:w="0" w:type="dxa"/>
              <w:right w:w="57" w:type="dxa"/>
            </w:tcMar>
            <w:vAlign w:val="center"/>
          </w:tcPr>
          <w:p w14:paraId="46127BA1"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65 645 752</w:t>
            </w:r>
          </w:p>
        </w:tc>
      </w:tr>
    </w:tbl>
    <w:p w14:paraId="60FEC3D1" w14:textId="77777777" w:rsidR="00ED5812" w:rsidRPr="00B4394A" w:rsidRDefault="006D76C7" w:rsidP="00696F0A">
      <w:pPr>
        <w:tabs>
          <w:tab w:val="left" w:pos="3060"/>
        </w:tabs>
        <w:spacing w:before="0" w:after="0" w:line="240" w:lineRule="auto"/>
        <w:rPr>
          <w:rFonts w:eastAsia="Fira Sans Light" w:cs="Times New Roman"/>
          <w:b/>
          <w:color w:val="000000" w:themeColor="text1"/>
          <w:spacing w:val="-2"/>
          <w:sz w:val="14"/>
          <w:szCs w:val="14"/>
          <w:lang w:val="en"/>
        </w:rPr>
      </w:pPr>
      <w:r>
        <w:rPr>
          <w:rFonts w:eastAsia="Fira Sans Light" w:cs="Times New Roman"/>
          <w:b/>
          <w:noProof/>
          <w:color w:val="000000" w:themeColor="text1"/>
          <w:spacing w:val="-2"/>
          <w:sz w:val="14"/>
          <w:szCs w:val="14"/>
          <w:lang w:eastAsia="pl-PL"/>
        </w:rPr>
        <w:pict w14:anchorId="6B06CEC4">
          <v:rect id="_x0000_s1076" style="position:absolute;margin-left:423.7pt;margin-top:-24pt;width:147.4pt;height:1339.45pt;z-index:-251648512;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sidR="00696F0A">
        <w:rPr>
          <w:rFonts w:eastAsia="Fira Sans Light" w:cs="Times New Roman"/>
          <w:b/>
          <w:color w:val="000000" w:themeColor="text1"/>
          <w:spacing w:val="-2"/>
          <w:sz w:val="14"/>
          <w:szCs w:val="14"/>
          <w:lang w:val="en"/>
        </w:rPr>
        <w:tab/>
      </w:r>
    </w:p>
    <w:p w14:paraId="28AB20F6" w14:textId="77777777" w:rsidR="0015448B" w:rsidRDefault="0015448B" w:rsidP="0015448B">
      <w:pPr>
        <w:spacing w:line="240" w:lineRule="auto"/>
        <w:rPr>
          <w:rFonts w:eastAsia="Fira Sans Light" w:cs="Times New Roman"/>
          <w:b/>
          <w:color w:val="000000" w:themeColor="text1"/>
          <w:spacing w:val="-2"/>
          <w:sz w:val="18"/>
          <w:lang w:val="en"/>
        </w:rPr>
      </w:pPr>
      <w:r w:rsidRPr="001A46F6">
        <w:rPr>
          <w:rFonts w:eastAsia="Fira Sans Light" w:cs="Times New Roman"/>
          <w:b/>
          <w:color w:val="000000" w:themeColor="text1"/>
          <w:spacing w:val="-2"/>
          <w:sz w:val="18"/>
          <w:lang w:val="en"/>
        </w:rPr>
        <w:t>Table 4.</w:t>
      </w:r>
      <w:r w:rsidR="009B3BCF">
        <w:rPr>
          <w:rFonts w:eastAsia="Fira Sans Light" w:cs="Times New Roman"/>
          <w:b/>
          <w:color w:val="000000" w:themeColor="text1"/>
          <w:spacing w:val="-2"/>
          <w:sz w:val="18"/>
          <w:lang w:val="en"/>
        </w:rPr>
        <w:t>2</w:t>
      </w:r>
      <w:r w:rsidRPr="001A46F6">
        <w:rPr>
          <w:rFonts w:eastAsia="Fira Sans Light" w:cs="Times New Roman"/>
          <w:b/>
          <w:color w:val="000000" w:themeColor="text1"/>
          <w:spacing w:val="-2"/>
          <w:sz w:val="18"/>
          <w:lang w:val="en"/>
        </w:rPr>
        <w:t xml:space="preserve"> Enterprises operating in Poland compared to the European Union in 2018</w:t>
      </w:r>
    </w:p>
    <w:tbl>
      <w:tblPr>
        <w:tblStyle w:val="Siatkatabelijasna131"/>
        <w:tblW w:w="8222" w:type="dxa"/>
        <w:jc w:val="center"/>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ayout w:type="fixed"/>
        <w:tblCellMar>
          <w:top w:w="28" w:type="dxa"/>
          <w:bottom w:w="28" w:type="dxa"/>
        </w:tblCellMar>
        <w:tblLook w:val="0000" w:firstRow="0" w:lastRow="0" w:firstColumn="0" w:lastColumn="0" w:noHBand="0" w:noVBand="0"/>
      </w:tblPr>
      <w:tblGrid>
        <w:gridCol w:w="2683"/>
        <w:gridCol w:w="1384"/>
        <w:gridCol w:w="1385"/>
        <w:gridCol w:w="1385"/>
        <w:gridCol w:w="1385"/>
      </w:tblGrid>
      <w:tr w:rsidR="00F735B8" w:rsidRPr="009B3BCF" w14:paraId="2BC1766C" w14:textId="77777777" w:rsidTr="0059768A">
        <w:trPr>
          <w:trHeight w:val="227"/>
          <w:tblHeader/>
          <w:jc w:val="center"/>
        </w:trPr>
        <w:tc>
          <w:tcPr>
            <w:tcW w:w="2399" w:type="dxa"/>
            <w:vMerge w:val="restart"/>
            <w:vAlign w:val="center"/>
          </w:tcPr>
          <w:p w14:paraId="481C56C2" w14:textId="77777777" w:rsidR="00F735B8" w:rsidRPr="00F735B8" w:rsidRDefault="00520120"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SPECIFICATION</w:t>
            </w:r>
          </w:p>
        </w:tc>
        <w:tc>
          <w:tcPr>
            <w:tcW w:w="2911" w:type="dxa"/>
            <w:gridSpan w:val="2"/>
            <w:vAlign w:val="center"/>
          </w:tcPr>
          <w:p w14:paraId="02391EB5" w14:textId="77777777" w:rsidR="00F735B8" w:rsidRPr="00F735B8" w:rsidRDefault="00F735B8"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Poland</w:t>
            </w:r>
          </w:p>
        </w:tc>
        <w:tc>
          <w:tcPr>
            <w:tcW w:w="2912" w:type="dxa"/>
            <w:gridSpan w:val="2"/>
            <w:vAlign w:val="center"/>
          </w:tcPr>
          <w:p w14:paraId="645BAB24" w14:textId="77777777" w:rsidR="00F735B8" w:rsidRPr="00F735B8" w:rsidRDefault="00F735B8" w:rsidP="00CB5270">
            <w:pPr>
              <w:spacing w:before="0" w:after="0" w:line="240" w:lineRule="auto"/>
              <w:jc w:val="center"/>
              <w:rPr>
                <w:rFonts w:eastAsia="Fira Sans Light" w:cs="Times New Roman"/>
                <w:sz w:val="16"/>
                <w:szCs w:val="16"/>
                <w:lang w:val="en-GB"/>
              </w:rPr>
            </w:pPr>
            <w:r w:rsidRPr="00F735B8">
              <w:rPr>
                <w:rFonts w:eastAsia="Fira Sans Light" w:cs="Times New Roman"/>
                <w:sz w:val="16"/>
                <w:szCs w:val="16"/>
                <w:lang w:val="en-GB"/>
              </w:rPr>
              <w:t>European Union</w:t>
            </w:r>
          </w:p>
        </w:tc>
      </w:tr>
      <w:tr w:rsidR="00F735B8" w:rsidRPr="009B3BCF" w14:paraId="03CBA6C4" w14:textId="77777777" w:rsidTr="0059768A">
        <w:trPr>
          <w:trHeight w:val="227"/>
          <w:tblHeader/>
          <w:jc w:val="center"/>
        </w:trPr>
        <w:tc>
          <w:tcPr>
            <w:tcW w:w="2399" w:type="dxa"/>
            <w:vMerge/>
            <w:vAlign w:val="center"/>
          </w:tcPr>
          <w:p w14:paraId="37E8DEC2" w14:textId="77777777" w:rsidR="00F735B8" w:rsidRPr="00F735B8" w:rsidRDefault="00F735B8" w:rsidP="00CB5270">
            <w:pPr>
              <w:spacing w:before="0" w:after="0" w:line="240" w:lineRule="auto"/>
              <w:rPr>
                <w:rFonts w:eastAsia="Fira Sans Light" w:cs="Times New Roman"/>
                <w:sz w:val="16"/>
                <w:szCs w:val="16"/>
                <w:lang w:val="en-GB"/>
              </w:rPr>
            </w:pPr>
          </w:p>
        </w:tc>
        <w:tc>
          <w:tcPr>
            <w:tcW w:w="1455" w:type="dxa"/>
            <w:vAlign w:val="center"/>
          </w:tcPr>
          <w:p w14:paraId="7BB683ED" w14:textId="77777777" w:rsidR="00F735B8" w:rsidRPr="00F735B8" w:rsidRDefault="001259AB" w:rsidP="00CB5270">
            <w:pPr>
              <w:spacing w:before="0" w:after="0" w:line="240" w:lineRule="auto"/>
              <w:jc w:val="center"/>
              <w:rPr>
                <w:rFonts w:eastAsia="Fira Sans Light" w:cs="Times New Roman"/>
                <w:sz w:val="16"/>
                <w:szCs w:val="16"/>
                <w:lang w:val="en-GB"/>
              </w:rPr>
            </w:pPr>
            <w:r>
              <w:rPr>
                <w:rFonts w:eastAsia="Fira Sans Light" w:cs="Times New Roman"/>
                <w:sz w:val="16"/>
                <w:szCs w:val="16"/>
                <w:lang w:val="en-GB"/>
              </w:rPr>
              <w:t>T</w:t>
            </w:r>
            <w:r w:rsidR="00F735B8" w:rsidRPr="00F735B8">
              <w:rPr>
                <w:rFonts w:eastAsia="Fira Sans Light" w:cs="Times New Roman"/>
                <w:sz w:val="16"/>
                <w:szCs w:val="16"/>
                <w:lang w:val="en-GB"/>
              </w:rPr>
              <w:t>urnover</w:t>
            </w:r>
          </w:p>
        </w:tc>
        <w:tc>
          <w:tcPr>
            <w:tcW w:w="1456" w:type="dxa"/>
            <w:vAlign w:val="center"/>
          </w:tcPr>
          <w:p w14:paraId="23F017EE" w14:textId="77777777" w:rsidR="00F735B8" w:rsidRPr="00F735B8" w:rsidRDefault="001259AB" w:rsidP="00CB5270">
            <w:pPr>
              <w:spacing w:before="0" w:after="0" w:line="240" w:lineRule="auto"/>
              <w:jc w:val="center"/>
              <w:rPr>
                <w:rFonts w:eastAsia="Fira Sans Light" w:cs="Times New Roman"/>
                <w:sz w:val="16"/>
                <w:szCs w:val="16"/>
                <w:lang w:val="en-GB"/>
              </w:rPr>
            </w:pPr>
            <w:r>
              <w:rPr>
                <w:rFonts w:eastAsia="Fira Sans Light" w:cs="Times New Roman"/>
                <w:sz w:val="16"/>
                <w:szCs w:val="16"/>
                <w:lang w:val="en-GB"/>
              </w:rPr>
              <w:t>P</w:t>
            </w:r>
            <w:r w:rsidR="00F735B8" w:rsidRPr="00F735B8">
              <w:rPr>
                <w:rFonts w:eastAsia="Fira Sans Light" w:cs="Times New Roman"/>
                <w:sz w:val="16"/>
                <w:szCs w:val="16"/>
                <w:lang w:val="en-GB"/>
              </w:rPr>
              <w:t>roduction value</w:t>
            </w:r>
          </w:p>
        </w:tc>
        <w:tc>
          <w:tcPr>
            <w:tcW w:w="1456" w:type="dxa"/>
            <w:vAlign w:val="center"/>
          </w:tcPr>
          <w:p w14:paraId="4CD2D09D" w14:textId="77777777" w:rsidR="00F735B8" w:rsidRPr="009B3BCF" w:rsidRDefault="001259AB" w:rsidP="00CB5270">
            <w:pPr>
              <w:spacing w:before="0" w:after="0" w:line="240" w:lineRule="auto"/>
              <w:jc w:val="center"/>
              <w:rPr>
                <w:rFonts w:eastAsia="Fira Sans Light" w:cs="Times New Roman"/>
                <w:sz w:val="16"/>
                <w:szCs w:val="16"/>
                <w:lang w:val="en-GB"/>
              </w:rPr>
            </w:pPr>
            <w:r w:rsidRPr="009B3BCF">
              <w:rPr>
                <w:rFonts w:eastAsia="Fira Sans Light" w:cs="Times New Roman"/>
                <w:sz w:val="16"/>
                <w:szCs w:val="16"/>
                <w:lang w:val="en-GB"/>
              </w:rPr>
              <w:t>T</w:t>
            </w:r>
            <w:r w:rsidR="00F735B8" w:rsidRPr="009B3BCF">
              <w:rPr>
                <w:rFonts w:eastAsia="Fira Sans Light" w:cs="Times New Roman"/>
                <w:sz w:val="16"/>
                <w:szCs w:val="16"/>
                <w:lang w:val="en-GB"/>
              </w:rPr>
              <w:t>urnover</w:t>
            </w:r>
          </w:p>
        </w:tc>
        <w:tc>
          <w:tcPr>
            <w:tcW w:w="1456" w:type="dxa"/>
            <w:vAlign w:val="center"/>
          </w:tcPr>
          <w:p w14:paraId="4E99F7FE" w14:textId="77777777" w:rsidR="00F735B8" w:rsidRPr="009B3BCF" w:rsidRDefault="001259AB" w:rsidP="00CB5270">
            <w:pPr>
              <w:spacing w:before="0" w:after="0" w:line="240" w:lineRule="auto"/>
              <w:jc w:val="center"/>
              <w:rPr>
                <w:rFonts w:eastAsia="Fira Sans Light" w:cs="Times New Roman"/>
                <w:sz w:val="16"/>
                <w:szCs w:val="16"/>
                <w:lang w:val="en-GB"/>
              </w:rPr>
            </w:pPr>
            <w:r w:rsidRPr="009B3BCF">
              <w:rPr>
                <w:rFonts w:eastAsia="Fira Sans Light" w:cs="Times New Roman"/>
                <w:sz w:val="16"/>
                <w:szCs w:val="16"/>
                <w:lang w:val="en-GB"/>
              </w:rPr>
              <w:t>P</w:t>
            </w:r>
            <w:r w:rsidR="00F735B8" w:rsidRPr="009B3BCF">
              <w:rPr>
                <w:rFonts w:eastAsia="Fira Sans Light" w:cs="Times New Roman"/>
                <w:sz w:val="16"/>
                <w:szCs w:val="16"/>
                <w:lang w:val="en-GB"/>
              </w:rPr>
              <w:t>roduction value</w:t>
            </w:r>
          </w:p>
        </w:tc>
      </w:tr>
      <w:tr w:rsidR="009E776E" w:rsidRPr="009B3BCF" w14:paraId="3D9C01A1" w14:textId="77777777" w:rsidTr="0059768A">
        <w:trPr>
          <w:trHeight w:val="227"/>
          <w:tblHeader/>
          <w:jc w:val="center"/>
        </w:trPr>
        <w:tc>
          <w:tcPr>
            <w:tcW w:w="2399" w:type="dxa"/>
            <w:vMerge/>
            <w:vAlign w:val="center"/>
          </w:tcPr>
          <w:p w14:paraId="36C9585D" w14:textId="77777777" w:rsidR="009E776E" w:rsidRPr="00F735B8" w:rsidRDefault="009E776E" w:rsidP="00CB5270">
            <w:pPr>
              <w:spacing w:before="0" w:after="0" w:line="240" w:lineRule="auto"/>
              <w:rPr>
                <w:rFonts w:eastAsia="Fira Sans Light" w:cs="Times New Roman"/>
                <w:sz w:val="16"/>
                <w:szCs w:val="16"/>
                <w:lang w:val="en-GB"/>
              </w:rPr>
            </w:pPr>
          </w:p>
        </w:tc>
        <w:tc>
          <w:tcPr>
            <w:tcW w:w="5823" w:type="dxa"/>
            <w:gridSpan w:val="4"/>
            <w:vAlign w:val="center"/>
          </w:tcPr>
          <w:p w14:paraId="654FB33C" w14:textId="77777777" w:rsidR="009E776E" w:rsidRPr="00F735B8" w:rsidRDefault="009E776E" w:rsidP="00CB5270">
            <w:pPr>
              <w:spacing w:before="0" w:after="0" w:line="240" w:lineRule="auto"/>
              <w:jc w:val="center"/>
              <w:rPr>
                <w:rFonts w:eastAsia="Fira Sans Light" w:cs="Times New Roman"/>
                <w:sz w:val="16"/>
                <w:szCs w:val="16"/>
                <w:lang w:val="en-GB"/>
              </w:rPr>
            </w:pPr>
            <w:r>
              <w:rPr>
                <w:rFonts w:eastAsia="Fira Sans Light" w:cs="Times New Roman"/>
                <w:sz w:val="16"/>
                <w:szCs w:val="16"/>
                <w:lang w:val="en-GB"/>
              </w:rPr>
              <w:t>i</w:t>
            </w:r>
            <w:r w:rsidRPr="00F735B8">
              <w:rPr>
                <w:rFonts w:eastAsia="Fira Sans Light" w:cs="Times New Roman"/>
                <w:sz w:val="16"/>
                <w:szCs w:val="16"/>
                <w:lang w:val="en-GB"/>
              </w:rPr>
              <w:t>n bn EUR</w:t>
            </w:r>
          </w:p>
        </w:tc>
      </w:tr>
      <w:tr w:rsidR="00F735B8" w:rsidRPr="00F735B8" w14:paraId="6A7F7E09" w14:textId="77777777" w:rsidTr="0059768A">
        <w:trPr>
          <w:trHeight w:val="397"/>
          <w:jc w:val="center"/>
        </w:trPr>
        <w:tc>
          <w:tcPr>
            <w:tcW w:w="2399" w:type="dxa"/>
            <w:vAlign w:val="center"/>
          </w:tcPr>
          <w:p w14:paraId="24F7487E" w14:textId="77777777" w:rsidR="00F735B8" w:rsidRPr="00F735B8" w:rsidRDefault="00F735B8" w:rsidP="00CB5270">
            <w:pPr>
              <w:spacing w:before="0" w:after="0" w:line="240" w:lineRule="auto"/>
              <w:rPr>
                <w:rFonts w:eastAsia="Fira Sans Light" w:cs="Times New Roman"/>
                <w:b/>
                <w:sz w:val="16"/>
                <w:szCs w:val="16"/>
                <w:lang w:val="en-GB"/>
              </w:rPr>
            </w:pPr>
            <w:r w:rsidRPr="00F735B8">
              <w:rPr>
                <w:rFonts w:eastAsia="Fira Sans Light" w:cs="Times New Roman"/>
                <w:b/>
                <w:sz w:val="16"/>
                <w:szCs w:val="16"/>
                <w:lang w:val="en-GB"/>
              </w:rPr>
              <w:t>Total</w:t>
            </w:r>
          </w:p>
        </w:tc>
        <w:tc>
          <w:tcPr>
            <w:tcW w:w="1455" w:type="dxa"/>
            <w:tcMar>
              <w:top w:w="0" w:type="dxa"/>
              <w:left w:w="0" w:type="dxa"/>
              <w:bottom w:w="0" w:type="dxa"/>
              <w:right w:w="57" w:type="dxa"/>
            </w:tcMar>
            <w:vAlign w:val="center"/>
          </w:tcPr>
          <w:p w14:paraId="3DA4DCCB"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1</w:t>
            </w:r>
            <w:r w:rsidR="00AE2C2B">
              <w:rPr>
                <w:rFonts w:eastAsia="Fira Sans Light" w:cs="Times New Roman"/>
                <w:b/>
                <w:sz w:val="16"/>
                <w:szCs w:val="16"/>
                <w:lang w:val="en-GB"/>
              </w:rPr>
              <w:t xml:space="preserve"> </w:t>
            </w:r>
            <w:r w:rsidRPr="00F735B8">
              <w:rPr>
                <w:rFonts w:eastAsia="Fira Sans Light" w:cs="Times New Roman"/>
                <w:b/>
                <w:sz w:val="16"/>
                <w:szCs w:val="16"/>
                <w:lang w:val="en-GB"/>
              </w:rPr>
              <w:t>124.8</w:t>
            </w:r>
          </w:p>
        </w:tc>
        <w:tc>
          <w:tcPr>
            <w:tcW w:w="1456" w:type="dxa"/>
            <w:tcMar>
              <w:top w:w="0" w:type="dxa"/>
              <w:left w:w="0" w:type="dxa"/>
              <w:bottom w:w="0" w:type="dxa"/>
              <w:right w:w="57" w:type="dxa"/>
            </w:tcMar>
            <w:vAlign w:val="center"/>
          </w:tcPr>
          <w:p w14:paraId="78B73B79"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743.5</w:t>
            </w:r>
          </w:p>
        </w:tc>
        <w:tc>
          <w:tcPr>
            <w:tcW w:w="1456" w:type="dxa"/>
            <w:tcMar>
              <w:top w:w="0" w:type="dxa"/>
              <w:left w:w="0" w:type="dxa"/>
              <w:bottom w:w="0" w:type="dxa"/>
              <w:right w:w="57" w:type="dxa"/>
            </w:tcMar>
            <w:vAlign w:val="center"/>
          </w:tcPr>
          <w:p w14:paraId="28718818"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29 926.6</w:t>
            </w:r>
          </w:p>
        </w:tc>
        <w:tc>
          <w:tcPr>
            <w:tcW w:w="1456" w:type="dxa"/>
            <w:tcMar>
              <w:top w:w="0" w:type="dxa"/>
              <w:left w:w="0" w:type="dxa"/>
              <w:bottom w:w="0" w:type="dxa"/>
              <w:right w:w="57" w:type="dxa"/>
            </w:tcMar>
            <w:vAlign w:val="center"/>
          </w:tcPr>
          <w:p w14:paraId="267ED35E" w14:textId="77777777" w:rsidR="00F735B8" w:rsidRPr="00F735B8" w:rsidRDefault="00F735B8" w:rsidP="00CB5270">
            <w:pPr>
              <w:spacing w:before="0" w:after="0" w:line="240" w:lineRule="auto"/>
              <w:jc w:val="right"/>
              <w:rPr>
                <w:rFonts w:eastAsia="Fira Sans Light" w:cs="Times New Roman"/>
                <w:b/>
                <w:sz w:val="16"/>
                <w:szCs w:val="16"/>
                <w:lang w:val="en-GB"/>
              </w:rPr>
            </w:pPr>
            <w:r w:rsidRPr="00F735B8">
              <w:rPr>
                <w:rFonts w:eastAsia="Fira Sans Light" w:cs="Times New Roman"/>
                <w:b/>
                <w:sz w:val="16"/>
                <w:szCs w:val="16"/>
                <w:lang w:val="en-GB"/>
              </w:rPr>
              <w:t>20 641.3</w:t>
            </w:r>
          </w:p>
        </w:tc>
      </w:tr>
      <w:tr w:rsidR="00F735B8" w:rsidRPr="00C5492B" w14:paraId="30696385" w14:textId="77777777" w:rsidTr="0059768A">
        <w:trPr>
          <w:trHeight w:val="397"/>
          <w:jc w:val="center"/>
        </w:trPr>
        <w:tc>
          <w:tcPr>
            <w:tcW w:w="2835" w:type="dxa"/>
            <w:vAlign w:val="center"/>
          </w:tcPr>
          <w:p w14:paraId="381304A6" w14:textId="77777777" w:rsidR="00F735B8" w:rsidRPr="00F735B8" w:rsidRDefault="001259AB"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Industry (sections B,C,D,</w:t>
            </w:r>
            <w:r w:rsidRPr="00F735B8">
              <w:rPr>
                <w:rFonts w:eastAsia="Fira Sans Light" w:cs="Times New Roman"/>
                <w:sz w:val="16"/>
                <w:szCs w:val="16"/>
                <w:lang w:val="en-GB"/>
              </w:rPr>
              <w:t>E)</w:t>
            </w:r>
          </w:p>
        </w:tc>
        <w:tc>
          <w:tcPr>
            <w:tcW w:w="1455" w:type="dxa"/>
            <w:tcMar>
              <w:top w:w="0" w:type="dxa"/>
              <w:left w:w="0" w:type="dxa"/>
              <w:bottom w:w="0" w:type="dxa"/>
              <w:right w:w="57" w:type="dxa"/>
            </w:tcMar>
            <w:vAlign w:val="center"/>
          </w:tcPr>
          <w:p w14:paraId="4CA624ED"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423.7</w:t>
            </w:r>
          </w:p>
        </w:tc>
        <w:tc>
          <w:tcPr>
            <w:tcW w:w="1456" w:type="dxa"/>
            <w:tcMar>
              <w:top w:w="0" w:type="dxa"/>
              <w:left w:w="0" w:type="dxa"/>
              <w:bottom w:w="0" w:type="dxa"/>
              <w:right w:w="57" w:type="dxa"/>
            </w:tcMar>
            <w:vAlign w:val="center"/>
          </w:tcPr>
          <w:p w14:paraId="1CE38306"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366.7</w:t>
            </w:r>
          </w:p>
        </w:tc>
        <w:tc>
          <w:tcPr>
            <w:tcW w:w="1456" w:type="dxa"/>
            <w:tcMar>
              <w:top w:w="0" w:type="dxa"/>
              <w:left w:w="0" w:type="dxa"/>
              <w:bottom w:w="0" w:type="dxa"/>
              <w:right w:w="57" w:type="dxa"/>
            </w:tcMar>
            <w:vAlign w:val="center"/>
          </w:tcPr>
          <w:p w14:paraId="5F26385F"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10 431.4</w:t>
            </w:r>
          </w:p>
        </w:tc>
        <w:tc>
          <w:tcPr>
            <w:tcW w:w="1456" w:type="dxa"/>
            <w:tcMar>
              <w:top w:w="0" w:type="dxa"/>
              <w:left w:w="0" w:type="dxa"/>
              <w:bottom w:w="0" w:type="dxa"/>
              <w:right w:w="57" w:type="dxa"/>
            </w:tcMar>
            <w:vAlign w:val="center"/>
          </w:tcPr>
          <w:p w14:paraId="584D8162"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9 211.9</w:t>
            </w:r>
          </w:p>
        </w:tc>
      </w:tr>
      <w:tr w:rsidR="00F735B8" w:rsidRPr="00C5492B" w14:paraId="7C2BFD25" w14:textId="77777777" w:rsidTr="0059768A">
        <w:trPr>
          <w:trHeight w:val="397"/>
          <w:jc w:val="center"/>
        </w:trPr>
        <w:tc>
          <w:tcPr>
            <w:tcW w:w="2835" w:type="dxa"/>
            <w:vAlign w:val="center"/>
          </w:tcPr>
          <w:p w14:paraId="561BB3C4" w14:textId="77777777" w:rsidR="00F735B8" w:rsidRPr="00F735B8" w:rsidRDefault="00F735B8" w:rsidP="00CB5270">
            <w:pPr>
              <w:spacing w:before="0" w:after="0" w:line="240" w:lineRule="auto"/>
              <w:rPr>
                <w:rFonts w:eastAsia="Fira Sans Light" w:cs="Times New Roman"/>
                <w:sz w:val="16"/>
                <w:szCs w:val="16"/>
                <w:lang w:val="en-GB"/>
              </w:rPr>
            </w:pPr>
            <w:r w:rsidRPr="00F735B8">
              <w:rPr>
                <w:rFonts w:eastAsia="Fira Sans Light" w:cs="Times New Roman"/>
                <w:sz w:val="16"/>
                <w:szCs w:val="16"/>
                <w:lang w:val="en-GB"/>
              </w:rPr>
              <w:t>Construction (section F)</w:t>
            </w:r>
          </w:p>
        </w:tc>
        <w:tc>
          <w:tcPr>
            <w:tcW w:w="1455" w:type="dxa"/>
            <w:tcMar>
              <w:top w:w="0" w:type="dxa"/>
              <w:left w:w="0" w:type="dxa"/>
              <w:bottom w:w="0" w:type="dxa"/>
              <w:right w:w="57" w:type="dxa"/>
            </w:tcMar>
            <w:vAlign w:val="center"/>
          </w:tcPr>
          <w:p w14:paraId="7FCC46DB"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81.4</w:t>
            </w:r>
          </w:p>
        </w:tc>
        <w:tc>
          <w:tcPr>
            <w:tcW w:w="1456" w:type="dxa"/>
            <w:tcMar>
              <w:top w:w="0" w:type="dxa"/>
              <w:left w:w="0" w:type="dxa"/>
              <w:bottom w:w="0" w:type="dxa"/>
              <w:right w:w="57" w:type="dxa"/>
            </w:tcMar>
            <w:vAlign w:val="center"/>
          </w:tcPr>
          <w:p w14:paraId="5AC74BE6"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78.2</w:t>
            </w:r>
          </w:p>
        </w:tc>
        <w:tc>
          <w:tcPr>
            <w:tcW w:w="1456" w:type="dxa"/>
            <w:tcMar>
              <w:top w:w="0" w:type="dxa"/>
              <w:left w:w="0" w:type="dxa"/>
              <w:bottom w:w="0" w:type="dxa"/>
              <w:right w:w="57" w:type="dxa"/>
            </w:tcMar>
            <w:vAlign w:val="center"/>
          </w:tcPr>
          <w:p w14:paraId="2AB798A3"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1 893.4</w:t>
            </w:r>
          </w:p>
        </w:tc>
        <w:tc>
          <w:tcPr>
            <w:tcW w:w="1456" w:type="dxa"/>
            <w:tcMar>
              <w:top w:w="0" w:type="dxa"/>
              <w:left w:w="0" w:type="dxa"/>
              <w:bottom w:w="0" w:type="dxa"/>
              <w:right w:w="57" w:type="dxa"/>
            </w:tcMar>
            <w:vAlign w:val="center"/>
          </w:tcPr>
          <w:p w14:paraId="60677623"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1 898.5</w:t>
            </w:r>
          </w:p>
        </w:tc>
      </w:tr>
      <w:tr w:rsidR="00F735B8" w:rsidRPr="00F735B8" w14:paraId="7D280C39" w14:textId="77777777" w:rsidTr="0059768A">
        <w:trPr>
          <w:trHeight w:val="397"/>
          <w:jc w:val="center"/>
        </w:trPr>
        <w:tc>
          <w:tcPr>
            <w:tcW w:w="2835" w:type="dxa"/>
            <w:vAlign w:val="center"/>
          </w:tcPr>
          <w:p w14:paraId="3E9B6BE1" w14:textId="77777777" w:rsidR="00F735B8" w:rsidRPr="00F735B8" w:rsidRDefault="00F735B8" w:rsidP="00CB5270">
            <w:pPr>
              <w:spacing w:before="0" w:after="0" w:line="240" w:lineRule="auto"/>
              <w:rPr>
                <w:rFonts w:eastAsia="Fira Sans Light" w:cs="Times New Roman"/>
                <w:sz w:val="16"/>
                <w:szCs w:val="16"/>
                <w:lang w:val="en-GB"/>
              </w:rPr>
            </w:pPr>
            <w:r w:rsidRPr="00F735B8">
              <w:rPr>
                <w:rFonts w:eastAsia="Fira Sans Light" w:cs="Times New Roman"/>
                <w:sz w:val="16"/>
                <w:szCs w:val="16"/>
                <w:lang w:val="en-GB"/>
              </w:rPr>
              <w:t>Trade; repair of motor vehicles (section G)</w:t>
            </w:r>
          </w:p>
        </w:tc>
        <w:tc>
          <w:tcPr>
            <w:tcW w:w="1455" w:type="dxa"/>
            <w:tcMar>
              <w:top w:w="0" w:type="dxa"/>
              <w:left w:w="0" w:type="dxa"/>
              <w:bottom w:w="0" w:type="dxa"/>
              <w:right w:w="57" w:type="dxa"/>
            </w:tcMar>
            <w:vAlign w:val="center"/>
          </w:tcPr>
          <w:p w14:paraId="6B865EE4"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419.8</w:t>
            </w:r>
          </w:p>
        </w:tc>
        <w:tc>
          <w:tcPr>
            <w:tcW w:w="1456" w:type="dxa"/>
            <w:tcMar>
              <w:top w:w="0" w:type="dxa"/>
              <w:left w:w="0" w:type="dxa"/>
              <w:bottom w:w="0" w:type="dxa"/>
              <w:right w:w="57" w:type="dxa"/>
            </w:tcMar>
            <w:vAlign w:val="center"/>
          </w:tcPr>
          <w:p w14:paraId="1CF34DF6"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100.7</w:t>
            </w:r>
          </w:p>
        </w:tc>
        <w:tc>
          <w:tcPr>
            <w:tcW w:w="1456" w:type="dxa"/>
            <w:tcMar>
              <w:top w:w="0" w:type="dxa"/>
              <w:left w:w="0" w:type="dxa"/>
              <w:bottom w:w="0" w:type="dxa"/>
              <w:right w:w="57" w:type="dxa"/>
            </w:tcMar>
            <w:vAlign w:val="center"/>
          </w:tcPr>
          <w:p w14:paraId="3D029708"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10 440.0</w:t>
            </w:r>
          </w:p>
        </w:tc>
        <w:tc>
          <w:tcPr>
            <w:tcW w:w="1456" w:type="dxa"/>
            <w:tcMar>
              <w:top w:w="0" w:type="dxa"/>
              <w:left w:w="0" w:type="dxa"/>
              <w:bottom w:w="0" w:type="dxa"/>
              <w:right w:w="57" w:type="dxa"/>
            </w:tcMar>
            <w:vAlign w:val="center"/>
          </w:tcPr>
          <w:p w14:paraId="2768DE62"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2 870.2</w:t>
            </w:r>
          </w:p>
        </w:tc>
      </w:tr>
      <w:tr w:rsidR="00F735B8" w:rsidRPr="00F735B8" w14:paraId="44E7B1B0" w14:textId="77777777" w:rsidTr="0059768A">
        <w:trPr>
          <w:trHeight w:val="397"/>
          <w:jc w:val="center"/>
        </w:trPr>
        <w:tc>
          <w:tcPr>
            <w:tcW w:w="2835" w:type="dxa"/>
            <w:vAlign w:val="center"/>
          </w:tcPr>
          <w:p w14:paraId="0469D082" w14:textId="77777777" w:rsidR="00F735B8" w:rsidRPr="00F735B8" w:rsidRDefault="001259AB" w:rsidP="00CB5270">
            <w:pPr>
              <w:spacing w:before="0" w:after="0" w:line="240" w:lineRule="auto"/>
              <w:rPr>
                <w:rFonts w:eastAsia="Fira Sans Light" w:cs="Times New Roman"/>
                <w:sz w:val="16"/>
                <w:szCs w:val="16"/>
                <w:lang w:val="en-GB"/>
              </w:rPr>
            </w:pPr>
            <w:r>
              <w:rPr>
                <w:rFonts w:eastAsia="Fira Sans Light" w:cs="Times New Roman"/>
                <w:sz w:val="16"/>
                <w:szCs w:val="16"/>
                <w:lang w:val="en-GB"/>
              </w:rPr>
              <w:t>Services (sections L,M,N,H,I,J,</w:t>
            </w:r>
            <w:r w:rsidRPr="00F735B8">
              <w:rPr>
                <w:rFonts w:eastAsia="Fira Sans Light" w:cs="Times New Roman"/>
                <w:sz w:val="16"/>
                <w:szCs w:val="16"/>
                <w:lang w:val="en-GB"/>
              </w:rPr>
              <w:t xml:space="preserve"> division 95)</w:t>
            </w:r>
          </w:p>
        </w:tc>
        <w:tc>
          <w:tcPr>
            <w:tcW w:w="1455" w:type="dxa"/>
            <w:tcMar>
              <w:top w:w="0" w:type="dxa"/>
              <w:left w:w="0" w:type="dxa"/>
              <w:bottom w:w="0" w:type="dxa"/>
              <w:right w:w="57" w:type="dxa"/>
            </w:tcMar>
            <w:vAlign w:val="center"/>
          </w:tcPr>
          <w:p w14:paraId="6A70D0FC"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199.9</w:t>
            </w:r>
          </w:p>
        </w:tc>
        <w:tc>
          <w:tcPr>
            <w:tcW w:w="1456" w:type="dxa"/>
            <w:tcMar>
              <w:top w:w="0" w:type="dxa"/>
              <w:left w:w="0" w:type="dxa"/>
              <w:bottom w:w="0" w:type="dxa"/>
              <w:right w:w="57" w:type="dxa"/>
            </w:tcMar>
            <w:vAlign w:val="center"/>
          </w:tcPr>
          <w:p w14:paraId="050E3183"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197.9</w:t>
            </w:r>
          </w:p>
        </w:tc>
        <w:tc>
          <w:tcPr>
            <w:tcW w:w="1456" w:type="dxa"/>
            <w:tcMar>
              <w:top w:w="0" w:type="dxa"/>
              <w:left w:w="0" w:type="dxa"/>
              <w:bottom w:w="0" w:type="dxa"/>
              <w:right w:w="57" w:type="dxa"/>
            </w:tcMar>
            <w:vAlign w:val="center"/>
          </w:tcPr>
          <w:p w14:paraId="0C8E1987"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7 161.7</w:t>
            </w:r>
          </w:p>
        </w:tc>
        <w:tc>
          <w:tcPr>
            <w:tcW w:w="1456" w:type="dxa"/>
            <w:tcMar>
              <w:top w:w="0" w:type="dxa"/>
              <w:left w:w="0" w:type="dxa"/>
              <w:bottom w:w="0" w:type="dxa"/>
              <w:right w:w="57" w:type="dxa"/>
            </w:tcMar>
            <w:vAlign w:val="center"/>
          </w:tcPr>
          <w:p w14:paraId="42760697" w14:textId="77777777" w:rsidR="00F735B8" w:rsidRPr="00F735B8" w:rsidRDefault="00F735B8" w:rsidP="00CB5270">
            <w:pPr>
              <w:spacing w:before="0" w:after="0" w:line="240" w:lineRule="auto"/>
              <w:jc w:val="right"/>
              <w:rPr>
                <w:rFonts w:eastAsia="Fira Sans Light" w:cs="Times New Roman"/>
                <w:sz w:val="16"/>
                <w:szCs w:val="16"/>
                <w:lang w:val="en-GB"/>
              </w:rPr>
            </w:pPr>
            <w:r w:rsidRPr="00F735B8">
              <w:rPr>
                <w:rFonts w:eastAsia="Fira Sans Light" w:cs="Times New Roman"/>
                <w:sz w:val="16"/>
                <w:szCs w:val="16"/>
                <w:lang w:val="en-GB"/>
              </w:rPr>
              <w:t>6 660.6</w:t>
            </w:r>
          </w:p>
        </w:tc>
      </w:tr>
    </w:tbl>
    <w:p w14:paraId="079876D2" w14:textId="77777777" w:rsidR="00250C43" w:rsidRPr="00A574D9" w:rsidRDefault="006D76C7" w:rsidP="00A667B0">
      <w:pPr>
        <w:spacing w:before="0" w:after="160" w:line="240" w:lineRule="auto"/>
        <w:rPr>
          <w:b/>
          <w:spacing w:val="-2"/>
          <w:sz w:val="18"/>
          <w:lang w:val="en-GB"/>
        </w:rPr>
      </w:pPr>
      <w:r>
        <w:rPr>
          <w:noProof/>
          <w:lang w:eastAsia="pl-PL"/>
        </w:rPr>
        <w:lastRenderedPageBreak/>
        <w:pict w14:anchorId="7F3735DA">
          <v:rect id="_x0000_s1051" style="position:absolute;margin-left:422.95pt;margin-top:-23.95pt;width:147.4pt;height:1803.55pt;z-index:-251656704;visibility:visible;mso-position-horizontal-relative:text;mso-position-vertical-relative:text;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r w:rsidR="00250C43" w:rsidRPr="00250C43">
        <w:rPr>
          <w:rFonts w:eastAsia="Times New Roman" w:cs="Times New Roman"/>
          <w:color w:val="000000" w:themeColor="text1"/>
          <w:lang w:val="en" w:eastAsia="pl-PL"/>
        </w:rPr>
        <w:t>The data presented in this new release was prepared in accordance with the guidelines developed by Eurostat and they contain information on the number of enterprises</w:t>
      </w:r>
      <w:r w:rsidR="00137573">
        <w:rPr>
          <w:rFonts w:eastAsia="Times New Roman" w:cs="Times New Roman"/>
          <w:color w:val="000000" w:themeColor="text1"/>
          <w:lang w:val="en" w:eastAsia="pl-PL"/>
        </w:rPr>
        <w:t>,</w:t>
      </w:r>
      <w:r w:rsidR="00250C43" w:rsidRPr="00250C43">
        <w:rPr>
          <w:rFonts w:eastAsia="Times New Roman" w:cs="Times New Roman"/>
          <w:color w:val="000000" w:themeColor="text1"/>
          <w:lang w:val="en" w:eastAsia="pl-PL"/>
        </w:rPr>
        <w:t xml:space="preserve"> the number of persons employed</w:t>
      </w:r>
      <w:r w:rsidR="005F1FB6">
        <w:rPr>
          <w:rFonts w:eastAsia="Times New Roman" w:cs="Times New Roman"/>
          <w:color w:val="000000" w:themeColor="text1"/>
          <w:lang w:val="en" w:eastAsia="pl-PL"/>
        </w:rPr>
        <w:t>,</w:t>
      </w:r>
      <w:r w:rsidR="00250C43" w:rsidRPr="00250C43">
        <w:rPr>
          <w:rFonts w:eastAsia="Times New Roman" w:cs="Times New Roman"/>
          <w:color w:val="000000" w:themeColor="text1"/>
          <w:lang w:val="en" w:eastAsia="pl-PL"/>
        </w:rPr>
        <w:t xml:space="preserve"> turnover</w:t>
      </w:r>
      <w:r w:rsidR="005F1FB6">
        <w:rPr>
          <w:rFonts w:eastAsia="Times New Roman" w:cs="Times New Roman"/>
          <w:color w:val="000000" w:themeColor="text1"/>
          <w:lang w:val="en" w:eastAsia="pl-PL"/>
        </w:rPr>
        <w:t>,</w:t>
      </w:r>
      <w:r w:rsidR="00250C43" w:rsidRPr="00250C43">
        <w:rPr>
          <w:rFonts w:eastAsia="Times New Roman" w:cs="Times New Roman"/>
          <w:color w:val="000000" w:themeColor="text1"/>
          <w:lang w:val="en" w:eastAsia="pl-PL"/>
        </w:rPr>
        <w:t xml:space="preserve"> production value</w:t>
      </w:r>
      <w:r w:rsidR="005F1FB6">
        <w:rPr>
          <w:rFonts w:eastAsia="Times New Roman" w:cs="Times New Roman"/>
          <w:color w:val="000000" w:themeColor="text1"/>
          <w:lang w:val="en" w:eastAsia="pl-PL"/>
        </w:rPr>
        <w:t>,</w:t>
      </w:r>
      <w:r w:rsidR="00250C43" w:rsidRPr="00250C43">
        <w:rPr>
          <w:rFonts w:eastAsia="Times New Roman" w:cs="Times New Roman"/>
          <w:color w:val="000000" w:themeColor="text1"/>
          <w:lang w:val="en" w:eastAsia="pl-PL"/>
        </w:rPr>
        <w:t xml:space="preserve"> calculated according to the definitions included in </w:t>
      </w:r>
      <w:r w:rsidR="00631687" w:rsidRPr="00631687">
        <w:rPr>
          <w:rFonts w:eastAsia="Times New Roman" w:cs="Times New Roman"/>
          <w:color w:val="000000" w:themeColor="text1"/>
          <w:lang w:val="en" w:eastAsia="pl-PL"/>
        </w:rPr>
        <w:t>Commission Regulation (EC) No 250/2009 of 11 March 2009 implementing Regulation (EC) 295/2008 of the European Parliament and of the Council as regards the definitions of characteristics, the technical format for the transmission of data, the double reporting requirements for NACE Rev. 1.1 and NACE Rev. 2 and derogations to be granted for structural business statistics</w:t>
      </w:r>
      <w:r w:rsidR="00631687" w:rsidRPr="00631687">
        <w:rPr>
          <w:rStyle w:val="Odwoanieprzypisudolnego"/>
          <w:rFonts w:eastAsia="Times New Roman" w:cs="Times New Roman"/>
          <w:color w:val="000000" w:themeColor="text1"/>
          <w:vertAlign w:val="baseline"/>
          <w:lang w:val="en" w:eastAsia="pl-PL"/>
        </w:rPr>
        <w:t xml:space="preserve"> </w:t>
      </w:r>
      <w:r w:rsidR="00FE6C5A">
        <w:rPr>
          <w:rStyle w:val="Odwoanieprzypisudolnego"/>
          <w:rFonts w:eastAsia="Times New Roman" w:cs="Times New Roman"/>
          <w:color w:val="000000" w:themeColor="text1"/>
          <w:lang w:val="en" w:eastAsia="pl-PL"/>
        </w:rPr>
        <w:footnoteReference w:id="2"/>
      </w:r>
      <w:r w:rsidR="00250C43">
        <w:rPr>
          <w:rFonts w:eastAsia="Times New Roman" w:cs="Times New Roman"/>
          <w:color w:val="000000" w:themeColor="text1"/>
          <w:lang w:val="en" w:eastAsia="pl-PL"/>
        </w:rPr>
        <w:t xml:space="preserve"> </w:t>
      </w:r>
      <w:r w:rsidR="00FE6C5A" w:rsidRPr="00FE6C5A">
        <w:rPr>
          <w:rFonts w:eastAsia="Times New Roman" w:cs="Times New Roman"/>
          <w:szCs w:val="19"/>
          <w:lang w:val="en-GB" w:eastAsia="pl-PL"/>
        </w:rPr>
        <w:t>(</w:t>
      </w:r>
      <w:hyperlink r:id="rId17" w:history="1">
        <w:r w:rsidR="00FE6C5A" w:rsidRPr="00FE6C5A">
          <w:rPr>
            <w:rFonts w:eastAsia="Times New Roman" w:cs="Times New Roman"/>
            <w:color w:val="0563C1"/>
            <w:szCs w:val="19"/>
            <w:u w:val="single"/>
            <w:lang w:val="en-GB" w:eastAsia="pl-PL"/>
          </w:rPr>
          <w:t>link</w:t>
        </w:r>
      </w:hyperlink>
      <w:r w:rsidR="00FE6C5A" w:rsidRPr="00FE6C5A">
        <w:rPr>
          <w:rFonts w:eastAsia="Times New Roman" w:cs="Times New Roman"/>
          <w:szCs w:val="19"/>
          <w:lang w:val="en-GB" w:eastAsia="pl-PL"/>
        </w:rPr>
        <w:t>)</w:t>
      </w:r>
      <w:r w:rsidR="00FE6C5A">
        <w:rPr>
          <w:rFonts w:eastAsia="Times New Roman" w:cs="Times New Roman"/>
          <w:szCs w:val="19"/>
          <w:lang w:val="en-GB" w:eastAsia="pl-PL"/>
        </w:rPr>
        <w:t>.</w:t>
      </w:r>
    </w:p>
    <w:p w14:paraId="7F130D82" w14:textId="77777777" w:rsidR="00250C43" w:rsidRPr="00FE6C5A" w:rsidRDefault="00250C43" w:rsidP="00A667B0">
      <w:pPr>
        <w:spacing w:after="0" w:line="240" w:lineRule="auto"/>
        <w:rPr>
          <w:rFonts w:eastAsia="Times New Roman" w:cs="Times New Roman"/>
          <w:color w:val="000000" w:themeColor="text1"/>
          <w:lang w:val="en-GB" w:eastAsia="pl-PL"/>
        </w:rPr>
      </w:pPr>
      <w:r w:rsidRPr="00250C43">
        <w:rPr>
          <w:rFonts w:eastAsia="Times New Roman" w:cs="Times New Roman"/>
          <w:color w:val="000000" w:themeColor="text1"/>
          <w:lang w:val="en" w:eastAsia="pl-PL"/>
        </w:rPr>
        <w:t>The data</w:t>
      </w:r>
      <w:r w:rsidR="00202A76">
        <w:rPr>
          <w:rFonts w:eastAsia="Times New Roman" w:cs="Times New Roman"/>
          <w:color w:val="000000" w:themeColor="text1"/>
          <w:lang w:val="en" w:eastAsia="pl-PL"/>
        </w:rPr>
        <w:t xml:space="preserve"> refer to the statistical unit “enterprise”,</w:t>
      </w:r>
      <w:r w:rsidRPr="00250C43">
        <w:rPr>
          <w:rFonts w:eastAsia="Times New Roman" w:cs="Times New Roman"/>
          <w:color w:val="000000" w:themeColor="text1"/>
          <w:lang w:val="en" w:eastAsia="pl-PL"/>
        </w:rPr>
        <w:t xml:space="preserve"> which is the smallest combination of related legal units</w:t>
      </w:r>
      <w:r w:rsidR="00EC76F8">
        <w:rPr>
          <w:rFonts w:eastAsia="Times New Roman" w:cs="Times New Roman"/>
          <w:color w:val="000000" w:themeColor="text1"/>
          <w:lang w:val="en" w:eastAsia="pl-PL"/>
        </w:rPr>
        <w:t>,</w:t>
      </w:r>
      <w:r w:rsidRPr="00250C43">
        <w:rPr>
          <w:rFonts w:eastAsia="Times New Roman" w:cs="Times New Roman"/>
          <w:color w:val="000000" w:themeColor="text1"/>
          <w:lang w:val="en" w:eastAsia="pl-PL"/>
        </w:rPr>
        <w:t xml:space="preserve"> i.e. an organizational unit producing goods and services that benefits from a certain degree of decision-making autonomy</w:t>
      </w:r>
      <w:r w:rsidR="003730E1">
        <w:rPr>
          <w:rFonts w:eastAsia="Times New Roman" w:cs="Times New Roman"/>
          <w:color w:val="000000" w:themeColor="text1"/>
          <w:lang w:val="en" w:eastAsia="pl-PL"/>
        </w:rPr>
        <w:t xml:space="preserve"> </w:t>
      </w:r>
      <w:r w:rsidRPr="00250C43">
        <w:rPr>
          <w:rFonts w:eastAsia="Times New Roman" w:cs="Times New Roman"/>
          <w:color w:val="000000" w:themeColor="text1"/>
          <w:lang w:val="en" w:eastAsia="pl-PL"/>
        </w:rPr>
        <w:t>in particular as regards the allocation of its current resources. An enterprise may carry out one or more acti</w:t>
      </w:r>
      <w:r w:rsidR="00F62633">
        <w:rPr>
          <w:rFonts w:eastAsia="Times New Roman" w:cs="Times New Roman"/>
          <w:color w:val="000000" w:themeColor="text1"/>
          <w:lang w:val="en" w:eastAsia="pl-PL"/>
        </w:rPr>
        <w:t>vities at one or more locations i</w:t>
      </w:r>
      <w:r w:rsidRPr="00250C43">
        <w:rPr>
          <w:rFonts w:eastAsia="Times New Roman" w:cs="Times New Roman"/>
          <w:color w:val="000000" w:themeColor="text1"/>
          <w:lang w:val="en" w:eastAsia="pl-PL"/>
        </w:rPr>
        <w:t>n particular</w:t>
      </w:r>
      <w:r w:rsidR="00EC76F8">
        <w:rPr>
          <w:rFonts w:eastAsia="Times New Roman" w:cs="Times New Roman"/>
          <w:color w:val="000000" w:themeColor="text1"/>
          <w:lang w:val="en" w:eastAsia="pl-PL"/>
        </w:rPr>
        <w:t>,</w:t>
      </w:r>
      <w:r w:rsidRPr="00250C43">
        <w:rPr>
          <w:rFonts w:eastAsia="Times New Roman" w:cs="Times New Roman"/>
          <w:color w:val="000000" w:themeColor="text1"/>
          <w:lang w:val="en" w:eastAsia="pl-PL"/>
        </w:rPr>
        <w:t xml:space="preserve"> the enterprise may consist of a single legal unit. The definition of the statistical unit "enterprise" is included in Council Regulation (EEC) No 696/93 of March 15</w:t>
      </w:r>
      <w:r w:rsidR="00EC76F8">
        <w:rPr>
          <w:rFonts w:eastAsia="Times New Roman" w:cs="Times New Roman"/>
          <w:color w:val="000000" w:themeColor="text1"/>
          <w:lang w:val="en" w:eastAsia="pl-PL"/>
        </w:rPr>
        <w:t>,</w:t>
      </w:r>
      <w:r w:rsidRPr="00250C43">
        <w:rPr>
          <w:rFonts w:eastAsia="Times New Roman" w:cs="Times New Roman"/>
          <w:color w:val="000000" w:themeColor="text1"/>
          <w:lang w:val="en" w:eastAsia="pl-PL"/>
        </w:rPr>
        <w:t xml:space="preserve"> 1993 on the statistical units for the observation and analysis of the production system in the Community </w:t>
      </w:r>
      <w:r w:rsidR="00FE6C5A" w:rsidRPr="00FE6C5A">
        <w:rPr>
          <w:rFonts w:eastAsia="Times New Roman" w:cs="Times New Roman"/>
          <w:szCs w:val="19"/>
          <w:lang w:val="en-GB" w:eastAsia="pl-PL"/>
        </w:rPr>
        <w:t>(</w:t>
      </w:r>
      <w:hyperlink r:id="rId18" w:history="1">
        <w:r w:rsidR="00FE6C5A" w:rsidRPr="00FE6C5A">
          <w:rPr>
            <w:rFonts w:eastAsia="Times New Roman" w:cs="Times New Roman"/>
            <w:color w:val="0563C1"/>
            <w:szCs w:val="19"/>
            <w:u w:val="single"/>
            <w:lang w:val="en-GB" w:eastAsia="pl-PL"/>
          </w:rPr>
          <w:t>link</w:t>
        </w:r>
      </w:hyperlink>
      <w:r w:rsidR="00FE6C5A" w:rsidRPr="00FE6C5A">
        <w:rPr>
          <w:rFonts w:eastAsia="Times New Roman" w:cs="Times New Roman"/>
          <w:szCs w:val="19"/>
          <w:lang w:val="en-GB" w:eastAsia="pl-PL"/>
        </w:rPr>
        <w:t>)</w:t>
      </w:r>
      <w:r w:rsidR="00FE6C5A">
        <w:rPr>
          <w:rFonts w:eastAsia="Times New Roman" w:cs="Times New Roman"/>
          <w:szCs w:val="19"/>
          <w:lang w:val="en-GB" w:eastAsia="pl-PL"/>
        </w:rPr>
        <w:t>.</w:t>
      </w:r>
    </w:p>
    <w:p w14:paraId="18FA2F69" w14:textId="77777777" w:rsidR="00250C43" w:rsidRPr="00250C43" w:rsidRDefault="00250C43" w:rsidP="00A667B0">
      <w:pPr>
        <w:spacing w:after="0" w:line="240" w:lineRule="auto"/>
        <w:rPr>
          <w:rFonts w:eastAsia="Times New Roman" w:cs="Times New Roman"/>
          <w:color w:val="000000" w:themeColor="text1"/>
          <w:lang w:val="en" w:eastAsia="pl-PL"/>
        </w:rPr>
      </w:pPr>
      <w:r w:rsidRPr="00250C43">
        <w:rPr>
          <w:rFonts w:eastAsia="Times New Roman" w:cs="Times New Roman"/>
          <w:color w:val="000000" w:themeColor="text1"/>
          <w:lang w:val="en" w:eastAsia="pl-PL"/>
        </w:rPr>
        <w:t>The values of the variables "turnover" and "production" were subject to the consolidation process</w:t>
      </w:r>
      <w:r w:rsidR="004B1036">
        <w:rPr>
          <w:rFonts w:eastAsia="Times New Roman" w:cs="Times New Roman"/>
          <w:color w:val="000000" w:themeColor="text1"/>
          <w:lang w:val="en" w:eastAsia="pl-PL"/>
        </w:rPr>
        <w:t>,</w:t>
      </w:r>
      <w:r w:rsidRPr="00250C43">
        <w:rPr>
          <w:rFonts w:eastAsia="Times New Roman" w:cs="Times New Roman"/>
          <w:color w:val="000000" w:themeColor="text1"/>
          <w:lang w:val="en" w:eastAsia="pl-PL"/>
        </w:rPr>
        <w:t xml:space="preserve"> i.e. they were decreased by the value of internal transactions between the legal units making up the statistical unit "enterprise".</w:t>
      </w:r>
    </w:p>
    <w:p w14:paraId="50F99A4C" w14:textId="77777777" w:rsidR="00250C43" w:rsidRPr="00250C43" w:rsidRDefault="00250C43" w:rsidP="00A667B0">
      <w:pPr>
        <w:spacing w:after="0" w:line="240" w:lineRule="auto"/>
        <w:rPr>
          <w:rFonts w:eastAsia="Times New Roman" w:cs="Times New Roman"/>
          <w:color w:val="000000" w:themeColor="text1"/>
          <w:lang w:val="en" w:eastAsia="pl-PL"/>
        </w:rPr>
      </w:pPr>
      <w:r w:rsidRPr="00250C43">
        <w:rPr>
          <w:rFonts w:eastAsia="Times New Roman" w:cs="Times New Roman"/>
          <w:color w:val="000000" w:themeColor="text1"/>
          <w:lang w:val="en" w:eastAsia="pl-PL"/>
        </w:rPr>
        <w:t xml:space="preserve">The scope of the presented data is specified in detail in </w:t>
      </w:r>
      <w:r w:rsidR="00085C88" w:rsidRPr="00085C88">
        <w:rPr>
          <w:rFonts w:eastAsia="Times New Roman" w:cs="Times New Roman"/>
          <w:color w:val="000000" w:themeColor="text1"/>
          <w:lang w:val="en" w:eastAsia="pl-PL"/>
        </w:rPr>
        <w:t>Regulation (EC) No 295/2008 of the European Parliament and of the Council of 11 March 2008 concerning structural business statistics (Text with EEA relevance)</w:t>
      </w:r>
      <w:r w:rsidR="00FE6C5A">
        <w:rPr>
          <w:rFonts w:eastAsia="Times New Roman" w:cs="Times New Roman"/>
          <w:color w:val="000000" w:themeColor="text1"/>
          <w:lang w:val="en" w:eastAsia="pl-PL"/>
        </w:rPr>
        <w:t xml:space="preserve"> </w:t>
      </w:r>
      <w:r w:rsidRPr="00250C43">
        <w:rPr>
          <w:rFonts w:eastAsia="Times New Roman" w:cs="Times New Roman"/>
          <w:color w:val="000000" w:themeColor="text1"/>
          <w:lang w:val="en" w:eastAsia="pl-PL"/>
        </w:rPr>
        <w:t>(</w:t>
      </w:r>
      <w:hyperlink r:id="rId19" w:history="1">
        <w:r w:rsidR="00FE6C5A" w:rsidRPr="00EC76F8">
          <w:rPr>
            <w:rFonts w:eastAsia="Times New Roman" w:cs="Times New Roman"/>
            <w:color w:val="0563C1"/>
            <w:szCs w:val="19"/>
            <w:u w:val="single"/>
            <w:lang w:val="en-GB" w:eastAsia="pl-PL"/>
          </w:rPr>
          <w:t>link</w:t>
        </w:r>
      </w:hyperlink>
      <w:r w:rsidRPr="00250C43">
        <w:rPr>
          <w:rFonts w:eastAsia="Times New Roman" w:cs="Times New Roman"/>
          <w:color w:val="000000" w:themeColor="text1"/>
          <w:lang w:val="en" w:eastAsia="pl-PL"/>
        </w:rPr>
        <w:t>). In accordance with the above Regulation</w:t>
      </w:r>
      <w:r w:rsidR="00F62633">
        <w:rPr>
          <w:rFonts w:eastAsia="Times New Roman" w:cs="Times New Roman"/>
          <w:color w:val="000000" w:themeColor="text1"/>
          <w:lang w:val="en" w:eastAsia="pl-PL"/>
        </w:rPr>
        <w:t xml:space="preserve">, </w:t>
      </w:r>
      <w:r w:rsidRPr="00250C43">
        <w:rPr>
          <w:rFonts w:eastAsia="Times New Roman" w:cs="Times New Roman"/>
          <w:color w:val="000000" w:themeColor="text1"/>
          <w:lang w:val="en" w:eastAsia="pl-PL"/>
        </w:rPr>
        <w:t xml:space="preserve">the following kinds of activity have been distinguished in the new release (in accordance with the Polish Classification of Activities PKD): </w:t>
      </w:r>
    </w:p>
    <w:p w14:paraId="12A13692" w14:textId="77777777" w:rsidR="000D240F" w:rsidRPr="000E46AF" w:rsidRDefault="00DF3EFC" w:rsidP="00A667B0">
      <w:pPr>
        <w:pStyle w:val="Akapitzlist"/>
        <w:numPr>
          <w:ilvl w:val="0"/>
          <w:numId w:val="5"/>
        </w:numPr>
        <w:spacing w:before="0" w:after="0" w:line="240" w:lineRule="auto"/>
        <w:ind w:left="284" w:hanging="284"/>
        <w:rPr>
          <w:rFonts w:eastAsia="Times New Roman" w:cs="Times New Roman"/>
          <w:color w:val="000000"/>
          <w:lang w:val="en" w:eastAsia="pl-PL"/>
        </w:rPr>
      </w:pPr>
      <w:r w:rsidRPr="000E46AF">
        <w:rPr>
          <w:rFonts w:eastAsia="Times New Roman" w:cs="Times New Roman"/>
          <w:color w:val="000000" w:themeColor="text1"/>
          <w:lang w:val="en" w:eastAsia="pl-PL"/>
        </w:rPr>
        <w:t>"</w:t>
      </w:r>
      <w:r w:rsidR="000D240F" w:rsidRPr="000E46AF">
        <w:rPr>
          <w:rFonts w:eastAsia="Times New Roman" w:cs="Times New Roman"/>
          <w:color w:val="000000"/>
          <w:lang w:val="en" w:eastAsia="pl-PL"/>
        </w:rPr>
        <w:t>Industry" which covers PKD sections from B (Mining and quarrying) to E (Water supply; sewerage, waste management and remediation activities);</w:t>
      </w:r>
    </w:p>
    <w:p w14:paraId="4DB7342A" w14:textId="77777777" w:rsidR="000D240F" w:rsidRPr="000E46AF" w:rsidRDefault="000D240F" w:rsidP="00A667B0">
      <w:pPr>
        <w:pStyle w:val="Akapitzlist"/>
        <w:numPr>
          <w:ilvl w:val="0"/>
          <w:numId w:val="5"/>
        </w:numPr>
        <w:spacing w:before="0" w:after="0" w:line="240" w:lineRule="auto"/>
        <w:ind w:left="284" w:hanging="284"/>
        <w:rPr>
          <w:rFonts w:eastAsia="Times New Roman" w:cs="Times New Roman"/>
          <w:color w:val="000000" w:themeColor="text1"/>
          <w:lang w:val="en" w:eastAsia="pl-PL"/>
        </w:rPr>
      </w:pPr>
      <w:r w:rsidRPr="000E46AF">
        <w:rPr>
          <w:rFonts w:eastAsia="Times New Roman" w:cs="Times New Roman"/>
          <w:color w:val="000000" w:themeColor="text1"/>
          <w:lang w:val="en" w:eastAsia="pl-PL"/>
        </w:rPr>
        <w:t>"Construction" - section F (Construction);</w:t>
      </w:r>
    </w:p>
    <w:p w14:paraId="085900C9" w14:textId="77777777" w:rsidR="000D240F" w:rsidRPr="000E46AF" w:rsidRDefault="000D240F" w:rsidP="00A667B0">
      <w:pPr>
        <w:pStyle w:val="Akapitzlist"/>
        <w:numPr>
          <w:ilvl w:val="0"/>
          <w:numId w:val="5"/>
        </w:numPr>
        <w:spacing w:before="0" w:after="0" w:line="240" w:lineRule="auto"/>
        <w:ind w:left="284" w:hanging="284"/>
        <w:rPr>
          <w:rFonts w:eastAsia="Times New Roman" w:cs="Times New Roman"/>
          <w:color w:val="000000" w:themeColor="text1"/>
          <w:lang w:val="en" w:eastAsia="pl-PL"/>
        </w:rPr>
      </w:pPr>
      <w:r w:rsidRPr="000E46AF">
        <w:rPr>
          <w:rFonts w:eastAsia="Times New Roman" w:cs="Times New Roman"/>
          <w:color w:val="000000"/>
          <w:lang w:val="en" w:eastAsia="pl-PL"/>
        </w:rPr>
        <w:t>"Trade; repair of motor vehicles ” - section G (Wholesale and retail trade; repair of motor vehicles and motorcycles);</w:t>
      </w:r>
    </w:p>
    <w:p w14:paraId="597FC41C" w14:textId="77777777" w:rsidR="000D240F" w:rsidRPr="000E46AF" w:rsidRDefault="000D240F" w:rsidP="00A667B0">
      <w:pPr>
        <w:pStyle w:val="Akapitzlist"/>
        <w:numPr>
          <w:ilvl w:val="0"/>
          <w:numId w:val="5"/>
        </w:numPr>
        <w:spacing w:before="0" w:after="0" w:line="240" w:lineRule="auto"/>
        <w:ind w:left="284" w:hanging="284"/>
        <w:rPr>
          <w:rFonts w:eastAsia="Times New Roman" w:cs="Times New Roman"/>
          <w:color w:val="000000" w:themeColor="text1"/>
          <w:lang w:val="en" w:eastAsia="pl-PL"/>
        </w:rPr>
      </w:pPr>
      <w:r w:rsidRPr="000E46AF">
        <w:rPr>
          <w:rFonts w:eastAsia="Times New Roman" w:cs="Times New Roman"/>
          <w:color w:val="000000"/>
          <w:lang w:val="en" w:eastAsia="pl-PL"/>
        </w:rPr>
        <w:t>"Services", which include PKD sections from H (Transportation and storage) to J (Information and communication) and from L (Real estate activities) to N (Administrative and support services activities), as well as division 95 of section S (Repair and maintenance of computers and personal and household goods).</w:t>
      </w:r>
    </w:p>
    <w:p w14:paraId="15933CA4" w14:textId="77777777" w:rsidR="00250C43" w:rsidRDefault="000D240F" w:rsidP="00A667B0">
      <w:pPr>
        <w:spacing w:after="0" w:line="240" w:lineRule="auto"/>
        <w:rPr>
          <w:rFonts w:eastAsia="Times New Roman" w:cs="Times New Roman"/>
          <w:color w:val="000000" w:themeColor="text1"/>
          <w:lang w:val="en" w:eastAsia="pl-PL"/>
        </w:rPr>
      </w:pPr>
      <w:r w:rsidRPr="00453CC0">
        <w:rPr>
          <w:rFonts w:eastAsia="Times New Roman" w:cs="Times New Roman"/>
          <w:color w:val="000000" w:themeColor="text1"/>
          <w:lang w:val="en" w:eastAsia="pl-PL"/>
        </w:rPr>
        <w:t>The sources of data for this study was information obtain</w:t>
      </w:r>
      <w:r>
        <w:rPr>
          <w:rFonts w:eastAsia="Times New Roman" w:cs="Times New Roman"/>
          <w:color w:val="000000" w:themeColor="text1"/>
          <w:lang w:val="en" w:eastAsia="pl-PL"/>
        </w:rPr>
        <w:t>ed within Statistics Poland sur</w:t>
      </w:r>
      <w:r w:rsidRPr="00453CC0">
        <w:rPr>
          <w:rFonts w:eastAsia="Times New Roman" w:cs="Times New Roman"/>
          <w:color w:val="000000" w:themeColor="text1"/>
          <w:lang w:val="en" w:eastAsia="pl-PL"/>
        </w:rPr>
        <w:t xml:space="preserve">veys on the following reports: SP </w:t>
      </w:r>
      <w:r>
        <w:rPr>
          <w:rFonts w:eastAsia="Times New Roman" w:cs="Times New Roman"/>
          <w:color w:val="000000" w:themeColor="text1"/>
          <w:lang w:val="en" w:eastAsia="pl-PL"/>
        </w:rPr>
        <w:t>–</w:t>
      </w:r>
      <w:r w:rsidRPr="00453CC0">
        <w:rPr>
          <w:rFonts w:eastAsia="Times New Roman" w:cs="Times New Roman"/>
          <w:color w:val="000000" w:themeColor="text1"/>
          <w:lang w:val="en" w:eastAsia="pl-PL"/>
        </w:rPr>
        <w:t xml:space="preserve"> annual business survey, </w:t>
      </w:r>
      <w:r>
        <w:rPr>
          <w:rFonts w:eastAsia="Times New Roman" w:cs="Times New Roman"/>
          <w:color w:val="000000" w:themeColor="text1"/>
          <w:lang w:val="en" w:eastAsia="pl-PL"/>
        </w:rPr>
        <w:t>SP-3 – report on business activ</w:t>
      </w:r>
      <w:r w:rsidRPr="00453CC0">
        <w:rPr>
          <w:rFonts w:eastAsia="Times New Roman" w:cs="Times New Roman"/>
          <w:color w:val="000000" w:themeColor="text1"/>
          <w:lang w:val="en" w:eastAsia="pl-PL"/>
        </w:rPr>
        <w:t xml:space="preserve">ity of enterprises, F-01/I-01 – quarterly report on revenues, costs and financial result and on outlays on fixed assets, DG-1 </w:t>
      </w:r>
      <w:r>
        <w:rPr>
          <w:rFonts w:eastAsia="Times New Roman" w:cs="Times New Roman"/>
          <w:color w:val="000000" w:themeColor="text1"/>
          <w:lang w:val="en" w:eastAsia="pl-PL"/>
        </w:rPr>
        <w:t>–</w:t>
      </w:r>
      <w:r w:rsidRPr="00453CC0">
        <w:rPr>
          <w:rFonts w:eastAsia="Times New Roman" w:cs="Times New Roman"/>
          <w:color w:val="000000" w:themeColor="text1"/>
          <w:lang w:val="en" w:eastAsia="pl-PL"/>
        </w:rPr>
        <w:t xml:space="preserve"> report on economic activity, Z-06 </w:t>
      </w:r>
      <w:r>
        <w:rPr>
          <w:rFonts w:eastAsia="Times New Roman" w:cs="Times New Roman"/>
          <w:color w:val="000000" w:themeColor="text1"/>
          <w:lang w:val="en" w:eastAsia="pl-PL"/>
        </w:rPr>
        <w:t>–</w:t>
      </w:r>
      <w:r w:rsidRPr="00453CC0">
        <w:rPr>
          <w:rFonts w:eastAsia="Times New Roman" w:cs="Times New Roman"/>
          <w:color w:val="000000" w:themeColor="text1"/>
          <w:lang w:val="en" w:eastAsia="pl-PL"/>
        </w:rPr>
        <w:t xml:space="preserve"> report on working wages and working time, GP </w:t>
      </w:r>
      <w:r>
        <w:rPr>
          <w:rFonts w:eastAsia="Times New Roman" w:cs="Times New Roman"/>
          <w:color w:val="000000" w:themeColor="text1"/>
          <w:lang w:val="en" w:eastAsia="pl-PL"/>
        </w:rPr>
        <w:t>–</w:t>
      </w:r>
      <w:r w:rsidRPr="00453CC0">
        <w:rPr>
          <w:rFonts w:eastAsia="Times New Roman" w:cs="Times New Roman"/>
          <w:color w:val="000000" w:themeColor="text1"/>
          <w:lang w:val="en" w:eastAsia="pl-PL"/>
        </w:rPr>
        <w:t xml:space="preserve"> statistical report for</w:t>
      </w:r>
      <w:r>
        <w:rPr>
          <w:rFonts w:eastAsia="Times New Roman" w:cs="Times New Roman"/>
          <w:color w:val="000000" w:themeColor="text1"/>
          <w:lang w:val="en" w:eastAsia="pl-PL"/>
        </w:rPr>
        <w:t xml:space="preserve"> enterprise</w:t>
      </w:r>
      <w:r w:rsidRPr="00453CC0">
        <w:rPr>
          <w:rFonts w:eastAsia="Times New Roman" w:cs="Times New Roman"/>
          <w:color w:val="000000" w:themeColor="text1"/>
          <w:lang w:val="en" w:eastAsia="pl-PL"/>
        </w:rPr>
        <w:t xml:space="preserve"> groups. In the process of data preparation, data from the tax system of the Ministry of Finance and data on persons employed from the information system of the Social Insurance Institution was also used.</w:t>
      </w:r>
    </w:p>
    <w:p w14:paraId="4C8A2A95" w14:textId="77777777" w:rsidR="00A667B0" w:rsidRDefault="00A667B0" w:rsidP="00A667B0">
      <w:pPr>
        <w:spacing w:after="0" w:line="240" w:lineRule="auto"/>
        <w:rPr>
          <w:rFonts w:eastAsia="Times New Roman" w:cs="Times New Roman"/>
          <w:szCs w:val="19"/>
          <w:lang w:val="en-GB" w:eastAsia="pl-PL"/>
        </w:rPr>
      </w:pPr>
    </w:p>
    <w:p w14:paraId="6B906926" w14:textId="77777777" w:rsidR="00F616C5" w:rsidRPr="002076C1" w:rsidRDefault="00DD5852" w:rsidP="00A667B0">
      <w:pPr>
        <w:spacing w:after="0" w:line="240" w:lineRule="auto"/>
        <w:rPr>
          <w:rFonts w:eastAsia="Times New Roman" w:cs="Times New Roman"/>
          <w:szCs w:val="19"/>
          <w:lang w:val="en-GB" w:eastAsia="pl-PL"/>
        </w:rPr>
      </w:pPr>
      <w:r w:rsidRPr="002076C1">
        <w:rPr>
          <w:rFonts w:eastAsia="Times New Roman" w:cs="Times New Roman"/>
          <w:szCs w:val="19"/>
          <w:lang w:val="en-GB" w:eastAsia="pl-PL"/>
        </w:rPr>
        <w:t>In the case of quoting Statistics Poland data</w:t>
      </w:r>
      <w:r w:rsidR="00837008">
        <w:rPr>
          <w:rFonts w:eastAsia="Times New Roman" w:cs="Times New Roman"/>
          <w:szCs w:val="19"/>
          <w:lang w:val="en-GB" w:eastAsia="pl-PL"/>
        </w:rPr>
        <w:t>,</w:t>
      </w:r>
      <w:r w:rsidRPr="002076C1">
        <w:rPr>
          <w:rFonts w:eastAsia="Times New Roman" w:cs="Times New Roman"/>
          <w:szCs w:val="19"/>
          <w:lang w:val="en-GB" w:eastAsia="pl-PL"/>
        </w:rPr>
        <w:t xml:space="preserve"> please provide information: "Source of data: Statistics Poland"</w:t>
      </w:r>
      <w:r w:rsidR="00453CC0">
        <w:rPr>
          <w:rFonts w:eastAsia="Times New Roman" w:cs="Times New Roman"/>
          <w:szCs w:val="19"/>
          <w:lang w:val="en-GB" w:eastAsia="pl-PL"/>
        </w:rPr>
        <w:t>,</w:t>
      </w:r>
      <w:r w:rsidRPr="002076C1">
        <w:rPr>
          <w:rFonts w:eastAsia="Times New Roman" w:cs="Times New Roman"/>
          <w:szCs w:val="19"/>
          <w:lang w:val="en-GB" w:eastAsia="pl-PL"/>
        </w:rPr>
        <w:t xml:space="preserve"> and in the case of publishing calculations made on data published by Statistics Poland</w:t>
      </w:r>
      <w:r w:rsidR="00453CC0">
        <w:rPr>
          <w:rFonts w:eastAsia="Times New Roman" w:cs="Times New Roman"/>
          <w:szCs w:val="19"/>
          <w:lang w:val="en-GB" w:eastAsia="pl-PL"/>
        </w:rPr>
        <w:t>,</w:t>
      </w:r>
      <w:r w:rsidRPr="002076C1">
        <w:rPr>
          <w:rFonts w:eastAsia="Times New Roman" w:cs="Times New Roman"/>
          <w:szCs w:val="19"/>
          <w:lang w:val="en-GB" w:eastAsia="pl-PL"/>
        </w:rPr>
        <w:t xml:space="preserve"> please provide information: "Own elaboration based on Statistics Poland data".</w:t>
      </w:r>
    </w:p>
    <w:p w14:paraId="1E1EBA89" w14:textId="77777777" w:rsidR="00501E06" w:rsidRPr="002076C1" w:rsidRDefault="006D76C7" w:rsidP="00104D74">
      <w:pPr>
        <w:rPr>
          <w:b/>
          <w:spacing w:val="-2"/>
          <w:sz w:val="18"/>
          <w:shd w:val="clear" w:color="auto" w:fill="FFFFFF"/>
          <w:lang w:val="en-GB"/>
        </w:rPr>
        <w:sectPr w:rsidR="00501E06" w:rsidRPr="002076C1" w:rsidSect="00872130">
          <w:footerReference w:type="default" r:id="rId20"/>
          <w:headerReference w:type="first" r:id="rId21"/>
          <w:footerReference w:type="first" r:id="rId22"/>
          <w:pgSz w:w="11906" w:h="16838"/>
          <w:pgMar w:top="720" w:right="3119" w:bottom="720" w:left="720" w:header="284" w:footer="283" w:gutter="0"/>
          <w:cols w:space="708"/>
          <w:titlePg/>
          <w:docGrid w:linePitch="360"/>
        </w:sectPr>
      </w:pPr>
      <w:r>
        <w:rPr>
          <w:b/>
          <w:noProof/>
          <w:spacing w:val="-2"/>
          <w:sz w:val="18"/>
          <w:lang w:eastAsia="pl-PL"/>
        </w:rPr>
        <w:pict w14:anchorId="0419E7C2">
          <v:rect id="_x0000_s1045" style="position:absolute;margin-left:410.95pt;margin-top:-53.95pt;width:147.4pt;height:1803.55pt;z-index:-251657728;visibility:visible;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Jpw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EhBa8mnAgAAowUAAA4AAAAAAAAAAAAA&#10;AAAALgIAAGRycy9lMm9Eb2MueG1sUEsBAi0AFAAGAAgAAAAhAGgdJmDfAAAADAEAAA8AAAAAAAAA&#10;AAAAAAAAAQUAAGRycy9kb3ducmV2LnhtbFBLBQYAAAAABAAEAPMAAAANBgAAAAA=&#10;" fillcolor="#f2f2f2" stroked="f" strokeweight="1pt">
            <v:path arrowok="t"/>
            <w10:wrap type="tight"/>
          </v:rect>
        </w:pict>
      </w:r>
    </w:p>
    <w:p w14:paraId="1BE6EA9F" w14:textId="77777777" w:rsidR="000F61F3" w:rsidRPr="00B350FC" w:rsidRDefault="000F61F3"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358"/>
        <w:gridCol w:w="3925"/>
      </w:tblGrid>
      <w:tr w:rsidR="000F61F3" w:rsidRPr="00661D33" w14:paraId="3F52CA54" w14:textId="77777777" w:rsidTr="00E23337">
        <w:trPr>
          <w:trHeight w:val="1912"/>
        </w:trPr>
        <w:tc>
          <w:tcPr>
            <w:tcW w:w="4379" w:type="dxa"/>
          </w:tcPr>
          <w:p w14:paraId="04C388DE" w14:textId="77777777" w:rsidR="00912057" w:rsidRPr="002076C1" w:rsidRDefault="00912057" w:rsidP="00D00796">
            <w:pPr>
              <w:spacing w:before="0" w:after="0" w:line="240" w:lineRule="auto"/>
              <w:rPr>
                <w:rFonts w:cs="Arial"/>
                <w:color w:val="000000" w:themeColor="text1"/>
                <w:sz w:val="20"/>
                <w:lang w:val="en-GB"/>
              </w:rPr>
            </w:pPr>
            <w:r w:rsidRPr="002076C1">
              <w:rPr>
                <w:rFonts w:cs="Arial"/>
                <w:color w:val="000000" w:themeColor="text1"/>
                <w:sz w:val="20"/>
                <w:lang w:val="en-GB"/>
              </w:rPr>
              <w:t>Prepared by:</w:t>
            </w:r>
          </w:p>
          <w:p w14:paraId="5C665B7A" w14:textId="77777777" w:rsidR="000F61F3" w:rsidRPr="002076C1" w:rsidRDefault="00912057" w:rsidP="00D00796">
            <w:pPr>
              <w:spacing w:before="0" w:after="0" w:line="240" w:lineRule="auto"/>
              <w:rPr>
                <w:rFonts w:cs="Arial"/>
                <w:b/>
                <w:color w:val="000000" w:themeColor="text1"/>
                <w:sz w:val="20"/>
                <w:lang w:val="en-GB"/>
              </w:rPr>
            </w:pPr>
            <w:r w:rsidRPr="002076C1">
              <w:rPr>
                <w:rFonts w:cs="Arial"/>
                <w:b/>
                <w:color w:val="000000" w:themeColor="text1"/>
                <w:sz w:val="20"/>
                <w:lang w:val="en-GB"/>
              </w:rPr>
              <w:t>Enterprises Department</w:t>
            </w:r>
          </w:p>
          <w:p w14:paraId="5DD04550" w14:textId="77777777" w:rsidR="003B1DCD" w:rsidRPr="002076C1" w:rsidRDefault="00912057" w:rsidP="003B1DCD">
            <w:pPr>
              <w:spacing w:before="0" w:after="0" w:line="240" w:lineRule="auto"/>
              <w:rPr>
                <w:rFonts w:cs="Arial"/>
                <w:b/>
                <w:color w:val="000000" w:themeColor="text1"/>
                <w:sz w:val="20"/>
                <w:lang w:val="en-GB"/>
              </w:rPr>
            </w:pPr>
            <w:r w:rsidRPr="002076C1">
              <w:rPr>
                <w:rFonts w:cs="Arial"/>
                <w:b/>
                <w:color w:val="000000" w:themeColor="text1"/>
                <w:sz w:val="20"/>
                <w:lang w:val="en-GB"/>
              </w:rPr>
              <w:t>Director</w:t>
            </w:r>
            <w:r w:rsidR="003B1DCD" w:rsidRPr="002076C1">
              <w:rPr>
                <w:rFonts w:cs="Arial"/>
                <w:b/>
                <w:color w:val="000000" w:themeColor="text1"/>
                <w:sz w:val="20"/>
                <w:lang w:val="en-GB"/>
              </w:rPr>
              <w:t xml:space="preserve"> Katarzyna Walkowska</w:t>
            </w:r>
          </w:p>
          <w:p w14:paraId="1A0000C8" w14:textId="77777777" w:rsidR="000F61F3" w:rsidRPr="008F3638" w:rsidRDefault="00912057" w:rsidP="00D00796">
            <w:pPr>
              <w:pStyle w:val="Nagwek3"/>
              <w:spacing w:before="0" w:line="240" w:lineRule="auto"/>
              <w:rPr>
                <w:rFonts w:ascii="Fira Sans" w:hAnsi="Fira Sans" w:cs="Arial"/>
                <w:color w:val="000000" w:themeColor="text1"/>
                <w:sz w:val="20"/>
                <w:lang w:val="fi-FI"/>
              </w:rPr>
            </w:pPr>
            <w:r w:rsidRPr="00912057">
              <w:rPr>
                <w:rFonts w:ascii="Fira Sans" w:hAnsi="Fira Sans" w:cs="Arial"/>
                <w:color w:val="000000" w:themeColor="text1"/>
                <w:sz w:val="20"/>
                <w:lang w:val="fi-FI"/>
              </w:rPr>
              <w:t>Office: tel. (+48 22)</w:t>
            </w:r>
            <w:r>
              <w:rPr>
                <w:rFonts w:ascii="Fira Sans" w:hAnsi="Fira Sans" w:cs="Arial"/>
                <w:color w:val="000000" w:themeColor="text1"/>
                <w:sz w:val="20"/>
                <w:lang w:val="fi-FI"/>
              </w:rPr>
              <w:t>:</w:t>
            </w:r>
            <w:r w:rsidR="006F5947">
              <w:rPr>
                <w:rFonts w:ascii="Fira Sans" w:hAnsi="Fira Sans" w:cs="Arial"/>
                <w:color w:val="000000" w:themeColor="text1"/>
                <w:sz w:val="20"/>
                <w:lang w:val="fi-FI"/>
              </w:rPr>
              <w:t xml:space="preserve"> 608 31 </w:t>
            </w:r>
            <w:r w:rsidR="006F5947" w:rsidRPr="003B1DCD">
              <w:rPr>
                <w:rFonts w:ascii="Fira Sans" w:hAnsi="Fira Sans" w:cs="Arial"/>
                <w:color w:val="000000" w:themeColor="text1"/>
                <w:sz w:val="20"/>
                <w:lang w:val="fi-FI"/>
              </w:rPr>
              <w:t>25</w:t>
            </w:r>
          </w:p>
          <w:p w14:paraId="0D2AAFA8" w14:textId="77777777" w:rsidR="000F61F3" w:rsidRPr="008F3638" w:rsidRDefault="000F61F3" w:rsidP="00D00796">
            <w:pPr>
              <w:pStyle w:val="Nagwek3"/>
              <w:spacing w:before="0" w:line="240" w:lineRule="auto"/>
              <w:rPr>
                <w:rFonts w:ascii="Fira Sans" w:hAnsi="Fira Sans"/>
                <w:color w:val="000000" w:themeColor="text1"/>
                <w:lang w:val="fi-FI"/>
              </w:rPr>
            </w:pPr>
          </w:p>
        </w:tc>
        <w:tc>
          <w:tcPr>
            <w:tcW w:w="3942" w:type="dxa"/>
          </w:tcPr>
          <w:p w14:paraId="39A17FF2" w14:textId="77777777" w:rsidR="00912057" w:rsidRPr="002076C1" w:rsidRDefault="00912057" w:rsidP="00912057">
            <w:pPr>
              <w:spacing w:before="0" w:after="0" w:line="276" w:lineRule="auto"/>
              <w:rPr>
                <w:rFonts w:cs="Arial"/>
                <w:color w:val="000000" w:themeColor="text1"/>
                <w:sz w:val="20"/>
                <w:lang w:val="en-GB"/>
              </w:rPr>
            </w:pPr>
            <w:r w:rsidRPr="002076C1">
              <w:rPr>
                <w:rFonts w:cs="Arial"/>
                <w:color w:val="000000" w:themeColor="text1"/>
                <w:sz w:val="20"/>
                <w:lang w:val="en-GB"/>
              </w:rPr>
              <w:t>Issued by:</w:t>
            </w:r>
          </w:p>
          <w:p w14:paraId="03B63E6F" w14:textId="77777777" w:rsidR="00912057" w:rsidRPr="002076C1" w:rsidRDefault="00912057" w:rsidP="00912057">
            <w:pPr>
              <w:spacing w:before="0" w:after="0" w:line="240" w:lineRule="auto"/>
              <w:rPr>
                <w:rFonts w:cs="Arial"/>
                <w:b/>
                <w:color w:val="000000" w:themeColor="text1"/>
                <w:sz w:val="20"/>
                <w:lang w:val="en-GB"/>
              </w:rPr>
            </w:pPr>
            <w:r w:rsidRPr="002076C1">
              <w:rPr>
                <w:rFonts w:cs="Arial"/>
                <w:b/>
                <w:color w:val="000000" w:themeColor="text1"/>
                <w:sz w:val="20"/>
                <w:lang w:val="en-GB"/>
              </w:rPr>
              <w:t>The Spokesperson for the President</w:t>
            </w:r>
          </w:p>
          <w:p w14:paraId="0185E1CC" w14:textId="77777777" w:rsidR="00912057" w:rsidRPr="002076C1" w:rsidRDefault="00912057" w:rsidP="00912057">
            <w:pPr>
              <w:spacing w:before="0" w:after="0" w:line="240" w:lineRule="auto"/>
              <w:rPr>
                <w:rFonts w:cs="Arial"/>
                <w:b/>
                <w:color w:val="000000" w:themeColor="text1"/>
                <w:sz w:val="20"/>
                <w:lang w:val="en-GB"/>
              </w:rPr>
            </w:pPr>
            <w:r w:rsidRPr="002076C1">
              <w:rPr>
                <w:rFonts w:cs="Arial"/>
                <w:b/>
                <w:color w:val="000000" w:themeColor="text1"/>
                <w:sz w:val="20"/>
                <w:lang w:val="en-GB"/>
              </w:rPr>
              <w:t>of Statistics Poland</w:t>
            </w:r>
          </w:p>
          <w:p w14:paraId="08340ECD" w14:textId="77777777" w:rsidR="00912057" w:rsidRPr="002076C1" w:rsidRDefault="00912057" w:rsidP="00912057">
            <w:pPr>
              <w:spacing w:before="0" w:after="0" w:line="240" w:lineRule="auto"/>
              <w:rPr>
                <w:rFonts w:cs="Arial"/>
                <w:b/>
                <w:color w:val="000000" w:themeColor="text1"/>
                <w:sz w:val="20"/>
                <w:lang w:val="en-GB"/>
              </w:rPr>
            </w:pPr>
            <w:r w:rsidRPr="002076C1">
              <w:rPr>
                <w:rFonts w:cs="Arial"/>
                <w:b/>
                <w:color w:val="000000" w:themeColor="text1"/>
                <w:sz w:val="20"/>
                <w:lang w:val="en-GB"/>
              </w:rPr>
              <w:t>Karolina Banaszek</w:t>
            </w:r>
          </w:p>
          <w:p w14:paraId="50289116" w14:textId="77777777" w:rsidR="000F61F3" w:rsidRPr="008F3638" w:rsidRDefault="00912057" w:rsidP="00912057">
            <w:pPr>
              <w:pStyle w:val="Nagwek3"/>
              <w:spacing w:before="0" w:line="240" w:lineRule="auto"/>
              <w:rPr>
                <w:rFonts w:ascii="Fira Sans" w:hAnsi="Fira Sans" w:cs="Arial"/>
                <w:color w:val="000000" w:themeColor="text1"/>
                <w:sz w:val="20"/>
                <w:szCs w:val="20"/>
                <w:lang w:val="en-US"/>
              </w:rPr>
            </w:pPr>
            <w:r w:rsidRPr="002076C1">
              <w:rPr>
                <w:rFonts w:cs="Arial"/>
                <w:color w:val="000000" w:themeColor="text1"/>
                <w:sz w:val="20"/>
                <w:lang w:val="en-GB"/>
              </w:rPr>
              <w:t>Mobile: (+48) 695 255 011</w:t>
            </w:r>
          </w:p>
        </w:tc>
      </w:tr>
    </w:tbl>
    <w:p w14:paraId="6628C5B1" w14:textId="77777777" w:rsidR="000F61F3" w:rsidRPr="004614A0" w:rsidRDefault="000F61F3" w:rsidP="000470AA">
      <w:pPr>
        <w:rPr>
          <w:sz w:val="20"/>
          <w:lang w:val="en-US"/>
        </w:rPr>
      </w:pPr>
    </w:p>
    <w:p w14:paraId="4534F496" w14:textId="77777777" w:rsidR="000F61F3" w:rsidRPr="004614A0" w:rsidRDefault="000F61F3" w:rsidP="000470AA">
      <w:pPr>
        <w:rPr>
          <w:sz w:val="1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0F61F3" w:rsidRPr="00661D33" w14:paraId="075A5BDF" w14:textId="77777777" w:rsidTr="000470AA">
        <w:trPr>
          <w:trHeight w:val="610"/>
        </w:trPr>
        <w:tc>
          <w:tcPr>
            <w:tcW w:w="2721" w:type="pct"/>
            <w:vMerge w:val="restart"/>
            <w:vAlign w:val="center"/>
          </w:tcPr>
          <w:p w14:paraId="1B97FDCE" w14:textId="77777777" w:rsidR="00912057" w:rsidRPr="002076C1" w:rsidRDefault="00912057" w:rsidP="00912057">
            <w:pPr>
              <w:rPr>
                <w:b/>
                <w:sz w:val="20"/>
                <w:lang w:val="en-GB"/>
              </w:rPr>
            </w:pPr>
            <w:r w:rsidRPr="002076C1">
              <w:rPr>
                <w:b/>
                <w:sz w:val="20"/>
                <w:lang w:val="en-GB"/>
              </w:rPr>
              <w:t>Press Office</w:t>
            </w:r>
          </w:p>
          <w:p w14:paraId="30F07D1C" w14:textId="77777777" w:rsidR="00912057" w:rsidRPr="002076C1" w:rsidRDefault="00912057" w:rsidP="00912057">
            <w:pPr>
              <w:rPr>
                <w:sz w:val="20"/>
                <w:lang w:val="en-GB"/>
              </w:rPr>
            </w:pPr>
            <w:r w:rsidRPr="002076C1">
              <w:rPr>
                <w:sz w:val="20"/>
                <w:lang w:val="en-GB"/>
              </w:rPr>
              <w:t>Office: tel. (+48 22) 608 34 91</w:t>
            </w:r>
            <w:r w:rsidR="00DA3675">
              <w:rPr>
                <w:sz w:val="20"/>
                <w:lang w:val="en-GB"/>
              </w:rPr>
              <w:t>,</w:t>
            </w:r>
            <w:r w:rsidRPr="002076C1">
              <w:rPr>
                <w:sz w:val="20"/>
                <w:lang w:val="en-GB"/>
              </w:rPr>
              <w:t xml:space="preserve"> 608 38 04 </w:t>
            </w:r>
          </w:p>
          <w:p w14:paraId="14FC7AA2" w14:textId="77777777" w:rsidR="000F61F3" w:rsidRPr="004614A0" w:rsidRDefault="00912057" w:rsidP="00912057">
            <w:pPr>
              <w:rPr>
                <w:sz w:val="18"/>
                <w:lang w:val="en-US"/>
              </w:rPr>
            </w:pPr>
            <w:r w:rsidRPr="002076C1">
              <w:rPr>
                <w:b/>
                <w:sz w:val="20"/>
                <w:lang w:val="en-GB"/>
              </w:rPr>
              <w:t>e-mail: obslugaprasowa@stat.gov.pl</w:t>
            </w:r>
          </w:p>
        </w:tc>
        <w:tc>
          <w:tcPr>
            <w:tcW w:w="369" w:type="pct"/>
            <w:vAlign w:val="center"/>
          </w:tcPr>
          <w:p w14:paraId="34F95C10" w14:textId="77777777" w:rsidR="000F61F3" w:rsidRPr="004614A0" w:rsidRDefault="000F61F3" w:rsidP="000470AA">
            <w:pPr>
              <w:rPr>
                <w:sz w:val="18"/>
                <w:lang w:val="en-US"/>
              </w:rPr>
            </w:pPr>
            <w:r>
              <w:rPr>
                <w:noProof/>
                <w:sz w:val="20"/>
                <w:lang w:eastAsia="pl-PL"/>
              </w:rPr>
              <w:drawing>
                <wp:anchor distT="0" distB="0" distL="114300" distR="114300" simplePos="0" relativeHeight="251648512" behindDoc="0" locked="0" layoutInCell="1" allowOverlap="1" wp14:anchorId="70DC9ED1" wp14:editId="5AC5B19C">
                  <wp:simplePos x="0" y="0"/>
                  <wp:positionH relativeFrom="column">
                    <wp:posOffset>78740</wp:posOffset>
                  </wp:positionH>
                  <wp:positionV relativeFrom="paragraph">
                    <wp:posOffset>21590</wp:posOffset>
                  </wp:positionV>
                  <wp:extent cx="256540" cy="251460"/>
                  <wp:effectExtent l="0" t="0" r="0" b="0"/>
                  <wp:wrapNone/>
                  <wp:docPr id="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14:paraId="5D4DA907" w14:textId="77777777" w:rsidR="000F61F3" w:rsidRPr="002076C1" w:rsidRDefault="00D42FAB" w:rsidP="000470AA">
            <w:pPr>
              <w:rPr>
                <w:sz w:val="18"/>
                <w:lang w:val="en-US"/>
              </w:rPr>
            </w:pPr>
            <w:r w:rsidRPr="002076C1">
              <w:rPr>
                <w:sz w:val="20"/>
                <w:lang w:val="en-US"/>
              </w:rPr>
              <w:t>www.stat.gov.pl/en/</w:t>
            </w:r>
          </w:p>
        </w:tc>
      </w:tr>
      <w:tr w:rsidR="000F61F3" w14:paraId="74D95CE2" w14:textId="77777777" w:rsidTr="000470AA">
        <w:trPr>
          <w:trHeight w:val="436"/>
        </w:trPr>
        <w:tc>
          <w:tcPr>
            <w:tcW w:w="2721" w:type="pct"/>
            <w:vMerge/>
            <w:vAlign w:val="center"/>
          </w:tcPr>
          <w:p w14:paraId="308323D3" w14:textId="77777777" w:rsidR="000F61F3" w:rsidRPr="002076C1" w:rsidRDefault="000F61F3" w:rsidP="000470AA">
            <w:pPr>
              <w:rPr>
                <w:sz w:val="18"/>
                <w:lang w:val="en-US"/>
              </w:rPr>
            </w:pPr>
          </w:p>
        </w:tc>
        <w:tc>
          <w:tcPr>
            <w:tcW w:w="369" w:type="pct"/>
            <w:vAlign w:val="center"/>
          </w:tcPr>
          <w:p w14:paraId="320216C4" w14:textId="77777777" w:rsidR="000F61F3" w:rsidRPr="002076C1" w:rsidRDefault="000F61F3" w:rsidP="000470AA">
            <w:pPr>
              <w:rPr>
                <w:sz w:val="18"/>
                <w:lang w:val="en-US"/>
              </w:rPr>
            </w:pPr>
            <w:r>
              <w:rPr>
                <w:noProof/>
                <w:sz w:val="20"/>
                <w:lang w:eastAsia="pl-PL"/>
              </w:rPr>
              <w:drawing>
                <wp:anchor distT="0" distB="0" distL="114300" distR="114300" simplePos="0" relativeHeight="251650560" behindDoc="0" locked="0" layoutInCell="1" allowOverlap="1" wp14:anchorId="6D3B86E9" wp14:editId="1FB37F4C">
                  <wp:simplePos x="0" y="0"/>
                  <wp:positionH relativeFrom="column">
                    <wp:posOffset>81280</wp:posOffset>
                  </wp:positionH>
                  <wp:positionV relativeFrom="paragraph">
                    <wp:posOffset>18415</wp:posOffset>
                  </wp:positionV>
                  <wp:extent cx="256540" cy="251460"/>
                  <wp:effectExtent l="0" t="0" r="0" b="0"/>
                  <wp:wrapNone/>
                  <wp:docPr id="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15303120" w14:textId="77777777" w:rsidR="000F61F3" w:rsidRDefault="00D42FAB" w:rsidP="000470AA">
            <w:pPr>
              <w:rPr>
                <w:sz w:val="18"/>
              </w:rPr>
            </w:pPr>
            <w:r w:rsidRPr="00D42FAB">
              <w:rPr>
                <w:sz w:val="20"/>
              </w:rPr>
              <w:t>@StatPoland</w:t>
            </w:r>
          </w:p>
        </w:tc>
      </w:tr>
      <w:tr w:rsidR="000F61F3" w14:paraId="1CE32C5D" w14:textId="77777777" w:rsidTr="000470AA">
        <w:trPr>
          <w:trHeight w:val="436"/>
        </w:trPr>
        <w:tc>
          <w:tcPr>
            <w:tcW w:w="2721" w:type="pct"/>
            <w:vMerge/>
            <w:vAlign w:val="center"/>
          </w:tcPr>
          <w:p w14:paraId="51CD3626" w14:textId="77777777" w:rsidR="000F61F3" w:rsidRDefault="000F61F3" w:rsidP="000470AA">
            <w:pPr>
              <w:rPr>
                <w:sz w:val="18"/>
              </w:rPr>
            </w:pPr>
          </w:p>
        </w:tc>
        <w:tc>
          <w:tcPr>
            <w:tcW w:w="369" w:type="pct"/>
            <w:vAlign w:val="center"/>
          </w:tcPr>
          <w:p w14:paraId="48A326F2" w14:textId="77777777" w:rsidR="000F61F3" w:rsidRDefault="000F61F3" w:rsidP="000470AA">
            <w:pPr>
              <w:rPr>
                <w:sz w:val="18"/>
              </w:rPr>
            </w:pPr>
            <w:r>
              <w:rPr>
                <w:noProof/>
                <w:sz w:val="20"/>
                <w:lang w:eastAsia="pl-PL"/>
              </w:rPr>
              <w:drawing>
                <wp:anchor distT="0" distB="0" distL="114300" distR="114300" simplePos="0" relativeHeight="251649536" behindDoc="0" locked="0" layoutInCell="1" allowOverlap="1" wp14:anchorId="44275AC1" wp14:editId="34D17747">
                  <wp:simplePos x="0" y="0"/>
                  <wp:positionH relativeFrom="column">
                    <wp:posOffset>78740</wp:posOffset>
                  </wp:positionH>
                  <wp:positionV relativeFrom="paragraph">
                    <wp:posOffset>15240</wp:posOffset>
                  </wp:positionV>
                  <wp:extent cx="256540" cy="251460"/>
                  <wp:effectExtent l="0" t="0" r="0" b="0"/>
                  <wp:wrapNone/>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3619F545" w14:textId="77777777" w:rsidR="000F61F3" w:rsidRDefault="000F61F3" w:rsidP="000470AA">
            <w:pPr>
              <w:rPr>
                <w:sz w:val="20"/>
              </w:rPr>
            </w:pPr>
            <w:r w:rsidRPr="003D5F42">
              <w:rPr>
                <w:sz w:val="20"/>
              </w:rPr>
              <w:t>@GlownyUrzadStatystyczny</w:t>
            </w:r>
          </w:p>
        </w:tc>
      </w:tr>
    </w:tbl>
    <w:p w14:paraId="5229AC86" w14:textId="77777777" w:rsidR="000F61F3" w:rsidRPr="00001C5B" w:rsidRDefault="006D76C7" w:rsidP="00E76D26">
      <w:pPr>
        <w:rPr>
          <w:sz w:val="18"/>
        </w:rPr>
      </w:pPr>
      <w:r>
        <w:rPr>
          <w:b/>
          <w:noProof/>
          <w:spacing w:val="-2"/>
          <w:sz w:val="18"/>
          <w:lang w:eastAsia="pl-PL"/>
        </w:rPr>
        <w:pict w14:anchorId="62D9BE79">
          <v:shape id="_x0000_s1041" type="#_x0000_t202" style="position:absolute;margin-left:1.5pt;margin-top:40.8pt;width:516.5pt;height:349.85pt;z-index:2516577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WPwIAAHM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ps8dzBDTZP&#10;pL3DaQtoa+nQofvB2UAbUHP/fQdOcqY/Wurfcl4UcWWSUZRvF2S4U8/m1ANWEFTNA2fTcR3SmkWq&#10;Fq+pz61KHYgDMTE5UKbJThIetjCuzqmdon79K1Y/AQ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CTuOUWPwIAAHMEAAAO&#10;AAAAAAAAAAAAAAAAAC4CAABkcnMvZTJvRG9jLnhtbFBLAQItABQABgAIAAAAIQBuwDF83wAAAAkB&#10;AAAPAAAAAAAAAAAAAAAAAJkEAABkcnMvZG93bnJldi54bWxQSwUGAAAAAAQABADzAAAApQUAAAAA&#10;" fillcolor="#f2f2f2 [3052]" strokecolor="white [3212]">
            <v:textbox>
              <w:txbxContent>
                <w:p w14:paraId="767DAD2E" w14:textId="77777777" w:rsidR="007F53F0" w:rsidRPr="007F53F0" w:rsidRDefault="007F53F0" w:rsidP="007F53F0">
                  <w:pPr>
                    <w:rPr>
                      <w:b/>
                      <w:color w:val="000000" w:themeColor="text1"/>
                      <w:szCs w:val="24"/>
                      <w:lang w:val="en-GB"/>
                    </w:rPr>
                  </w:pPr>
                  <w:r w:rsidRPr="007F53F0">
                    <w:rPr>
                      <w:b/>
                      <w:color w:val="000000" w:themeColor="text1"/>
                      <w:szCs w:val="24"/>
                      <w:lang w:val="en-GB"/>
                    </w:rPr>
                    <w:t>Data available in databases</w:t>
                  </w:r>
                </w:p>
                <w:p w14:paraId="4E69BF69" w14:textId="77777777" w:rsidR="007F53F0" w:rsidRPr="006A1B30" w:rsidRDefault="006D76C7" w:rsidP="007F53F0">
                  <w:pPr>
                    <w:rPr>
                      <w:rStyle w:val="Hipercze"/>
                      <w:rFonts w:cs="Arial"/>
                      <w:color w:val="001D77"/>
                      <w:sz w:val="18"/>
                      <w:szCs w:val="30"/>
                      <w:shd w:val="clear" w:color="auto" w:fill="F0F0F0"/>
                      <w:lang w:val="en-GB"/>
                    </w:rPr>
                  </w:pPr>
                  <w:hyperlink r:id="rId26" w:history="1">
                    <w:r w:rsidR="007F53F0" w:rsidRPr="006A1B30">
                      <w:rPr>
                        <w:rStyle w:val="Hipercze"/>
                        <w:rFonts w:cs="Arial"/>
                        <w:color w:val="001D77"/>
                        <w:sz w:val="18"/>
                        <w:szCs w:val="30"/>
                        <w:shd w:val="clear" w:color="auto" w:fill="F0F0F0"/>
                        <w:lang w:val="en-GB"/>
                      </w:rPr>
                      <w:t>https://ec.europa.eu/eurostat/data/database</w:t>
                    </w:r>
                  </w:hyperlink>
                </w:p>
                <w:p w14:paraId="49E1092B" w14:textId="77777777" w:rsidR="00CD4DAA" w:rsidRPr="006263FE" w:rsidRDefault="00CD4DAA" w:rsidP="00451A54">
                  <w:pPr>
                    <w:rPr>
                      <w:rStyle w:val="Hipercze"/>
                      <w:rFonts w:cs="Arial"/>
                      <w:color w:val="001D77"/>
                      <w:sz w:val="18"/>
                      <w:szCs w:val="30"/>
                      <w:shd w:val="clear" w:color="auto" w:fill="F0F0F0"/>
                      <w:lang w:val="en-GB"/>
                    </w:rPr>
                  </w:pPr>
                </w:p>
              </w:txbxContent>
            </v:textbox>
            <w10:wrap type="square" anchorx="margin"/>
          </v:shape>
        </w:pict>
      </w:r>
    </w:p>
    <w:p w14:paraId="23CC6820" w14:textId="77777777" w:rsidR="00C3020D" w:rsidRPr="00C3020D" w:rsidRDefault="00C3020D">
      <w:pPr>
        <w:rPr>
          <w:sz w:val="2"/>
          <w:szCs w:val="2"/>
        </w:rPr>
      </w:pPr>
    </w:p>
    <w:sectPr w:rsidR="00C3020D" w:rsidRPr="00C3020D" w:rsidSect="00872130">
      <w:headerReference w:type="default" r:id="rId27"/>
      <w:footerReference w:type="default" r:id="rId28"/>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F7F2" w14:textId="77777777" w:rsidR="006D76C7" w:rsidRDefault="006D76C7" w:rsidP="000662E2">
      <w:pPr>
        <w:spacing w:after="0" w:line="240" w:lineRule="auto"/>
      </w:pPr>
      <w:r>
        <w:separator/>
      </w:r>
    </w:p>
  </w:endnote>
  <w:endnote w:type="continuationSeparator" w:id="0">
    <w:p w14:paraId="092CC7E5" w14:textId="77777777" w:rsidR="006D76C7" w:rsidRDefault="006D76C7"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07065"/>
      <w:docPartObj>
        <w:docPartGallery w:val="Page Numbers (Bottom of Page)"/>
        <w:docPartUnique/>
      </w:docPartObj>
    </w:sdtPr>
    <w:sdtEndPr>
      <w:rPr>
        <w:noProof/>
      </w:rPr>
    </w:sdtEndPr>
    <w:sdtContent>
      <w:p w14:paraId="0DC262C1" w14:textId="77777777" w:rsidR="00CD4DAA" w:rsidRDefault="00CD4DAA">
        <w:pPr>
          <w:pStyle w:val="Stopka"/>
          <w:jc w:val="center"/>
        </w:pPr>
        <w:r>
          <w:fldChar w:fldCharType="begin"/>
        </w:r>
        <w:r>
          <w:instrText xml:space="preserve"> PAGE   \* MERGEFORMAT </w:instrText>
        </w:r>
        <w:r>
          <w:fldChar w:fldCharType="separate"/>
        </w:r>
        <w:r w:rsidR="00E27F70">
          <w:rPr>
            <w:noProof/>
          </w:rPr>
          <w:t>5</w:t>
        </w:r>
        <w:r>
          <w:rPr>
            <w:noProof/>
          </w:rPr>
          <w:fldChar w:fldCharType="end"/>
        </w:r>
      </w:p>
    </w:sdtContent>
  </w:sdt>
  <w:p w14:paraId="755339F6" w14:textId="77777777" w:rsidR="00CD4DAA" w:rsidRDefault="00CD4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2216"/>
      <w:docPartObj>
        <w:docPartGallery w:val="Page Numbers (Bottom of Page)"/>
        <w:docPartUnique/>
      </w:docPartObj>
    </w:sdtPr>
    <w:sdtEndPr>
      <w:rPr>
        <w:noProof/>
      </w:rPr>
    </w:sdtEndPr>
    <w:sdtContent>
      <w:p w14:paraId="02A68847" w14:textId="77777777" w:rsidR="00CD4DAA" w:rsidRDefault="00CD4DAA">
        <w:pPr>
          <w:pStyle w:val="Stopka"/>
          <w:jc w:val="center"/>
        </w:pPr>
        <w:r>
          <w:fldChar w:fldCharType="begin"/>
        </w:r>
        <w:r>
          <w:instrText xml:space="preserve"> PAGE   \* MERGEFORMAT </w:instrText>
        </w:r>
        <w:r>
          <w:fldChar w:fldCharType="separate"/>
        </w:r>
        <w:r w:rsidR="00E27F70">
          <w:rPr>
            <w:noProof/>
          </w:rPr>
          <w:t>1</w:t>
        </w:r>
        <w:r>
          <w:rPr>
            <w:noProof/>
          </w:rPr>
          <w:fldChar w:fldCharType="end"/>
        </w:r>
      </w:p>
    </w:sdtContent>
  </w:sdt>
  <w:p w14:paraId="49C6C3EA" w14:textId="77777777" w:rsidR="00CD4DAA" w:rsidRDefault="00CD4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91275"/>
      <w:docPartObj>
        <w:docPartGallery w:val="Page Numbers (Bottom of Page)"/>
        <w:docPartUnique/>
      </w:docPartObj>
    </w:sdtPr>
    <w:sdtEndPr>
      <w:rPr>
        <w:noProof/>
      </w:rPr>
    </w:sdtEndPr>
    <w:sdtContent>
      <w:p w14:paraId="2F105E58" w14:textId="77777777" w:rsidR="00CD4DAA" w:rsidRDefault="00CD4DAA">
        <w:pPr>
          <w:pStyle w:val="Stopka"/>
          <w:jc w:val="center"/>
        </w:pPr>
        <w:r>
          <w:fldChar w:fldCharType="begin"/>
        </w:r>
        <w:r>
          <w:instrText xml:space="preserve"> PAGE   \* MERGEFORMAT </w:instrText>
        </w:r>
        <w:r>
          <w:fldChar w:fldCharType="separate"/>
        </w:r>
        <w:r w:rsidR="00E156BC">
          <w:rPr>
            <w:noProof/>
          </w:rPr>
          <w:t>6</w:t>
        </w:r>
        <w:r>
          <w:rPr>
            <w:noProof/>
          </w:rPr>
          <w:fldChar w:fldCharType="end"/>
        </w:r>
      </w:p>
    </w:sdtContent>
  </w:sdt>
  <w:p w14:paraId="22001656" w14:textId="77777777" w:rsidR="00CD4DAA" w:rsidRPr="00C3020D" w:rsidRDefault="00CD4DAA" w:rsidP="00C30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1EB2" w14:textId="77777777" w:rsidR="006D76C7" w:rsidRDefault="006D76C7" w:rsidP="000662E2">
      <w:pPr>
        <w:spacing w:after="0" w:line="240" w:lineRule="auto"/>
      </w:pPr>
      <w:r>
        <w:separator/>
      </w:r>
    </w:p>
  </w:footnote>
  <w:footnote w:type="continuationSeparator" w:id="0">
    <w:p w14:paraId="043F7D70" w14:textId="77777777" w:rsidR="006D76C7" w:rsidRDefault="006D76C7" w:rsidP="000662E2">
      <w:pPr>
        <w:spacing w:after="0" w:line="240" w:lineRule="auto"/>
      </w:pPr>
      <w:r>
        <w:continuationSeparator/>
      </w:r>
    </w:p>
  </w:footnote>
  <w:footnote w:id="1">
    <w:p w14:paraId="693E6909" w14:textId="77777777" w:rsidR="00DA4297" w:rsidRPr="00DA4297" w:rsidRDefault="00DA4297">
      <w:pPr>
        <w:pStyle w:val="Tekstprzypisudolnego"/>
        <w:rPr>
          <w:lang w:val="en-GB"/>
        </w:rPr>
      </w:pPr>
      <w:r>
        <w:rPr>
          <w:rStyle w:val="Odwoanieprzypisudolnego"/>
        </w:rPr>
        <w:footnoteRef/>
      </w:r>
      <w:r w:rsidRPr="00DA4297">
        <w:rPr>
          <w:lang w:val="en-GB"/>
        </w:rPr>
        <w:t xml:space="preserve"> </w:t>
      </w:r>
      <w:r w:rsidRPr="00DA4297">
        <w:rPr>
          <w:sz w:val="16"/>
          <w:szCs w:val="16"/>
          <w:lang w:val="en-GB"/>
        </w:rPr>
        <w:t>The latest available data for the European Union</w:t>
      </w:r>
      <w:r w:rsidR="00D40487">
        <w:rPr>
          <w:sz w:val="16"/>
          <w:szCs w:val="16"/>
          <w:lang w:val="en-GB"/>
        </w:rPr>
        <w:t xml:space="preserve"> (28 countries including United Kingdom </w:t>
      </w:r>
      <w:r w:rsidR="00D40487" w:rsidRPr="00D40487">
        <w:rPr>
          <w:sz w:val="16"/>
          <w:szCs w:val="16"/>
          <w:lang w:val="en-GB"/>
        </w:rPr>
        <w:t>of Great Britain and Northern Ireland</w:t>
      </w:r>
      <w:r w:rsidR="00D40487">
        <w:rPr>
          <w:sz w:val="16"/>
          <w:szCs w:val="16"/>
          <w:lang w:val="en-GB"/>
        </w:rPr>
        <w:t>)</w:t>
      </w:r>
      <w:r w:rsidRPr="00DA4297">
        <w:rPr>
          <w:sz w:val="16"/>
          <w:szCs w:val="16"/>
          <w:lang w:val="en-GB"/>
        </w:rPr>
        <w:t xml:space="preserve"> refe</w:t>
      </w:r>
      <w:r w:rsidR="0008592F">
        <w:rPr>
          <w:sz w:val="16"/>
          <w:szCs w:val="16"/>
          <w:lang w:val="en-GB"/>
        </w:rPr>
        <w:t>rred to the reference year 2018</w:t>
      </w:r>
      <w:r w:rsidR="00D40487">
        <w:rPr>
          <w:sz w:val="16"/>
          <w:szCs w:val="16"/>
          <w:lang w:val="en-GB"/>
        </w:rPr>
        <w:t>.</w:t>
      </w:r>
      <w:r w:rsidR="0008592F">
        <w:rPr>
          <w:sz w:val="16"/>
          <w:szCs w:val="16"/>
          <w:lang w:val="en-GB"/>
        </w:rPr>
        <w:t xml:space="preserve"> </w:t>
      </w:r>
    </w:p>
  </w:footnote>
  <w:footnote w:id="2">
    <w:p w14:paraId="1A50781B" w14:textId="77777777" w:rsidR="00FE6C5A" w:rsidRPr="00FE6C5A" w:rsidRDefault="00FE6C5A">
      <w:pPr>
        <w:pStyle w:val="Tekstprzypisudolnego"/>
        <w:rPr>
          <w:sz w:val="16"/>
          <w:szCs w:val="16"/>
          <w:lang w:val="en-GB"/>
        </w:rPr>
      </w:pPr>
      <w:r>
        <w:rPr>
          <w:rStyle w:val="Odwoanieprzypisudolnego"/>
        </w:rPr>
        <w:footnoteRef/>
      </w:r>
      <w:r w:rsidRPr="00FE6C5A">
        <w:rPr>
          <w:lang w:val="en-GB"/>
        </w:rPr>
        <w:t xml:space="preserve"> </w:t>
      </w:r>
      <w:r w:rsidRPr="00FE6C5A">
        <w:rPr>
          <w:sz w:val="16"/>
          <w:szCs w:val="16"/>
          <w:lang w:val="en-GB"/>
        </w:rPr>
        <w:t>The legal status applies to 2018 and 2019, in accordance with the scope of the data presented.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0F5" w14:textId="77777777" w:rsidR="00CD4DAA" w:rsidRDefault="00CD4DAA" w:rsidP="00AF1349">
    <w:pPr>
      <w:pStyle w:val="Nagwek"/>
      <w:tabs>
        <w:tab w:val="clear" w:pos="4536"/>
        <w:tab w:val="clear" w:pos="9072"/>
        <w:tab w:val="left" w:pos="2696"/>
      </w:tabs>
      <w:rPr>
        <w:noProof/>
        <w:lang w:eastAsia="pl-PL"/>
      </w:rPr>
    </w:pPr>
    <w:r>
      <w:rPr>
        <w:noProof/>
        <w:lang w:eastAsia="pl-PL"/>
      </w:rPr>
      <w:drawing>
        <wp:inline distT="0" distB="0" distL="0" distR="0" wp14:anchorId="5FCA5DC7" wp14:editId="717C762E">
          <wp:extent cx="1865630" cy="7073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07390"/>
                  </a:xfrm>
                  <a:prstGeom prst="rect">
                    <a:avLst/>
                  </a:prstGeom>
                  <a:noFill/>
                </pic:spPr>
              </pic:pic>
            </a:graphicData>
          </a:graphic>
        </wp:inline>
      </w:drawing>
    </w:r>
    <w:r>
      <w:rPr>
        <w:noProof/>
        <w:lang w:eastAsia="pl-PL"/>
      </w:rPr>
      <w:tab/>
    </w:r>
  </w:p>
  <w:p w14:paraId="41C0C46F" w14:textId="77777777" w:rsidR="00CD4DAA" w:rsidRDefault="006D76C7">
    <w:pPr>
      <w:pStyle w:val="Nagwek"/>
      <w:rPr>
        <w:noProof/>
        <w:lang w:eastAsia="pl-PL"/>
      </w:rPr>
    </w:pPr>
    <w:r>
      <w:rPr>
        <w:noProof/>
        <w:lang w:eastAsia="pl-PL"/>
      </w:rPr>
      <w:pict w14:anchorId="4ECEA936">
        <v:rect id="_x0000_s2049" style="position:absolute;margin-left:411.2pt;margin-top:26.15pt;width:147.4pt;height:783.45pt;z-index:-251658752;visibility:visible;mso-width-relative:margin;mso-height-relative:bottom-margin-area;v-text-anchor:middle" wrapcoords="-110 0 -110 21591 21600 21591 21600 0 -110 0" fillcolor="#f2f2f2" stroked="f" strokeweight="1pt">
          <v:path arrowok="t"/>
          <w10:wrap type="tight"/>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6746" w14:textId="77777777" w:rsidR="00CD4DAA" w:rsidRPr="00C3020D" w:rsidRDefault="00CD4DAA" w:rsidP="00C302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3pt;height:126pt;visibility:visible;mso-wrap-style:square" o:bullet="t">
        <v:imagedata r:id="rId1" o:title=""/>
      </v:shape>
    </w:pict>
  </w:numPicBullet>
  <w:numPicBullet w:numPicBulletId="1">
    <w:pict>
      <v:shape id="_x0000_i1079" type="#_x0000_t75" style="width:123.75pt;height:126pt;visibility:visible;mso-wrap-style:square" o:bullet="t">
        <v:imagedata r:id="rId2" o:title=""/>
      </v:shape>
    </w:pict>
  </w:numPicBullet>
  <w:abstractNum w:abstractNumId="0" w15:restartNumberingAfterBreak="0">
    <w:nsid w:val="075D2445"/>
    <w:multiLevelType w:val="hybridMultilevel"/>
    <w:tmpl w:val="3B661472"/>
    <w:lvl w:ilvl="0" w:tplc="D62019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764506"/>
    <w:multiLevelType w:val="hybridMultilevel"/>
    <w:tmpl w:val="69A8E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AB1DF6"/>
    <w:multiLevelType w:val="hybridMultilevel"/>
    <w:tmpl w:val="21284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defaultTabStop w:val="708"/>
  <w:autoHyphenation/>
  <w:hyphenationZone w:val="425"/>
  <w:drawingGridHorizontalSpacing w:val="57"/>
  <w:drawingGridVerticalSpacing w:val="57"/>
  <w:characterSpacingControl w:val="doNotCompress"/>
  <w:hdrShapeDefaults>
    <o:shapedefaults v:ext="edit" spidmax="2050" style="mso-position-vertical-relative:margin;mso-width-relative:margin;mso-height-relative:bottom-margin-area;v-text-anchor:middle" fillcolor="#f2f2f2" stroke="f">
      <v:fill color="#f2f2f2"/>
      <v:stroke weight="1pt"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0D87"/>
    <w:rsid w:val="00000315"/>
    <w:rsid w:val="00001231"/>
    <w:rsid w:val="0000136A"/>
    <w:rsid w:val="00001504"/>
    <w:rsid w:val="00001C5B"/>
    <w:rsid w:val="000029C0"/>
    <w:rsid w:val="00003437"/>
    <w:rsid w:val="00003928"/>
    <w:rsid w:val="00004AD9"/>
    <w:rsid w:val="00004ED9"/>
    <w:rsid w:val="0000709F"/>
    <w:rsid w:val="000103D2"/>
    <w:rsid w:val="000108B8"/>
    <w:rsid w:val="000147FE"/>
    <w:rsid w:val="000152F5"/>
    <w:rsid w:val="0001679E"/>
    <w:rsid w:val="00022021"/>
    <w:rsid w:val="0002531A"/>
    <w:rsid w:val="0002550E"/>
    <w:rsid w:val="0003070F"/>
    <w:rsid w:val="0003225A"/>
    <w:rsid w:val="00034CFA"/>
    <w:rsid w:val="000368A8"/>
    <w:rsid w:val="0004027D"/>
    <w:rsid w:val="000422CE"/>
    <w:rsid w:val="0004582E"/>
    <w:rsid w:val="000470AA"/>
    <w:rsid w:val="00050DFB"/>
    <w:rsid w:val="00054A13"/>
    <w:rsid w:val="0005609B"/>
    <w:rsid w:val="00057CA1"/>
    <w:rsid w:val="00061332"/>
    <w:rsid w:val="00065150"/>
    <w:rsid w:val="0006589E"/>
    <w:rsid w:val="000662E2"/>
    <w:rsid w:val="00066883"/>
    <w:rsid w:val="0006774E"/>
    <w:rsid w:val="0006777F"/>
    <w:rsid w:val="0006786F"/>
    <w:rsid w:val="00067CFA"/>
    <w:rsid w:val="0007230E"/>
    <w:rsid w:val="00074DD8"/>
    <w:rsid w:val="000806F7"/>
    <w:rsid w:val="00080B29"/>
    <w:rsid w:val="000817C0"/>
    <w:rsid w:val="000831A5"/>
    <w:rsid w:val="0008592F"/>
    <w:rsid w:val="00085C88"/>
    <w:rsid w:val="00087116"/>
    <w:rsid w:val="0009038B"/>
    <w:rsid w:val="0009080C"/>
    <w:rsid w:val="00093BB6"/>
    <w:rsid w:val="000946B8"/>
    <w:rsid w:val="00097840"/>
    <w:rsid w:val="000A09B0"/>
    <w:rsid w:val="000A39E2"/>
    <w:rsid w:val="000A3BF8"/>
    <w:rsid w:val="000A3CBA"/>
    <w:rsid w:val="000A6AAE"/>
    <w:rsid w:val="000B0727"/>
    <w:rsid w:val="000B0C6C"/>
    <w:rsid w:val="000B1A0E"/>
    <w:rsid w:val="000B3BC8"/>
    <w:rsid w:val="000C0623"/>
    <w:rsid w:val="000C135D"/>
    <w:rsid w:val="000C152E"/>
    <w:rsid w:val="000C350E"/>
    <w:rsid w:val="000C5552"/>
    <w:rsid w:val="000C5C62"/>
    <w:rsid w:val="000D0248"/>
    <w:rsid w:val="000D1D43"/>
    <w:rsid w:val="000D225C"/>
    <w:rsid w:val="000D240F"/>
    <w:rsid w:val="000D2A5C"/>
    <w:rsid w:val="000D2DDB"/>
    <w:rsid w:val="000D4885"/>
    <w:rsid w:val="000D4DBF"/>
    <w:rsid w:val="000D54C3"/>
    <w:rsid w:val="000D7DD7"/>
    <w:rsid w:val="000E0918"/>
    <w:rsid w:val="000E1BF0"/>
    <w:rsid w:val="000E2195"/>
    <w:rsid w:val="000E355C"/>
    <w:rsid w:val="000F198F"/>
    <w:rsid w:val="000F227A"/>
    <w:rsid w:val="000F2595"/>
    <w:rsid w:val="000F2A8E"/>
    <w:rsid w:val="000F46FB"/>
    <w:rsid w:val="000F57F6"/>
    <w:rsid w:val="000F61F3"/>
    <w:rsid w:val="000F6495"/>
    <w:rsid w:val="000F722F"/>
    <w:rsid w:val="00101088"/>
    <w:rsid w:val="001011C3"/>
    <w:rsid w:val="001019A7"/>
    <w:rsid w:val="0010357D"/>
    <w:rsid w:val="00104CCA"/>
    <w:rsid w:val="00104D74"/>
    <w:rsid w:val="00106505"/>
    <w:rsid w:val="00106E2B"/>
    <w:rsid w:val="00110D87"/>
    <w:rsid w:val="00111C66"/>
    <w:rsid w:val="00111D82"/>
    <w:rsid w:val="00112B47"/>
    <w:rsid w:val="00113025"/>
    <w:rsid w:val="0011420D"/>
    <w:rsid w:val="001144C1"/>
    <w:rsid w:val="00114DB9"/>
    <w:rsid w:val="00115BE8"/>
    <w:rsid w:val="00116087"/>
    <w:rsid w:val="0011707E"/>
    <w:rsid w:val="00117EDD"/>
    <w:rsid w:val="001244C8"/>
    <w:rsid w:val="00124E02"/>
    <w:rsid w:val="001259AB"/>
    <w:rsid w:val="00130296"/>
    <w:rsid w:val="00130C05"/>
    <w:rsid w:val="001324F2"/>
    <w:rsid w:val="0013306E"/>
    <w:rsid w:val="00134958"/>
    <w:rsid w:val="00136668"/>
    <w:rsid w:val="00137573"/>
    <w:rsid w:val="00141031"/>
    <w:rsid w:val="001423B6"/>
    <w:rsid w:val="001438DF"/>
    <w:rsid w:val="001448A7"/>
    <w:rsid w:val="00146621"/>
    <w:rsid w:val="00146F88"/>
    <w:rsid w:val="00150132"/>
    <w:rsid w:val="00150281"/>
    <w:rsid w:val="0015142A"/>
    <w:rsid w:val="0015448B"/>
    <w:rsid w:val="00155235"/>
    <w:rsid w:val="001557D3"/>
    <w:rsid w:val="00162325"/>
    <w:rsid w:val="00166682"/>
    <w:rsid w:val="001705EF"/>
    <w:rsid w:val="00171519"/>
    <w:rsid w:val="00171770"/>
    <w:rsid w:val="00171A60"/>
    <w:rsid w:val="00172B0E"/>
    <w:rsid w:val="00177E64"/>
    <w:rsid w:val="001808A4"/>
    <w:rsid w:val="00180E9E"/>
    <w:rsid w:val="001914CC"/>
    <w:rsid w:val="0019154A"/>
    <w:rsid w:val="00191BE6"/>
    <w:rsid w:val="001949C4"/>
    <w:rsid w:val="00194ED9"/>
    <w:rsid w:val="001951DA"/>
    <w:rsid w:val="001A24E9"/>
    <w:rsid w:val="001A39BD"/>
    <w:rsid w:val="001A46F6"/>
    <w:rsid w:val="001A67B0"/>
    <w:rsid w:val="001B0055"/>
    <w:rsid w:val="001B0F9D"/>
    <w:rsid w:val="001B287F"/>
    <w:rsid w:val="001B3B0E"/>
    <w:rsid w:val="001B4543"/>
    <w:rsid w:val="001B7BA5"/>
    <w:rsid w:val="001C0F60"/>
    <w:rsid w:val="001C1670"/>
    <w:rsid w:val="001C222A"/>
    <w:rsid w:val="001C3269"/>
    <w:rsid w:val="001C36F3"/>
    <w:rsid w:val="001C416A"/>
    <w:rsid w:val="001C7645"/>
    <w:rsid w:val="001C7810"/>
    <w:rsid w:val="001D1966"/>
    <w:rsid w:val="001D1DB4"/>
    <w:rsid w:val="001D2D75"/>
    <w:rsid w:val="001D5820"/>
    <w:rsid w:val="001D5BC2"/>
    <w:rsid w:val="001E0A25"/>
    <w:rsid w:val="001E0E04"/>
    <w:rsid w:val="001E19AE"/>
    <w:rsid w:val="001E43F5"/>
    <w:rsid w:val="001F1534"/>
    <w:rsid w:val="001F18F7"/>
    <w:rsid w:val="001F1A57"/>
    <w:rsid w:val="001F5648"/>
    <w:rsid w:val="001F69CE"/>
    <w:rsid w:val="0020093B"/>
    <w:rsid w:val="00200AEA"/>
    <w:rsid w:val="00202A76"/>
    <w:rsid w:val="00202FE2"/>
    <w:rsid w:val="00204394"/>
    <w:rsid w:val="0020450A"/>
    <w:rsid w:val="00205890"/>
    <w:rsid w:val="002076C1"/>
    <w:rsid w:val="00210C2D"/>
    <w:rsid w:val="00211861"/>
    <w:rsid w:val="00213135"/>
    <w:rsid w:val="002133E4"/>
    <w:rsid w:val="00214D10"/>
    <w:rsid w:val="002237D3"/>
    <w:rsid w:val="0022460C"/>
    <w:rsid w:val="00224674"/>
    <w:rsid w:val="002278DA"/>
    <w:rsid w:val="00231788"/>
    <w:rsid w:val="002317E2"/>
    <w:rsid w:val="00231B3F"/>
    <w:rsid w:val="00232CF2"/>
    <w:rsid w:val="0024680A"/>
    <w:rsid w:val="00247A77"/>
    <w:rsid w:val="00250C43"/>
    <w:rsid w:val="0025676C"/>
    <w:rsid w:val="00256C02"/>
    <w:rsid w:val="002574F9"/>
    <w:rsid w:val="0025768D"/>
    <w:rsid w:val="0026004D"/>
    <w:rsid w:val="002610C7"/>
    <w:rsid w:val="00262B61"/>
    <w:rsid w:val="00266992"/>
    <w:rsid w:val="0027026D"/>
    <w:rsid w:val="00270565"/>
    <w:rsid w:val="002710DB"/>
    <w:rsid w:val="00273431"/>
    <w:rsid w:val="00273F24"/>
    <w:rsid w:val="0027415A"/>
    <w:rsid w:val="002741B3"/>
    <w:rsid w:val="00274561"/>
    <w:rsid w:val="00274723"/>
    <w:rsid w:val="00276811"/>
    <w:rsid w:val="00277246"/>
    <w:rsid w:val="00277562"/>
    <w:rsid w:val="00277C35"/>
    <w:rsid w:val="002804A4"/>
    <w:rsid w:val="00282699"/>
    <w:rsid w:val="00283A1F"/>
    <w:rsid w:val="00284845"/>
    <w:rsid w:val="00284FBA"/>
    <w:rsid w:val="00286CD7"/>
    <w:rsid w:val="00287B3B"/>
    <w:rsid w:val="0029178E"/>
    <w:rsid w:val="00291CEA"/>
    <w:rsid w:val="002926DF"/>
    <w:rsid w:val="00293C65"/>
    <w:rsid w:val="002940F3"/>
    <w:rsid w:val="00295313"/>
    <w:rsid w:val="00296697"/>
    <w:rsid w:val="002A0008"/>
    <w:rsid w:val="002A07B9"/>
    <w:rsid w:val="002A24DC"/>
    <w:rsid w:val="002A30FE"/>
    <w:rsid w:val="002A7A79"/>
    <w:rsid w:val="002B0472"/>
    <w:rsid w:val="002B0992"/>
    <w:rsid w:val="002B0D00"/>
    <w:rsid w:val="002B2078"/>
    <w:rsid w:val="002B28FE"/>
    <w:rsid w:val="002B4ECE"/>
    <w:rsid w:val="002B6B12"/>
    <w:rsid w:val="002B6F3F"/>
    <w:rsid w:val="002B7091"/>
    <w:rsid w:val="002C4FA2"/>
    <w:rsid w:val="002D2DF7"/>
    <w:rsid w:val="002D2FA2"/>
    <w:rsid w:val="002D3EB9"/>
    <w:rsid w:val="002D6A0B"/>
    <w:rsid w:val="002D7919"/>
    <w:rsid w:val="002E11B1"/>
    <w:rsid w:val="002E3D77"/>
    <w:rsid w:val="002E4717"/>
    <w:rsid w:val="002E6140"/>
    <w:rsid w:val="002E6985"/>
    <w:rsid w:val="002E71B6"/>
    <w:rsid w:val="002F2619"/>
    <w:rsid w:val="002F77C8"/>
    <w:rsid w:val="00304F22"/>
    <w:rsid w:val="00306C7C"/>
    <w:rsid w:val="003111E0"/>
    <w:rsid w:val="003114B0"/>
    <w:rsid w:val="003117CC"/>
    <w:rsid w:val="00320436"/>
    <w:rsid w:val="003214E5"/>
    <w:rsid w:val="00322EDD"/>
    <w:rsid w:val="003235D0"/>
    <w:rsid w:val="00323A2C"/>
    <w:rsid w:val="003257EC"/>
    <w:rsid w:val="00332320"/>
    <w:rsid w:val="003326C9"/>
    <w:rsid w:val="00334CB9"/>
    <w:rsid w:val="00344028"/>
    <w:rsid w:val="003457BF"/>
    <w:rsid w:val="00345974"/>
    <w:rsid w:val="00347D72"/>
    <w:rsid w:val="00350EC4"/>
    <w:rsid w:val="0035262D"/>
    <w:rsid w:val="0035542C"/>
    <w:rsid w:val="00355A1D"/>
    <w:rsid w:val="0035726F"/>
    <w:rsid w:val="00357611"/>
    <w:rsid w:val="00360E8C"/>
    <w:rsid w:val="00363636"/>
    <w:rsid w:val="00365F75"/>
    <w:rsid w:val="00367237"/>
    <w:rsid w:val="0036723D"/>
    <w:rsid w:val="003706FB"/>
    <w:rsid w:val="0037077F"/>
    <w:rsid w:val="00371504"/>
    <w:rsid w:val="00372411"/>
    <w:rsid w:val="003730E1"/>
    <w:rsid w:val="00373882"/>
    <w:rsid w:val="00376E9C"/>
    <w:rsid w:val="00377116"/>
    <w:rsid w:val="00377C64"/>
    <w:rsid w:val="00380789"/>
    <w:rsid w:val="003843DB"/>
    <w:rsid w:val="00385946"/>
    <w:rsid w:val="00386C06"/>
    <w:rsid w:val="00387201"/>
    <w:rsid w:val="003900E8"/>
    <w:rsid w:val="00393761"/>
    <w:rsid w:val="003956C9"/>
    <w:rsid w:val="00395EDD"/>
    <w:rsid w:val="00397D18"/>
    <w:rsid w:val="003A1B36"/>
    <w:rsid w:val="003B1454"/>
    <w:rsid w:val="003B18B6"/>
    <w:rsid w:val="003B1DCD"/>
    <w:rsid w:val="003B39E4"/>
    <w:rsid w:val="003B439B"/>
    <w:rsid w:val="003B5714"/>
    <w:rsid w:val="003B5946"/>
    <w:rsid w:val="003C15D6"/>
    <w:rsid w:val="003C3C73"/>
    <w:rsid w:val="003C406A"/>
    <w:rsid w:val="003C50EE"/>
    <w:rsid w:val="003C59E0"/>
    <w:rsid w:val="003C6144"/>
    <w:rsid w:val="003C6C8D"/>
    <w:rsid w:val="003D15E4"/>
    <w:rsid w:val="003D4734"/>
    <w:rsid w:val="003D4CBA"/>
    <w:rsid w:val="003D4F95"/>
    <w:rsid w:val="003D513A"/>
    <w:rsid w:val="003D5254"/>
    <w:rsid w:val="003D5F42"/>
    <w:rsid w:val="003D60A9"/>
    <w:rsid w:val="003E24E4"/>
    <w:rsid w:val="003E2BAE"/>
    <w:rsid w:val="003E2C73"/>
    <w:rsid w:val="003E3840"/>
    <w:rsid w:val="003E3A6F"/>
    <w:rsid w:val="003E42C5"/>
    <w:rsid w:val="003E5210"/>
    <w:rsid w:val="003E74E6"/>
    <w:rsid w:val="003E7CBC"/>
    <w:rsid w:val="003F1364"/>
    <w:rsid w:val="003F2259"/>
    <w:rsid w:val="003F3F35"/>
    <w:rsid w:val="003F4C97"/>
    <w:rsid w:val="003F6A12"/>
    <w:rsid w:val="003F784E"/>
    <w:rsid w:val="003F7FE6"/>
    <w:rsid w:val="00400193"/>
    <w:rsid w:val="00401A13"/>
    <w:rsid w:val="0040218B"/>
    <w:rsid w:val="00403488"/>
    <w:rsid w:val="004041C7"/>
    <w:rsid w:val="0040649C"/>
    <w:rsid w:val="00406ABB"/>
    <w:rsid w:val="00407D39"/>
    <w:rsid w:val="004132A1"/>
    <w:rsid w:val="00415BC1"/>
    <w:rsid w:val="004162A1"/>
    <w:rsid w:val="00417B5C"/>
    <w:rsid w:val="004212E7"/>
    <w:rsid w:val="0042446D"/>
    <w:rsid w:val="004250B9"/>
    <w:rsid w:val="00425D94"/>
    <w:rsid w:val="00426786"/>
    <w:rsid w:val="00427BF8"/>
    <w:rsid w:val="00430A77"/>
    <w:rsid w:val="00430DBB"/>
    <w:rsid w:val="004313AA"/>
    <w:rsid w:val="00431C02"/>
    <w:rsid w:val="00432158"/>
    <w:rsid w:val="00432D56"/>
    <w:rsid w:val="00433DFE"/>
    <w:rsid w:val="0043468F"/>
    <w:rsid w:val="0043630E"/>
    <w:rsid w:val="00437395"/>
    <w:rsid w:val="00442EA9"/>
    <w:rsid w:val="00443B00"/>
    <w:rsid w:val="00445047"/>
    <w:rsid w:val="00451A54"/>
    <w:rsid w:val="00452C7A"/>
    <w:rsid w:val="00453CC0"/>
    <w:rsid w:val="00454293"/>
    <w:rsid w:val="004545FB"/>
    <w:rsid w:val="004555C7"/>
    <w:rsid w:val="00456E76"/>
    <w:rsid w:val="00460E09"/>
    <w:rsid w:val="004614A0"/>
    <w:rsid w:val="00462544"/>
    <w:rsid w:val="004634BB"/>
    <w:rsid w:val="00463E39"/>
    <w:rsid w:val="004657FC"/>
    <w:rsid w:val="0046763C"/>
    <w:rsid w:val="004720E2"/>
    <w:rsid w:val="004733F6"/>
    <w:rsid w:val="00474E69"/>
    <w:rsid w:val="0047507D"/>
    <w:rsid w:val="00476AA9"/>
    <w:rsid w:val="004807E7"/>
    <w:rsid w:val="00486D4B"/>
    <w:rsid w:val="004875F9"/>
    <w:rsid w:val="00487872"/>
    <w:rsid w:val="0048787A"/>
    <w:rsid w:val="00490C69"/>
    <w:rsid w:val="00491C54"/>
    <w:rsid w:val="00492879"/>
    <w:rsid w:val="00492925"/>
    <w:rsid w:val="0049375E"/>
    <w:rsid w:val="00494E7E"/>
    <w:rsid w:val="0049610E"/>
    <w:rsid w:val="0049621B"/>
    <w:rsid w:val="004970F3"/>
    <w:rsid w:val="004A1A2E"/>
    <w:rsid w:val="004A2318"/>
    <w:rsid w:val="004A2EFB"/>
    <w:rsid w:val="004A6373"/>
    <w:rsid w:val="004A6FD0"/>
    <w:rsid w:val="004B1036"/>
    <w:rsid w:val="004B21FB"/>
    <w:rsid w:val="004B3464"/>
    <w:rsid w:val="004B38C0"/>
    <w:rsid w:val="004B4D93"/>
    <w:rsid w:val="004B5F02"/>
    <w:rsid w:val="004B63DD"/>
    <w:rsid w:val="004C1154"/>
    <w:rsid w:val="004C1895"/>
    <w:rsid w:val="004C511D"/>
    <w:rsid w:val="004C51D1"/>
    <w:rsid w:val="004C6D40"/>
    <w:rsid w:val="004C784C"/>
    <w:rsid w:val="004C7B22"/>
    <w:rsid w:val="004C7CB7"/>
    <w:rsid w:val="004D1639"/>
    <w:rsid w:val="004D2912"/>
    <w:rsid w:val="004D29DB"/>
    <w:rsid w:val="004D73EB"/>
    <w:rsid w:val="004E00E8"/>
    <w:rsid w:val="004E0234"/>
    <w:rsid w:val="004E3261"/>
    <w:rsid w:val="004E5B87"/>
    <w:rsid w:val="004F09FE"/>
    <w:rsid w:val="004F0A29"/>
    <w:rsid w:val="004F0C3C"/>
    <w:rsid w:val="004F4377"/>
    <w:rsid w:val="004F63FC"/>
    <w:rsid w:val="004F7EDB"/>
    <w:rsid w:val="00501E06"/>
    <w:rsid w:val="00503737"/>
    <w:rsid w:val="00504554"/>
    <w:rsid w:val="00504B50"/>
    <w:rsid w:val="00505A92"/>
    <w:rsid w:val="005109A9"/>
    <w:rsid w:val="005132AB"/>
    <w:rsid w:val="00513B60"/>
    <w:rsid w:val="0051472D"/>
    <w:rsid w:val="00520120"/>
    <w:rsid w:val="005203F1"/>
    <w:rsid w:val="00521BC3"/>
    <w:rsid w:val="00521E7A"/>
    <w:rsid w:val="00521F2B"/>
    <w:rsid w:val="00523377"/>
    <w:rsid w:val="005261A1"/>
    <w:rsid w:val="005303FB"/>
    <w:rsid w:val="00533632"/>
    <w:rsid w:val="00534C89"/>
    <w:rsid w:val="00537616"/>
    <w:rsid w:val="00541CC0"/>
    <w:rsid w:val="00541E6E"/>
    <w:rsid w:val="00542382"/>
    <w:rsid w:val="0054251F"/>
    <w:rsid w:val="00545EE6"/>
    <w:rsid w:val="005520D8"/>
    <w:rsid w:val="00555A72"/>
    <w:rsid w:val="00556C11"/>
    <w:rsid w:val="00556CF1"/>
    <w:rsid w:val="00557143"/>
    <w:rsid w:val="00557FB3"/>
    <w:rsid w:val="00561A01"/>
    <w:rsid w:val="005620A7"/>
    <w:rsid w:val="0056425B"/>
    <w:rsid w:val="0057190E"/>
    <w:rsid w:val="00572435"/>
    <w:rsid w:val="00572FDA"/>
    <w:rsid w:val="005762A7"/>
    <w:rsid w:val="00576F6F"/>
    <w:rsid w:val="00580A8C"/>
    <w:rsid w:val="00580F3B"/>
    <w:rsid w:val="005836B3"/>
    <w:rsid w:val="005868CB"/>
    <w:rsid w:val="00587080"/>
    <w:rsid w:val="00587695"/>
    <w:rsid w:val="00590866"/>
    <w:rsid w:val="005916D0"/>
    <w:rsid w:val="005916D7"/>
    <w:rsid w:val="005933E0"/>
    <w:rsid w:val="0059443F"/>
    <w:rsid w:val="0059768A"/>
    <w:rsid w:val="00597826"/>
    <w:rsid w:val="005A108F"/>
    <w:rsid w:val="005A5E74"/>
    <w:rsid w:val="005A698C"/>
    <w:rsid w:val="005A7514"/>
    <w:rsid w:val="005B15F0"/>
    <w:rsid w:val="005B1B25"/>
    <w:rsid w:val="005B2190"/>
    <w:rsid w:val="005B2225"/>
    <w:rsid w:val="005B2A59"/>
    <w:rsid w:val="005B6221"/>
    <w:rsid w:val="005B77FD"/>
    <w:rsid w:val="005C10BE"/>
    <w:rsid w:val="005C2522"/>
    <w:rsid w:val="005C2537"/>
    <w:rsid w:val="005C51EB"/>
    <w:rsid w:val="005C7A93"/>
    <w:rsid w:val="005D030D"/>
    <w:rsid w:val="005D17A1"/>
    <w:rsid w:val="005D3149"/>
    <w:rsid w:val="005D3EC6"/>
    <w:rsid w:val="005D52D8"/>
    <w:rsid w:val="005E0799"/>
    <w:rsid w:val="005E0A95"/>
    <w:rsid w:val="005E102D"/>
    <w:rsid w:val="005E1B34"/>
    <w:rsid w:val="005E30CE"/>
    <w:rsid w:val="005E48D9"/>
    <w:rsid w:val="005E63AC"/>
    <w:rsid w:val="005E6E13"/>
    <w:rsid w:val="005E7A10"/>
    <w:rsid w:val="005F046D"/>
    <w:rsid w:val="005F1FB6"/>
    <w:rsid w:val="005F252D"/>
    <w:rsid w:val="005F2F00"/>
    <w:rsid w:val="005F451D"/>
    <w:rsid w:val="005F5A80"/>
    <w:rsid w:val="005F6133"/>
    <w:rsid w:val="005F665C"/>
    <w:rsid w:val="005F6CC7"/>
    <w:rsid w:val="00600B2D"/>
    <w:rsid w:val="006019E5"/>
    <w:rsid w:val="00604116"/>
    <w:rsid w:val="006044FF"/>
    <w:rsid w:val="00605B34"/>
    <w:rsid w:val="0060792F"/>
    <w:rsid w:val="00607CC5"/>
    <w:rsid w:val="00607E84"/>
    <w:rsid w:val="00622DF3"/>
    <w:rsid w:val="00623CA4"/>
    <w:rsid w:val="006263FE"/>
    <w:rsid w:val="006306B1"/>
    <w:rsid w:val="00630B15"/>
    <w:rsid w:val="00630E2A"/>
    <w:rsid w:val="00631687"/>
    <w:rsid w:val="00633014"/>
    <w:rsid w:val="00633576"/>
    <w:rsid w:val="0063437B"/>
    <w:rsid w:val="00636522"/>
    <w:rsid w:val="00637960"/>
    <w:rsid w:val="00637F9B"/>
    <w:rsid w:val="00640E57"/>
    <w:rsid w:val="00642034"/>
    <w:rsid w:val="00646235"/>
    <w:rsid w:val="006463ED"/>
    <w:rsid w:val="006468F0"/>
    <w:rsid w:val="00646A72"/>
    <w:rsid w:val="0064717B"/>
    <w:rsid w:val="00651256"/>
    <w:rsid w:val="006530CB"/>
    <w:rsid w:val="00655C11"/>
    <w:rsid w:val="00655EA7"/>
    <w:rsid w:val="0065797A"/>
    <w:rsid w:val="00657983"/>
    <w:rsid w:val="00657AC8"/>
    <w:rsid w:val="00661546"/>
    <w:rsid w:val="00661D33"/>
    <w:rsid w:val="00661EBA"/>
    <w:rsid w:val="0066492C"/>
    <w:rsid w:val="00664FC0"/>
    <w:rsid w:val="0066707E"/>
    <w:rsid w:val="00667114"/>
    <w:rsid w:val="00667322"/>
    <w:rsid w:val="006673CA"/>
    <w:rsid w:val="006707B7"/>
    <w:rsid w:val="00671428"/>
    <w:rsid w:val="00673C26"/>
    <w:rsid w:val="00673DCD"/>
    <w:rsid w:val="00675602"/>
    <w:rsid w:val="0068031E"/>
    <w:rsid w:val="006812AF"/>
    <w:rsid w:val="00681FF0"/>
    <w:rsid w:val="00683048"/>
    <w:rsid w:val="0068327D"/>
    <w:rsid w:val="00687045"/>
    <w:rsid w:val="006937E0"/>
    <w:rsid w:val="00694521"/>
    <w:rsid w:val="00694AF0"/>
    <w:rsid w:val="00696F0A"/>
    <w:rsid w:val="006972F5"/>
    <w:rsid w:val="00697451"/>
    <w:rsid w:val="006A16C6"/>
    <w:rsid w:val="006A1B30"/>
    <w:rsid w:val="006A394E"/>
    <w:rsid w:val="006A4686"/>
    <w:rsid w:val="006A4BF5"/>
    <w:rsid w:val="006A53FF"/>
    <w:rsid w:val="006B0E54"/>
    <w:rsid w:val="006B0E9E"/>
    <w:rsid w:val="006B5AE4"/>
    <w:rsid w:val="006C28B7"/>
    <w:rsid w:val="006C3398"/>
    <w:rsid w:val="006D1507"/>
    <w:rsid w:val="006D20E3"/>
    <w:rsid w:val="006D315F"/>
    <w:rsid w:val="006D3410"/>
    <w:rsid w:val="006D4054"/>
    <w:rsid w:val="006D417C"/>
    <w:rsid w:val="006D62C7"/>
    <w:rsid w:val="006D693C"/>
    <w:rsid w:val="006D76C7"/>
    <w:rsid w:val="006E02EC"/>
    <w:rsid w:val="006E0E48"/>
    <w:rsid w:val="006E1804"/>
    <w:rsid w:val="006E2C18"/>
    <w:rsid w:val="006E4055"/>
    <w:rsid w:val="006E62BB"/>
    <w:rsid w:val="006E6DE4"/>
    <w:rsid w:val="006F0873"/>
    <w:rsid w:val="006F42DE"/>
    <w:rsid w:val="006F5947"/>
    <w:rsid w:val="00700980"/>
    <w:rsid w:val="0070110F"/>
    <w:rsid w:val="00702874"/>
    <w:rsid w:val="00705441"/>
    <w:rsid w:val="007060A3"/>
    <w:rsid w:val="007065D9"/>
    <w:rsid w:val="00712438"/>
    <w:rsid w:val="0071333B"/>
    <w:rsid w:val="00715D48"/>
    <w:rsid w:val="007175AC"/>
    <w:rsid w:val="0072079C"/>
    <w:rsid w:val="00720AC4"/>
    <w:rsid w:val="007211B1"/>
    <w:rsid w:val="00723305"/>
    <w:rsid w:val="007353CC"/>
    <w:rsid w:val="00740CCA"/>
    <w:rsid w:val="007417BD"/>
    <w:rsid w:val="00741A3B"/>
    <w:rsid w:val="00743D2F"/>
    <w:rsid w:val="007455B2"/>
    <w:rsid w:val="00746187"/>
    <w:rsid w:val="007470AD"/>
    <w:rsid w:val="00747685"/>
    <w:rsid w:val="00751D79"/>
    <w:rsid w:val="00752BA7"/>
    <w:rsid w:val="00753311"/>
    <w:rsid w:val="007539A1"/>
    <w:rsid w:val="007561EA"/>
    <w:rsid w:val="007565F8"/>
    <w:rsid w:val="0076254F"/>
    <w:rsid w:val="007633A2"/>
    <w:rsid w:val="00763CE4"/>
    <w:rsid w:val="007651B2"/>
    <w:rsid w:val="00765DA5"/>
    <w:rsid w:val="00765DCD"/>
    <w:rsid w:val="00766DDF"/>
    <w:rsid w:val="00770054"/>
    <w:rsid w:val="00770B54"/>
    <w:rsid w:val="00773384"/>
    <w:rsid w:val="00775834"/>
    <w:rsid w:val="00776AB4"/>
    <w:rsid w:val="00776E64"/>
    <w:rsid w:val="007801F5"/>
    <w:rsid w:val="00780457"/>
    <w:rsid w:val="00781436"/>
    <w:rsid w:val="00783CA4"/>
    <w:rsid w:val="007842FB"/>
    <w:rsid w:val="00785B63"/>
    <w:rsid w:val="00786124"/>
    <w:rsid w:val="0078696C"/>
    <w:rsid w:val="00786DD8"/>
    <w:rsid w:val="00790919"/>
    <w:rsid w:val="00790C1B"/>
    <w:rsid w:val="00790E5B"/>
    <w:rsid w:val="007934C1"/>
    <w:rsid w:val="0079514B"/>
    <w:rsid w:val="0079606C"/>
    <w:rsid w:val="00796206"/>
    <w:rsid w:val="007962B4"/>
    <w:rsid w:val="00797A9A"/>
    <w:rsid w:val="00797C77"/>
    <w:rsid w:val="007A021E"/>
    <w:rsid w:val="007A2DC1"/>
    <w:rsid w:val="007A6750"/>
    <w:rsid w:val="007B1582"/>
    <w:rsid w:val="007B158E"/>
    <w:rsid w:val="007B16FD"/>
    <w:rsid w:val="007B4D3A"/>
    <w:rsid w:val="007B5251"/>
    <w:rsid w:val="007B55D7"/>
    <w:rsid w:val="007C1AF3"/>
    <w:rsid w:val="007C1E2F"/>
    <w:rsid w:val="007C32E6"/>
    <w:rsid w:val="007C3FCE"/>
    <w:rsid w:val="007C4B64"/>
    <w:rsid w:val="007C7460"/>
    <w:rsid w:val="007D0874"/>
    <w:rsid w:val="007D1B49"/>
    <w:rsid w:val="007D246B"/>
    <w:rsid w:val="007D32D5"/>
    <w:rsid w:val="007D3319"/>
    <w:rsid w:val="007D335D"/>
    <w:rsid w:val="007D4186"/>
    <w:rsid w:val="007D4830"/>
    <w:rsid w:val="007D4B18"/>
    <w:rsid w:val="007D6BEB"/>
    <w:rsid w:val="007D7193"/>
    <w:rsid w:val="007E09B0"/>
    <w:rsid w:val="007E0E22"/>
    <w:rsid w:val="007E146C"/>
    <w:rsid w:val="007E25F1"/>
    <w:rsid w:val="007E2ABA"/>
    <w:rsid w:val="007E3314"/>
    <w:rsid w:val="007E36AE"/>
    <w:rsid w:val="007E3A9B"/>
    <w:rsid w:val="007E4B03"/>
    <w:rsid w:val="007E5ADB"/>
    <w:rsid w:val="007E656E"/>
    <w:rsid w:val="007F324B"/>
    <w:rsid w:val="007F3281"/>
    <w:rsid w:val="007F53F0"/>
    <w:rsid w:val="007F5611"/>
    <w:rsid w:val="007F6E48"/>
    <w:rsid w:val="007F7A68"/>
    <w:rsid w:val="008002D7"/>
    <w:rsid w:val="0080031F"/>
    <w:rsid w:val="008010A5"/>
    <w:rsid w:val="00802D8B"/>
    <w:rsid w:val="0080553C"/>
    <w:rsid w:val="00805B46"/>
    <w:rsid w:val="0080647A"/>
    <w:rsid w:val="008069A2"/>
    <w:rsid w:val="008076AF"/>
    <w:rsid w:val="00820C66"/>
    <w:rsid w:val="00821084"/>
    <w:rsid w:val="00824AF7"/>
    <w:rsid w:val="0082507A"/>
    <w:rsid w:val="00825DC2"/>
    <w:rsid w:val="00826D45"/>
    <w:rsid w:val="0082744F"/>
    <w:rsid w:val="00831F90"/>
    <w:rsid w:val="008324AE"/>
    <w:rsid w:val="00834AD3"/>
    <w:rsid w:val="00834B80"/>
    <w:rsid w:val="00837008"/>
    <w:rsid w:val="00837721"/>
    <w:rsid w:val="00837C0B"/>
    <w:rsid w:val="00837D6B"/>
    <w:rsid w:val="00840528"/>
    <w:rsid w:val="00841E66"/>
    <w:rsid w:val="00843795"/>
    <w:rsid w:val="00844C8A"/>
    <w:rsid w:val="00846DC0"/>
    <w:rsid w:val="00847F0F"/>
    <w:rsid w:val="00850369"/>
    <w:rsid w:val="00850863"/>
    <w:rsid w:val="00852448"/>
    <w:rsid w:val="008536E6"/>
    <w:rsid w:val="008569B5"/>
    <w:rsid w:val="008570FF"/>
    <w:rsid w:val="008619FF"/>
    <w:rsid w:val="00861F2A"/>
    <w:rsid w:val="00861F45"/>
    <w:rsid w:val="00862E89"/>
    <w:rsid w:val="008655F4"/>
    <w:rsid w:val="00865EDD"/>
    <w:rsid w:val="00866D3E"/>
    <w:rsid w:val="00866F53"/>
    <w:rsid w:val="00866F90"/>
    <w:rsid w:val="0086787C"/>
    <w:rsid w:val="00867C8E"/>
    <w:rsid w:val="00871960"/>
    <w:rsid w:val="00872130"/>
    <w:rsid w:val="00875CD9"/>
    <w:rsid w:val="008774BF"/>
    <w:rsid w:val="00881524"/>
    <w:rsid w:val="0088258A"/>
    <w:rsid w:val="00882738"/>
    <w:rsid w:val="00884571"/>
    <w:rsid w:val="00886332"/>
    <w:rsid w:val="00886D1F"/>
    <w:rsid w:val="008870B0"/>
    <w:rsid w:val="0088769A"/>
    <w:rsid w:val="00895521"/>
    <w:rsid w:val="00895FEC"/>
    <w:rsid w:val="008979A1"/>
    <w:rsid w:val="008A26D9"/>
    <w:rsid w:val="008A5C71"/>
    <w:rsid w:val="008A62A5"/>
    <w:rsid w:val="008B051E"/>
    <w:rsid w:val="008B575C"/>
    <w:rsid w:val="008B684D"/>
    <w:rsid w:val="008C0C29"/>
    <w:rsid w:val="008C2A6A"/>
    <w:rsid w:val="008C5BFD"/>
    <w:rsid w:val="008C5EE0"/>
    <w:rsid w:val="008D06A2"/>
    <w:rsid w:val="008D104F"/>
    <w:rsid w:val="008D2C91"/>
    <w:rsid w:val="008E2C7B"/>
    <w:rsid w:val="008E6758"/>
    <w:rsid w:val="008E799E"/>
    <w:rsid w:val="008E79D2"/>
    <w:rsid w:val="008F2362"/>
    <w:rsid w:val="008F315F"/>
    <w:rsid w:val="008F3638"/>
    <w:rsid w:val="008F4441"/>
    <w:rsid w:val="008F6F31"/>
    <w:rsid w:val="008F74DF"/>
    <w:rsid w:val="0090415A"/>
    <w:rsid w:val="0090465A"/>
    <w:rsid w:val="00905290"/>
    <w:rsid w:val="00905336"/>
    <w:rsid w:val="00905421"/>
    <w:rsid w:val="0090780D"/>
    <w:rsid w:val="00910E3B"/>
    <w:rsid w:val="00912057"/>
    <w:rsid w:val="009127BA"/>
    <w:rsid w:val="009148EB"/>
    <w:rsid w:val="00920B54"/>
    <w:rsid w:val="00921002"/>
    <w:rsid w:val="00921402"/>
    <w:rsid w:val="00922726"/>
    <w:rsid w:val="009227A6"/>
    <w:rsid w:val="00926138"/>
    <w:rsid w:val="00930774"/>
    <w:rsid w:val="00932FC8"/>
    <w:rsid w:val="00933EC1"/>
    <w:rsid w:val="009358D3"/>
    <w:rsid w:val="00935F17"/>
    <w:rsid w:val="009409BA"/>
    <w:rsid w:val="00943775"/>
    <w:rsid w:val="00944EF1"/>
    <w:rsid w:val="009479EC"/>
    <w:rsid w:val="00950A6B"/>
    <w:rsid w:val="00952686"/>
    <w:rsid w:val="00952A9D"/>
    <w:rsid w:val="009530DB"/>
    <w:rsid w:val="00953427"/>
    <w:rsid w:val="0095342E"/>
    <w:rsid w:val="00953676"/>
    <w:rsid w:val="00954031"/>
    <w:rsid w:val="009609DB"/>
    <w:rsid w:val="0096220D"/>
    <w:rsid w:val="009705EE"/>
    <w:rsid w:val="00972538"/>
    <w:rsid w:val="009748BD"/>
    <w:rsid w:val="00975086"/>
    <w:rsid w:val="009754CD"/>
    <w:rsid w:val="00977927"/>
    <w:rsid w:val="0098135C"/>
    <w:rsid w:val="0098156A"/>
    <w:rsid w:val="00985C43"/>
    <w:rsid w:val="0099188D"/>
    <w:rsid w:val="00991BAC"/>
    <w:rsid w:val="0099638A"/>
    <w:rsid w:val="009A3201"/>
    <w:rsid w:val="009A368D"/>
    <w:rsid w:val="009A3AA7"/>
    <w:rsid w:val="009A6EA0"/>
    <w:rsid w:val="009B18F9"/>
    <w:rsid w:val="009B1B11"/>
    <w:rsid w:val="009B39A2"/>
    <w:rsid w:val="009B3BCF"/>
    <w:rsid w:val="009B6C86"/>
    <w:rsid w:val="009C0C94"/>
    <w:rsid w:val="009C1258"/>
    <w:rsid w:val="009C1335"/>
    <w:rsid w:val="009C1AB2"/>
    <w:rsid w:val="009C1C4E"/>
    <w:rsid w:val="009C408D"/>
    <w:rsid w:val="009C665C"/>
    <w:rsid w:val="009C7251"/>
    <w:rsid w:val="009D01BD"/>
    <w:rsid w:val="009D11C2"/>
    <w:rsid w:val="009D144A"/>
    <w:rsid w:val="009D1D06"/>
    <w:rsid w:val="009D5418"/>
    <w:rsid w:val="009D603B"/>
    <w:rsid w:val="009E18F2"/>
    <w:rsid w:val="009E2E91"/>
    <w:rsid w:val="009E3C8C"/>
    <w:rsid w:val="009E776E"/>
    <w:rsid w:val="009E7AF8"/>
    <w:rsid w:val="009F05A5"/>
    <w:rsid w:val="009F2E9F"/>
    <w:rsid w:val="009F4721"/>
    <w:rsid w:val="009F53BA"/>
    <w:rsid w:val="00A01B38"/>
    <w:rsid w:val="00A02B5C"/>
    <w:rsid w:val="00A05725"/>
    <w:rsid w:val="00A06B1E"/>
    <w:rsid w:val="00A06D8B"/>
    <w:rsid w:val="00A10600"/>
    <w:rsid w:val="00A107CE"/>
    <w:rsid w:val="00A11055"/>
    <w:rsid w:val="00A11B84"/>
    <w:rsid w:val="00A12D78"/>
    <w:rsid w:val="00A139F5"/>
    <w:rsid w:val="00A1465C"/>
    <w:rsid w:val="00A149E8"/>
    <w:rsid w:val="00A14C08"/>
    <w:rsid w:val="00A161B0"/>
    <w:rsid w:val="00A203E3"/>
    <w:rsid w:val="00A24179"/>
    <w:rsid w:val="00A24680"/>
    <w:rsid w:val="00A253F4"/>
    <w:rsid w:val="00A25920"/>
    <w:rsid w:val="00A25EA8"/>
    <w:rsid w:val="00A262C5"/>
    <w:rsid w:val="00A3179A"/>
    <w:rsid w:val="00A318A2"/>
    <w:rsid w:val="00A31DD0"/>
    <w:rsid w:val="00A32319"/>
    <w:rsid w:val="00A365F4"/>
    <w:rsid w:val="00A3710E"/>
    <w:rsid w:val="00A44367"/>
    <w:rsid w:val="00A47895"/>
    <w:rsid w:val="00A47D80"/>
    <w:rsid w:val="00A51208"/>
    <w:rsid w:val="00A52A76"/>
    <w:rsid w:val="00A53132"/>
    <w:rsid w:val="00A53864"/>
    <w:rsid w:val="00A563F2"/>
    <w:rsid w:val="00A566E8"/>
    <w:rsid w:val="00A574D9"/>
    <w:rsid w:val="00A601FB"/>
    <w:rsid w:val="00A62DB6"/>
    <w:rsid w:val="00A665EC"/>
    <w:rsid w:val="00A667B0"/>
    <w:rsid w:val="00A766DB"/>
    <w:rsid w:val="00A810F9"/>
    <w:rsid w:val="00A8237D"/>
    <w:rsid w:val="00A852DC"/>
    <w:rsid w:val="00A86ECC"/>
    <w:rsid w:val="00A86FCC"/>
    <w:rsid w:val="00A90275"/>
    <w:rsid w:val="00A918AB"/>
    <w:rsid w:val="00A9731D"/>
    <w:rsid w:val="00AA40FF"/>
    <w:rsid w:val="00AA710D"/>
    <w:rsid w:val="00AB56BB"/>
    <w:rsid w:val="00AB5E5E"/>
    <w:rsid w:val="00AB6D25"/>
    <w:rsid w:val="00AB7995"/>
    <w:rsid w:val="00AC1C26"/>
    <w:rsid w:val="00AC2781"/>
    <w:rsid w:val="00AC3650"/>
    <w:rsid w:val="00AC38FF"/>
    <w:rsid w:val="00AC3D12"/>
    <w:rsid w:val="00AD161F"/>
    <w:rsid w:val="00AD39FC"/>
    <w:rsid w:val="00AD73A5"/>
    <w:rsid w:val="00AD7E7A"/>
    <w:rsid w:val="00AE1CEB"/>
    <w:rsid w:val="00AE2C2B"/>
    <w:rsid w:val="00AE2D4B"/>
    <w:rsid w:val="00AE4BCB"/>
    <w:rsid w:val="00AE4F99"/>
    <w:rsid w:val="00AE6142"/>
    <w:rsid w:val="00AF0832"/>
    <w:rsid w:val="00AF1349"/>
    <w:rsid w:val="00AF1502"/>
    <w:rsid w:val="00AF21FC"/>
    <w:rsid w:val="00AF2A9B"/>
    <w:rsid w:val="00AF3543"/>
    <w:rsid w:val="00AF5B30"/>
    <w:rsid w:val="00AF61DE"/>
    <w:rsid w:val="00AF6E79"/>
    <w:rsid w:val="00AF7167"/>
    <w:rsid w:val="00B0198D"/>
    <w:rsid w:val="00B01B98"/>
    <w:rsid w:val="00B0355B"/>
    <w:rsid w:val="00B067CA"/>
    <w:rsid w:val="00B1051B"/>
    <w:rsid w:val="00B109E9"/>
    <w:rsid w:val="00B11B69"/>
    <w:rsid w:val="00B120BE"/>
    <w:rsid w:val="00B12644"/>
    <w:rsid w:val="00B12B70"/>
    <w:rsid w:val="00B14952"/>
    <w:rsid w:val="00B17698"/>
    <w:rsid w:val="00B17BD8"/>
    <w:rsid w:val="00B21F79"/>
    <w:rsid w:val="00B22B6D"/>
    <w:rsid w:val="00B2482F"/>
    <w:rsid w:val="00B25298"/>
    <w:rsid w:val="00B31A1C"/>
    <w:rsid w:val="00B31E5A"/>
    <w:rsid w:val="00B350FC"/>
    <w:rsid w:val="00B3721E"/>
    <w:rsid w:val="00B406D5"/>
    <w:rsid w:val="00B4394A"/>
    <w:rsid w:val="00B45CB1"/>
    <w:rsid w:val="00B46A3B"/>
    <w:rsid w:val="00B47556"/>
    <w:rsid w:val="00B55419"/>
    <w:rsid w:val="00B56917"/>
    <w:rsid w:val="00B57FF7"/>
    <w:rsid w:val="00B64897"/>
    <w:rsid w:val="00B653AB"/>
    <w:rsid w:val="00B6559B"/>
    <w:rsid w:val="00B65F9E"/>
    <w:rsid w:val="00B661F2"/>
    <w:rsid w:val="00B66B19"/>
    <w:rsid w:val="00B71AD8"/>
    <w:rsid w:val="00B7649E"/>
    <w:rsid w:val="00B80E54"/>
    <w:rsid w:val="00B820F5"/>
    <w:rsid w:val="00B8427C"/>
    <w:rsid w:val="00B84558"/>
    <w:rsid w:val="00B84B99"/>
    <w:rsid w:val="00B853D3"/>
    <w:rsid w:val="00B9089F"/>
    <w:rsid w:val="00B914E9"/>
    <w:rsid w:val="00B916FE"/>
    <w:rsid w:val="00B91D24"/>
    <w:rsid w:val="00B93657"/>
    <w:rsid w:val="00B93B5F"/>
    <w:rsid w:val="00B94737"/>
    <w:rsid w:val="00B956EE"/>
    <w:rsid w:val="00B967D2"/>
    <w:rsid w:val="00B971F7"/>
    <w:rsid w:val="00BA2BA1"/>
    <w:rsid w:val="00BA3562"/>
    <w:rsid w:val="00BA4526"/>
    <w:rsid w:val="00BA5045"/>
    <w:rsid w:val="00BA5A22"/>
    <w:rsid w:val="00BB1885"/>
    <w:rsid w:val="00BB1A1A"/>
    <w:rsid w:val="00BB4F09"/>
    <w:rsid w:val="00BB5900"/>
    <w:rsid w:val="00BB5DA4"/>
    <w:rsid w:val="00BC2976"/>
    <w:rsid w:val="00BC53E6"/>
    <w:rsid w:val="00BD0A0C"/>
    <w:rsid w:val="00BD0FD9"/>
    <w:rsid w:val="00BD44F9"/>
    <w:rsid w:val="00BD4D47"/>
    <w:rsid w:val="00BD4E33"/>
    <w:rsid w:val="00BD64D3"/>
    <w:rsid w:val="00BD670B"/>
    <w:rsid w:val="00BD7575"/>
    <w:rsid w:val="00BE0917"/>
    <w:rsid w:val="00BE1212"/>
    <w:rsid w:val="00BE260B"/>
    <w:rsid w:val="00BE303D"/>
    <w:rsid w:val="00BF0C4B"/>
    <w:rsid w:val="00BF3261"/>
    <w:rsid w:val="00BF4BA3"/>
    <w:rsid w:val="00BF5B40"/>
    <w:rsid w:val="00C00A32"/>
    <w:rsid w:val="00C01D7B"/>
    <w:rsid w:val="00C030DE"/>
    <w:rsid w:val="00C03D19"/>
    <w:rsid w:val="00C0653C"/>
    <w:rsid w:val="00C11A63"/>
    <w:rsid w:val="00C143C7"/>
    <w:rsid w:val="00C148E1"/>
    <w:rsid w:val="00C17C58"/>
    <w:rsid w:val="00C22105"/>
    <w:rsid w:val="00C228CB"/>
    <w:rsid w:val="00C244B6"/>
    <w:rsid w:val="00C25905"/>
    <w:rsid w:val="00C25FC8"/>
    <w:rsid w:val="00C26D5B"/>
    <w:rsid w:val="00C3020D"/>
    <w:rsid w:val="00C30648"/>
    <w:rsid w:val="00C32754"/>
    <w:rsid w:val="00C32A07"/>
    <w:rsid w:val="00C32C9C"/>
    <w:rsid w:val="00C32FED"/>
    <w:rsid w:val="00C33DFE"/>
    <w:rsid w:val="00C3702F"/>
    <w:rsid w:val="00C37FF3"/>
    <w:rsid w:val="00C44E7A"/>
    <w:rsid w:val="00C4500A"/>
    <w:rsid w:val="00C45AB3"/>
    <w:rsid w:val="00C5194C"/>
    <w:rsid w:val="00C53BF3"/>
    <w:rsid w:val="00C5492B"/>
    <w:rsid w:val="00C63E7D"/>
    <w:rsid w:val="00C64A37"/>
    <w:rsid w:val="00C650D6"/>
    <w:rsid w:val="00C651A6"/>
    <w:rsid w:val="00C7158E"/>
    <w:rsid w:val="00C71DA7"/>
    <w:rsid w:val="00C7250B"/>
    <w:rsid w:val="00C72CB6"/>
    <w:rsid w:val="00C7346B"/>
    <w:rsid w:val="00C76018"/>
    <w:rsid w:val="00C76FC0"/>
    <w:rsid w:val="00C77C0E"/>
    <w:rsid w:val="00C80AFE"/>
    <w:rsid w:val="00C83254"/>
    <w:rsid w:val="00C83A72"/>
    <w:rsid w:val="00C8452F"/>
    <w:rsid w:val="00C85A76"/>
    <w:rsid w:val="00C8739F"/>
    <w:rsid w:val="00C908AD"/>
    <w:rsid w:val="00C91687"/>
    <w:rsid w:val="00C924A8"/>
    <w:rsid w:val="00C92972"/>
    <w:rsid w:val="00C945FE"/>
    <w:rsid w:val="00C96CCD"/>
    <w:rsid w:val="00C96FAA"/>
    <w:rsid w:val="00C97A04"/>
    <w:rsid w:val="00CA02DA"/>
    <w:rsid w:val="00CA0399"/>
    <w:rsid w:val="00CA107B"/>
    <w:rsid w:val="00CA4101"/>
    <w:rsid w:val="00CA484D"/>
    <w:rsid w:val="00CA4FB6"/>
    <w:rsid w:val="00CB14B4"/>
    <w:rsid w:val="00CB248D"/>
    <w:rsid w:val="00CB28D3"/>
    <w:rsid w:val="00CB35FA"/>
    <w:rsid w:val="00CB3890"/>
    <w:rsid w:val="00CB5270"/>
    <w:rsid w:val="00CB739F"/>
    <w:rsid w:val="00CB749F"/>
    <w:rsid w:val="00CB7DFB"/>
    <w:rsid w:val="00CC2DC9"/>
    <w:rsid w:val="00CC3A66"/>
    <w:rsid w:val="00CC3D2F"/>
    <w:rsid w:val="00CC7014"/>
    <w:rsid w:val="00CC739E"/>
    <w:rsid w:val="00CD303C"/>
    <w:rsid w:val="00CD40F4"/>
    <w:rsid w:val="00CD4617"/>
    <w:rsid w:val="00CD4DAA"/>
    <w:rsid w:val="00CD58B7"/>
    <w:rsid w:val="00CD7D19"/>
    <w:rsid w:val="00CE04B2"/>
    <w:rsid w:val="00CE0F97"/>
    <w:rsid w:val="00CE74CF"/>
    <w:rsid w:val="00CF1F85"/>
    <w:rsid w:val="00CF2AEA"/>
    <w:rsid w:val="00CF4099"/>
    <w:rsid w:val="00CF4FEB"/>
    <w:rsid w:val="00D00796"/>
    <w:rsid w:val="00D00E18"/>
    <w:rsid w:val="00D01ECE"/>
    <w:rsid w:val="00D0388C"/>
    <w:rsid w:val="00D0437D"/>
    <w:rsid w:val="00D0547F"/>
    <w:rsid w:val="00D1064C"/>
    <w:rsid w:val="00D168F1"/>
    <w:rsid w:val="00D20E6B"/>
    <w:rsid w:val="00D215F1"/>
    <w:rsid w:val="00D21DA1"/>
    <w:rsid w:val="00D22464"/>
    <w:rsid w:val="00D22B13"/>
    <w:rsid w:val="00D22C96"/>
    <w:rsid w:val="00D23DE3"/>
    <w:rsid w:val="00D252F5"/>
    <w:rsid w:val="00D261A2"/>
    <w:rsid w:val="00D26605"/>
    <w:rsid w:val="00D3147B"/>
    <w:rsid w:val="00D32389"/>
    <w:rsid w:val="00D326DD"/>
    <w:rsid w:val="00D32DA0"/>
    <w:rsid w:val="00D33D79"/>
    <w:rsid w:val="00D35719"/>
    <w:rsid w:val="00D3799B"/>
    <w:rsid w:val="00D40487"/>
    <w:rsid w:val="00D40637"/>
    <w:rsid w:val="00D416B3"/>
    <w:rsid w:val="00D42FAB"/>
    <w:rsid w:val="00D507D7"/>
    <w:rsid w:val="00D5218F"/>
    <w:rsid w:val="00D56B98"/>
    <w:rsid w:val="00D60E08"/>
    <w:rsid w:val="00D616D2"/>
    <w:rsid w:val="00D63B5F"/>
    <w:rsid w:val="00D64819"/>
    <w:rsid w:val="00D649F2"/>
    <w:rsid w:val="00D6551E"/>
    <w:rsid w:val="00D65E44"/>
    <w:rsid w:val="00D65E82"/>
    <w:rsid w:val="00D65FB3"/>
    <w:rsid w:val="00D6613E"/>
    <w:rsid w:val="00D6754C"/>
    <w:rsid w:val="00D6793B"/>
    <w:rsid w:val="00D70EF7"/>
    <w:rsid w:val="00D71FA5"/>
    <w:rsid w:val="00D73F86"/>
    <w:rsid w:val="00D742C9"/>
    <w:rsid w:val="00D74A4E"/>
    <w:rsid w:val="00D74F5B"/>
    <w:rsid w:val="00D755CC"/>
    <w:rsid w:val="00D82DC6"/>
    <w:rsid w:val="00D8397C"/>
    <w:rsid w:val="00D84569"/>
    <w:rsid w:val="00D86D31"/>
    <w:rsid w:val="00D87017"/>
    <w:rsid w:val="00D87D52"/>
    <w:rsid w:val="00D9018C"/>
    <w:rsid w:val="00D909C4"/>
    <w:rsid w:val="00D94881"/>
    <w:rsid w:val="00D94EED"/>
    <w:rsid w:val="00D96026"/>
    <w:rsid w:val="00DA07F5"/>
    <w:rsid w:val="00DA1DD4"/>
    <w:rsid w:val="00DA2EF0"/>
    <w:rsid w:val="00DA3675"/>
    <w:rsid w:val="00DA4297"/>
    <w:rsid w:val="00DA5549"/>
    <w:rsid w:val="00DA560E"/>
    <w:rsid w:val="00DA5FA7"/>
    <w:rsid w:val="00DA7C1C"/>
    <w:rsid w:val="00DA7F67"/>
    <w:rsid w:val="00DB0513"/>
    <w:rsid w:val="00DB147A"/>
    <w:rsid w:val="00DB1AA6"/>
    <w:rsid w:val="00DB1B7A"/>
    <w:rsid w:val="00DB227D"/>
    <w:rsid w:val="00DB34D8"/>
    <w:rsid w:val="00DB61CE"/>
    <w:rsid w:val="00DC1266"/>
    <w:rsid w:val="00DC3B5B"/>
    <w:rsid w:val="00DC6337"/>
    <w:rsid w:val="00DC6405"/>
    <w:rsid w:val="00DC6708"/>
    <w:rsid w:val="00DD037A"/>
    <w:rsid w:val="00DD1EE6"/>
    <w:rsid w:val="00DD461C"/>
    <w:rsid w:val="00DD4B22"/>
    <w:rsid w:val="00DD5852"/>
    <w:rsid w:val="00DD59B3"/>
    <w:rsid w:val="00DD7DAB"/>
    <w:rsid w:val="00DE5648"/>
    <w:rsid w:val="00DE7D3A"/>
    <w:rsid w:val="00DF11BD"/>
    <w:rsid w:val="00DF1408"/>
    <w:rsid w:val="00DF182C"/>
    <w:rsid w:val="00DF2EE4"/>
    <w:rsid w:val="00DF3EFC"/>
    <w:rsid w:val="00DF4711"/>
    <w:rsid w:val="00DF49F4"/>
    <w:rsid w:val="00DF6EFF"/>
    <w:rsid w:val="00E01436"/>
    <w:rsid w:val="00E02DB5"/>
    <w:rsid w:val="00E045BD"/>
    <w:rsid w:val="00E04636"/>
    <w:rsid w:val="00E04CFC"/>
    <w:rsid w:val="00E04E3F"/>
    <w:rsid w:val="00E0766E"/>
    <w:rsid w:val="00E0781D"/>
    <w:rsid w:val="00E07B8D"/>
    <w:rsid w:val="00E10012"/>
    <w:rsid w:val="00E109E4"/>
    <w:rsid w:val="00E156BC"/>
    <w:rsid w:val="00E1603C"/>
    <w:rsid w:val="00E17B77"/>
    <w:rsid w:val="00E20233"/>
    <w:rsid w:val="00E21E05"/>
    <w:rsid w:val="00E23337"/>
    <w:rsid w:val="00E2364C"/>
    <w:rsid w:val="00E23FC2"/>
    <w:rsid w:val="00E25069"/>
    <w:rsid w:val="00E259EA"/>
    <w:rsid w:val="00E27B21"/>
    <w:rsid w:val="00E27F70"/>
    <w:rsid w:val="00E27F79"/>
    <w:rsid w:val="00E30E33"/>
    <w:rsid w:val="00E32061"/>
    <w:rsid w:val="00E32DFF"/>
    <w:rsid w:val="00E406A0"/>
    <w:rsid w:val="00E41A47"/>
    <w:rsid w:val="00E42FF9"/>
    <w:rsid w:val="00E4541C"/>
    <w:rsid w:val="00E4714C"/>
    <w:rsid w:val="00E51AEB"/>
    <w:rsid w:val="00E51C4E"/>
    <w:rsid w:val="00E522A7"/>
    <w:rsid w:val="00E54452"/>
    <w:rsid w:val="00E56FB7"/>
    <w:rsid w:val="00E57747"/>
    <w:rsid w:val="00E60335"/>
    <w:rsid w:val="00E6621D"/>
    <w:rsid w:val="00E664C5"/>
    <w:rsid w:val="00E671A2"/>
    <w:rsid w:val="00E70557"/>
    <w:rsid w:val="00E70F94"/>
    <w:rsid w:val="00E72838"/>
    <w:rsid w:val="00E760A1"/>
    <w:rsid w:val="00E76D26"/>
    <w:rsid w:val="00E81845"/>
    <w:rsid w:val="00E82A5F"/>
    <w:rsid w:val="00E830EE"/>
    <w:rsid w:val="00E90110"/>
    <w:rsid w:val="00E9277C"/>
    <w:rsid w:val="00EA2EA9"/>
    <w:rsid w:val="00EA3276"/>
    <w:rsid w:val="00EA33B1"/>
    <w:rsid w:val="00EA3BF1"/>
    <w:rsid w:val="00EA436A"/>
    <w:rsid w:val="00EA7720"/>
    <w:rsid w:val="00EB1390"/>
    <w:rsid w:val="00EB1ACB"/>
    <w:rsid w:val="00EB2719"/>
    <w:rsid w:val="00EB278C"/>
    <w:rsid w:val="00EB2C71"/>
    <w:rsid w:val="00EB4340"/>
    <w:rsid w:val="00EB47C1"/>
    <w:rsid w:val="00EB556D"/>
    <w:rsid w:val="00EB5A7D"/>
    <w:rsid w:val="00EB6D7C"/>
    <w:rsid w:val="00EC1A6E"/>
    <w:rsid w:val="00EC4103"/>
    <w:rsid w:val="00EC6415"/>
    <w:rsid w:val="00EC6A41"/>
    <w:rsid w:val="00EC76F8"/>
    <w:rsid w:val="00ED35FE"/>
    <w:rsid w:val="00ED55C0"/>
    <w:rsid w:val="00ED5722"/>
    <w:rsid w:val="00ED5812"/>
    <w:rsid w:val="00ED682B"/>
    <w:rsid w:val="00ED78AD"/>
    <w:rsid w:val="00EE1FEC"/>
    <w:rsid w:val="00EE2257"/>
    <w:rsid w:val="00EE2317"/>
    <w:rsid w:val="00EE2537"/>
    <w:rsid w:val="00EE39A3"/>
    <w:rsid w:val="00EE3C22"/>
    <w:rsid w:val="00EE3E11"/>
    <w:rsid w:val="00EE41D5"/>
    <w:rsid w:val="00EE52F8"/>
    <w:rsid w:val="00EE5B71"/>
    <w:rsid w:val="00EE61E8"/>
    <w:rsid w:val="00F0157D"/>
    <w:rsid w:val="00F0277F"/>
    <w:rsid w:val="00F037A4"/>
    <w:rsid w:val="00F10688"/>
    <w:rsid w:val="00F12628"/>
    <w:rsid w:val="00F135C0"/>
    <w:rsid w:val="00F14CCD"/>
    <w:rsid w:val="00F20644"/>
    <w:rsid w:val="00F258BE"/>
    <w:rsid w:val="00F27C8F"/>
    <w:rsid w:val="00F32749"/>
    <w:rsid w:val="00F32D6D"/>
    <w:rsid w:val="00F357CD"/>
    <w:rsid w:val="00F37172"/>
    <w:rsid w:val="00F40719"/>
    <w:rsid w:val="00F40B0E"/>
    <w:rsid w:val="00F41C14"/>
    <w:rsid w:val="00F4477E"/>
    <w:rsid w:val="00F502A7"/>
    <w:rsid w:val="00F52262"/>
    <w:rsid w:val="00F53877"/>
    <w:rsid w:val="00F53E71"/>
    <w:rsid w:val="00F54B64"/>
    <w:rsid w:val="00F55220"/>
    <w:rsid w:val="00F554B0"/>
    <w:rsid w:val="00F55D16"/>
    <w:rsid w:val="00F57D53"/>
    <w:rsid w:val="00F60C63"/>
    <w:rsid w:val="00F616C5"/>
    <w:rsid w:val="00F62633"/>
    <w:rsid w:val="00F62AED"/>
    <w:rsid w:val="00F6505F"/>
    <w:rsid w:val="00F67D8F"/>
    <w:rsid w:val="00F724A4"/>
    <w:rsid w:val="00F7356E"/>
    <w:rsid w:val="00F735B8"/>
    <w:rsid w:val="00F749FA"/>
    <w:rsid w:val="00F761EB"/>
    <w:rsid w:val="00F77308"/>
    <w:rsid w:val="00F802BE"/>
    <w:rsid w:val="00F80358"/>
    <w:rsid w:val="00F80BFA"/>
    <w:rsid w:val="00F80E93"/>
    <w:rsid w:val="00F81E4D"/>
    <w:rsid w:val="00F823AA"/>
    <w:rsid w:val="00F82ACD"/>
    <w:rsid w:val="00F86024"/>
    <w:rsid w:val="00F8611A"/>
    <w:rsid w:val="00F86A37"/>
    <w:rsid w:val="00F9146A"/>
    <w:rsid w:val="00F91F06"/>
    <w:rsid w:val="00F92D95"/>
    <w:rsid w:val="00F95F46"/>
    <w:rsid w:val="00F96B33"/>
    <w:rsid w:val="00FA25AD"/>
    <w:rsid w:val="00FA2B6C"/>
    <w:rsid w:val="00FA2F5E"/>
    <w:rsid w:val="00FA5128"/>
    <w:rsid w:val="00FA71C4"/>
    <w:rsid w:val="00FB1981"/>
    <w:rsid w:val="00FB30C2"/>
    <w:rsid w:val="00FB42CD"/>
    <w:rsid w:val="00FB42D4"/>
    <w:rsid w:val="00FB5906"/>
    <w:rsid w:val="00FB7092"/>
    <w:rsid w:val="00FB762F"/>
    <w:rsid w:val="00FB7EC9"/>
    <w:rsid w:val="00FC18F0"/>
    <w:rsid w:val="00FC19DF"/>
    <w:rsid w:val="00FC2AED"/>
    <w:rsid w:val="00FC7867"/>
    <w:rsid w:val="00FD15D4"/>
    <w:rsid w:val="00FD31EA"/>
    <w:rsid w:val="00FD4E98"/>
    <w:rsid w:val="00FD575B"/>
    <w:rsid w:val="00FD5EA7"/>
    <w:rsid w:val="00FD623D"/>
    <w:rsid w:val="00FD62BA"/>
    <w:rsid w:val="00FE18CA"/>
    <w:rsid w:val="00FE234C"/>
    <w:rsid w:val="00FE3302"/>
    <w:rsid w:val="00FE4F2D"/>
    <w:rsid w:val="00FE4F57"/>
    <w:rsid w:val="00FE592B"/>
    <w:rsid w:val="00FE5E4E"/>
    <w:rsid w:val="00FE6C5A"/>
    <w:rsid w:val="00FE724F"/>
    <w:rsid w:val="00FE783C"/>
    <w:rsid w:val="00FF0A75"/>
    <w:rsid w:val="00FF15FC"/>
    <w:rsid w:val="00FF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margin;mso-width-relative:margin;mso-height-relative:bottom-margin-area;v-text-anchor:middle" fillcolor="#f2f2f2" stroke="f">
      <v:fill color="#f2f2f2"/>
      <v:stroke weight="1pt" on="f"/>
    </o:shapedefaults>
    <o:shapelayout v:ext="edit">
      <o:idmap v:ext="edit" data="1"/>
    </o:shapelayout>
  </w:shapeDefaults>
  <w:decimalSymbol w:val=","/>
  <w:listSeparator w:val=";"/>
  <w14:docId w14:val="31863A38"/>
  <w15:docId w15:val="{D332788A-921D-4952-AF0A-F004CBC6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informacji"/>
    <w:qFormat/>
    <w:rsid w:val="00865EDD"/>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customStyle="1" w:styleId="mw-headline">
    <w:name w:val="mw-headline"/>
    <w:basedOn w:val="Domylnaczcionkaakapitu"/>
    <w:rsid w:val="000F61F3"/>
  </w:style>
  <w:style w:type="character" w:styleId="UyteHipercze">
    <w:name w:val="FollowedHyperlink"/>
    <w:basedOn w:val="Domylnaczcionkaakapitu"/>
    <w:uiPriority w:val="99"/>
    <w:semiHidden/>
    <w:unhideWhenUsed/>
    <w:rsid w:val="008569B5"/>
    <w:rPr>
      <w:color w:val="954F72" w:themeColor="followedHyperlink"/>
      <w:u w:val="single"/>
    </w:rPr>
  </w:style>
  <w:style w:type="character" w:styleId="Odwoaniedokomentarza">
    <w:name w:val="annotation reference"/>
    <w:basedOn w:val="Domylnaczcionkaakapitu"/>
    <w:uiPriority w:val="99"/>
    <w:semiHidden/>
    <w:unhideWhenUsed/>
    <w:rsid w:val="00E32DFF"/>
    <w:rPr>
      <w:sz w:val="16"/>
      <w:szCs w:val="16"/>
    </w:rPr>
  </w:style>
  <w:style w:type="paragraph" w:styleId="Tekstkomentarza">
    <w:name w:val="annotation text"/>
    <w:basedOn w:val="Normalny"/>
    <w:link w:val="TekstkomentarzaZnak"/>
    <w:uiPriority w:val="99"/>
    <w:semiHidden/>
    <w:unhideWhenUsed/>
    <w:rsid w:val="00E32D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2DFF"/>
    <w:rPr>
      <w:rFonts w:ascii="Fira Sans" w:hAnsi="Fira Sans"/>
      <w:sz w:val="20"/>
      <w:szCs w:val="20"/>
    </w:rPr>
  </w:style>
  <w:style w:type="table" w:customStyle="1" w:styleId="Siatkatabelijasna11">
    <w:name w:val="Siatka tabeli — jasna11"/>
    <w:basedOn w:val="Standardowy"/>
    <w:uiPriority w:val="40"/>
    <w:rsid w:val="00E927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12">
    <w:name w:val="Siatka tabeli — jasna12"/>
    <w:basedOn w:val="Standardowy"/>
    <w:uiPriority w:val="40"/>
    <w:rsid w:val="00E927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omylnaczcionkaakapitu"/>
    <w:rsid w:val="00D40487"/>
  </w:style>
  <w:style w:type="table" w:customStyle="1" w:styleId="Siatkatabelijasna13">
    <w:name w:val="Siatka tabeli — jasna13"/>
    <w:basedOn w:val="Standardowy"/>
    <w:uiPriority w:val="40"/>
    <w:rsid w:val="00740CC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1">
    <w:name w:val="Siatka tabeli — jasna111"/>
    <w:basedOn w:val="Standardowy"/>
    <w:uiPriority w:val="40"/>
    <w:rsid w:val="00740CC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1">
    <w:name w:val="Siatka tabeli — jasna121"/>
    <w:basedOn w:val="Standardowy"/>
    <w:uiPriority w:val="40"/>
    <w:rsid w:val="00F735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1">
    <w:name w:val="Siatka tabeli — jasna131"/>
    <w:basedOn w:val="Standardowy"/>
    <w:uiPriority w:val="40"/>
    <w:rsid w:val="00F735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252">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387925546">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575432063">
      <w:bodyDiv w:val="1"/>
      <w:marLeft w:val="0"/>
      <w:marRight w:val="0"/>
      <w:marTop w:val="0"/>
      <w:marBottom w:val="0"/>
      <w:divBdr>
        <w:top w:val="none" w:sz="0" w:space="0" w:color="auto"/>
        <w:left w:val="none" w:sz="0" w:space="0" w:color="auto"/>
        <w:bottom w:val="none" w:sz="0" w:space="0" w:color="auto"/>
        <w:right w:val="none" w:sz="0" w:space="0" w:color="auto"/>
      </w:divBdr>
    </w:div>
    <w:div w:id="902183695">
      <w:bodyDiv w:val="1"/>
      <w:marLeft w:val="0"/>
      <w:marRight w:val="0"/>
      <w:marTop w:val="0"/>
      <w:marBottom w:val="0"/>
      <w:divBdr>
        <w:top w:val="none" w:sz="0" w:space="0" w:color="auto"/>
        <w:left w:val="none" w:sz="0" w:space="0" w:color="auto"/>
        <w:bottom w:val="none" w:sz="0" w:space="0" w:color="auto"/>
        <w:right w:val="none" w:sz="0" w:space="0" w:color="auto"/>
      </w:divBdr>
    </w:div>
    <w:div w:id="120914818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70089203">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op.europa.eu/pl/publication-detail/-/publication/1ea18a1a-95c2-4922-935c-116d8694cc40/language-pl" TargetMode="External"/><Relationship Id="rId26" Type="http://schemas.openxmlformats.org/officeDocument/2006/relationships/hyperlink" Target="https://ec.europa.eu/eurostat/data/databa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op.europa.eu/en/publication-detail/-/publication/fac672e4-dad7-11e3-8cd4-01aa75ed71a1/language-pl/format-PDFA1A"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ur-lex.europa.eu/legal-content/pl/TXT/?uri=CELEX%3A32008R0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olejno_x015b__x0107_ xmlns="30d47203-49ec-4c8c-a442-62231931aa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1" ma:contentTypeDescription="Utwórz nowy dokument." ma:contentTypeScope="" ma:versionID="b20bbc3dded4abcf92e167189ff234f7">
  <xsd:schema xmlns:xsd="http://www.w3.org/2001/XMLSchema" xmlns:xs="http://www.w3.org/2001/XMLSchema" xmlns:p="http://schemas.microsoft.com/office/2006/metadata/properties" xmlns:ns2="30d47203-49ec-4c8c-a442-62231931aabb" targetNamespace="http://schemas.microsoft.com/office/2006/metadata/properties" ma:root="true" ma:fieldsID="c1fa5ad568066013d8ffcd1c33bb2164" ns2:_="">
    <xsd:import namespace="30d47203-49ec-4c8c-a442-62231931aabb"/>
    <xsd:element name="properties">
      <xsd:complexType>
        <xsd:sequence>
          <xsd:element name="documentManagement">
            <xsd:complexType>
              <xsd:all>
                <xsd:element ref="ns2: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8"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CB642-C1E9-4590-A884-732586E76322}">
  <ds:schemaRefs>
    <ds:schemaRef ds:uri="http://schemas.microsoft.com/sharepoint/v3/contenttype/forms"/>
  </ds:schemaRefs>
</ds:datastoreItem>
</file>

<file path=customXml/itemProps2.xml><?xml version="1.0" encoding="utf-8"?>
<ds:datastoreItem xmlns:ds="http://schemas.openxmlformats.org/officeDocument/2006/customXml" ds:itemID="{F1722783-1A0A-4223-99B2-8013F1B0C01C}">
  <ds:schemaRefs>
    <ds:schemaRef ds:uri="http://schemas.openxmlformats.org/officeDocument/2006/bibliography"/>
  </ds:schemaRefs>
</ds:datastoreItem>
</file>

<file path=customXml/itemProps3.xml><?xml version="1.0" encoding="utf-8"?>
<ds:datastoreItem xmlns:ds="http://schemas.openxmlformats.org/officeDocument/2006/customXml" ds:itemID="{7AD39804-E15D-40D9-A3F2-808567566B96}">
  <ds:schemaRefs>
    <ds:schemaRef ds:uri="http://schemas.microsoft.com/office/2006/metadata/properties"/>
    <ds:schemaRef ds:uri="http://schemas.microsoft.com/office/infopath/2007/PartnerControls"/>
    <ds:schemaRef ds:uri="30d47203-49ec-4c8c-a442-62231931aabb"/>
  </ds:schemaRefs>
</ds:datastoreItem>
</file>

<file path=customXml/itemProps4.xml><?xml version="1.0" encoding="utf-8"?>
<ds:datastoreItem xmlns:ds="http://schemas.openxmlformats.org/officeDocument/2006/customXml" ds:itemID="{3AF4DC58-EFEE-42A1-9591-F32E189D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7957</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Statistics Poland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business statistics in 2019</dc:title>
  <dc:subject>Structural business statistics</dc:subject>
  <dc:creator>Statistics Poland</dc:creator>
  <cp:lastPrinted>2021-08-20T10:23:00Z</cp:lastPrinted>
  <dcterms:created xsi:type="dcterms:W3CDTF">2021-08-23T07:50:00Z</dcterms:created>
  <dcterms:modified xsi:type="dcterms:W3CDTF">2021-08-23T07:50:00Z</dcterms:modified>
  <cp:category>Structural changes of groups of entities of the national economy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