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6601A" w14:textId="02CD3631" w:rsidR="00C870EF" w:rsidRPr="00BF53F6" w:rsidRDefault="00870CBB">
      <w:pPr>
        <w:pStyle w:val="tytuinformacji"/>
        <w:rPr>
          <w:shd w:val="clear" w:color="auto" w:fill="FFFFFF"/>
          <w:lang w:val="en-GB"/>
        </w:rPr>
      </w:pPr>
      <w:bookmarkStart w:id="0" w:name="_GoBack"/>
      <w:bookmarkEnd w:id="0"/>
      <w:r w:rsidRPr="00BF53F6">
        <w:rPr>
          <w:bCs/>
          <w:shd w:val="clear" w:color="auto" w:fill="FFFFFF"/>
          <w:lang w:val="en-GB"/>
        </w:rPr>
        <w:t>Occupancy of tourist accommodation establishments in</w:t>
      </w:r>
      <w:r w:rsidR="00C23A2A" w:rsidRPr="00BF53F6">
        <w:rPr>
          <w:shd w:val="clear" w:color="auto" w:fill="FFFFFF"/>
          <w:lang w:val="en-GB"/>
        </w:rPr>
        <w:t xml:space="preserve"> </w:t>
      </w:r>
      <w:r w:rsidR="00C23A2A" w:rsidRPr="00BF53F6">
        <w:rPr>
          <w:color w:val="000000"/>
          <w:shd w:val="clear" w:color="auto" w:fill="FFFFFF"/>
          <w:lang w:val="en-GB"/>
        </w:rPr>
        <w:t>2021</w:t>
      </w:r>
      <w:r w:rsidR="00C23A2A" w:rsidRPr="00BF53F6">
        <w:rPr>
          <w:shd w:val="clear" w:color="auto" w:fill="FFFFFF"/>
          <w:lang w:val="en-GB"/>
        </w:rPr>
        <w:t xml:space="preserve"> </w:t>
      </w:r>
    </w:p>
    <w:p w14:paraId="31819FE3" w14:textId="237CF6B6" w:rsidR="00C870EF" w:rsidRPr="00BF53F6" w:rsidRDefault="00870CBB" w:rsidP="005D21AF">
      <w:pPr>
        <w:pStyle w:val="tytuinformacji"/>
        <w:spacing w:after="240"/>
        <w:rPr>
          <w:sz w:val="20"/>
          <w:szCs w:val="20"/>
          <w:lang w:val="en-GB"/>
        </w:rPr>
      </w:pPr>
      <w:r w:rsidRPr="00BF53F6">
        <w:rPr>
          <w:bCs/>
          <w:sz w:val="20"/>
          <w:szCs w:val="20"/>
          <w:lang w:val="en-GB"/>
        </w:rPr>
        <w:t>Concern</w:t>
      </w:r>
      <w:r w:rsidR="00004008">
        <w:rPr>
          <w:bCs/>
          <w:sz w:val="20"/>
          <w:szCs w:val="20"/>
          <w:lang w:val="en-GB"/>
        </w:rPr>
        <w:t>s</w:t>
      </w:r>
      <w:r w:rsidRPr="00BF53F6">
        <w:rPr>
          <w:bCs/>
          <w:sz w:val="20"/>
          <w:szCs w:val="20"/>
          <w:lang w:val="en-GB"/>
        </w:rPr>
        <w:t xml:space="preserve"> tourist accommodation establishments with 10 or more bed places</w:t>
      </w:r>
    </w:p>
    <w:p w14:paraId="54DF8428" w14:textId="26B382E5" w:rsidR="00C870EF" w:rsidRPr="00BF53F6" w:rsidRDefault="00C23A2A">
      <w:pPr>
        <w:pStyle w:val="Lead"/>
        <w:rPr>
          <w:rFonts w:eastAsia="Times New Roman" w:cs="Times New Roman"/>
          <w:bCs/>
          <w:lang w:val="en-GB"/>
        </w:rPr>
      </w:pPr>
      <w:r w:rsidRPr="00BF53F6">
        <w:rPr>
          <w:noProof/>
        </w:rPr>
        <mc:AlternateContent>
          <mc:Choice Requires="wps">
            <w:drawing>
              <wp:anchor distT="54610" distB="54610" distL="4445" distR="113030" simplePos="0" relativeHeight="14" behindDoc="0" locked="0" layoutInCell="0" allowOverlap="1" wp14:anchorId="1F9EC490" wp14:editId="73F05853">
                <wp:simplePos x="0" y="0"/>
                <wp:positionH relativeFrom="margin">
                  <wp:posOffset>19685</wp:posOffset>
                </wp:positionH>
                <wp:positionV relativeFrom="paragraph">
                  <wp:posOffset>86995</wp:posOffset>
                </wp:positionV>
                <wp:extent cx="2205355" cy="1391285"/>
                <wp:effectExtent l="0" t="0" r="4445" b="0"/>
                <wp:wrapSquare wrapText="bothSides"/>
                <wp:docPr id="1" name="Pole tekstowe 2" descr="Increase in the number of tourists accommodated in tourist accommodation estab-lishments compared to 2020" title="24.2%"/>
                <wp:cNvGraphicFramePr/>
                <a:graphic xmlns:a="http://schemas.openxmlformats.org/drawingml/2006/main">
                  <a:graphicData uri="http://schemas.microsoft.com/office/word/2010/wordprocessingShape">
                    <wps:wsp>
                      <wps:cNvSpPr/>
                      <wps:spPr>
                        <a:xfrm>
                          <a:off x="0" y="0"/>
                          <a:ext cx="2205355" cy="1391285"/>
                        </a:xfrm>
                        <a:prstGeom prst="roundRect">
                          <a:avLst>
                            <a:gd name="adj" fmla="val 16667"/>
                          </a:avLst>
                        </a:prstGeom>
                        <a:solidFill>
                          <a:srgbClr val="001D77"/>
                        </a:solidFill>
                        <a:ln w="9525">
                          <a:noFill/>
                        </a:ln>
                      </wps:spPr>
                      <wps:style>
                        <a:lnRef idx="0">
                          <a:scrgbClr r="0" g="0" b="0"/>
                        </a:lnRef>
                        <a:fillRef idx="0">
                          <a:scrgbClr r="0" g="0" b="0"/>
                        </a:fillRef>
                        <a:effectRef idx="0">
                          <a:scrgbClr r="0" g="0" b="0"/>
                        </a:effectRef>
                        <a:fontRef idx="minor"/>
                      </wps:style>
                      <wps:txbx>
                        <w:txbxContent>
                          <w:p w14:paraId="587B3D50" w14:textId="77777777" w:rsidR="00C66FD2" w:rsidRPr="00853E7E" w:rsidRDefault="00C66FD2">
                            <w:pPr>
                              <w:pStyle w:val="Zawartoramki"/>
                              <w:spacing w:before="0" w:after="0" w:line="240" w:lineRule="auto"/>
                              <w:rPr>
                                <w:rFonts w:ascii="Fira Sans SemiBold" w:hAnsi="Fira Sans SemiBold"/>
                                <w:color w:val="FFFFFF" w:themeColor="background1"/>
                                <w:sz w:val="72"/>
                                <w:szCs w:val="72"/>
                              </w:rPr>
                            </w:pPr>
                            <w:r w:rsidRPr="00853E7E">
                              <w:rPr>
                                <w:rStyle w:val="IkonawskanikaZnak"/>
                                <w:rFonts w:ascii="Wingdings" w:eastAsia="Wingdings" w:hAnsi="Wingdings" w:cs="Wingdings"/>
                                <w:sz w:val="72"/>
                                <w:szCs w:val="72"/>
                              </w:rPr>
                              <w:t></w:t>
                            </w:r>
                            <w:r>
                              <w:rPr>
                                <w:rFonts w:ascii="Fira Sans SemiBold" w:hAnsi="Fira Sans SemiBold"/>
                                <w:color w:val="FFFFFF" w:themeColor="background1"/>
                                <w:sz w:val="72"/>
                                <w:szCs w:val="72"/>
                              </w:rPr>
                              <w:t xml:space="preserve"> 24.</w:t>
                            </w:r>
                            <w:r w:rsidRPr="00853E7E">
                              <w:rPr>
                                <w:rFonts w:ascii="Fira Sans SemiBold" w:hAnsi="Fira Sans SemiBold"/>
                                <w:color w:val="FFFFFF" w:themeColor="background1"/>
                                <w:sz w:val="72"/>
                                <w:szCs w:val="72"/>
                              </w:rPr>
                              <w:t>2%</w:t>
                            </w:r>
                          </w:p>
                          <w:p w14:paraId="0AEC0B98" w14:textId="77777777" w:rsidR="00C66FD2" w:rsidRPr="00A94C0C" w:rsidRDefault="00C66FD2" w:rsidP="00C00CA0">
                            <w:pPr>
                              <w:spacing w:before="0" w:after="0" w:line="240" w:lineRule="auto"/>
                              <w:rPr>
                                <w:color w:val="FFFFFF" w:themeColor="background1"/>
                                <w:sz w:val="18"/>
                                <w:szCs w:val="20"/>
                                <w:lang w:val="en-GB"/>
                              </w:rPr>
                            </w:pPr>
                            <w:r>
                              <w:rPr>
                                <w:sz w:val="20"/>
                                <w:lang w:val="en-GB"/>
                              </w:rPr>
                              <w:t>In</w:t>
                            </w:r>
                            <w:r w:rsidRPr="00A94C0C">
                              <w:rPr>
                                <w:sz w:val="20"/>
                                <w:lang w:val="en-GB"/>
                              </w:rPr>
                              <w:t>crease in the number of tourists accommodated in tourist accommodation establishments compared to 20</w:t>
                            </w:r>
                            <w:r>
                              <w:rPr>
                                <w:sz w:val="20"/>
                                <w:lang w:val="en-GB"/>
                              </w:rPr>
                              <w:t>20</w:t>
                            </w:r>
                          </w:p>
                          <w:p w14:paraId="1C857E6B" w14:textId="77777777" w:rsidR="00C66FD2" w:rsidRDefault="00C66FD2" w:rsidP="00853E7E">
                            <w:pPr>
                              <w:pStyle w:val="Opiswskanika"/>
                              <w:spacing w:before="120"/>
                              <w:contextualSpacing/>
                              <w:rPr>
                                <w:sz w:val="18"/>
                                <w:szCs w:val="20"/>
                              </w:rPr>
                            </w:pPr>
                          </w:p>
                        </w:txbxContent>
                      </wps:txbx>
                      <wps:bodyPr anchor="ctr">
                        <a:noAutofit/>
                      </wps:bodyPr>
                    </wps:wsp>
                  </a:graphicData>
                </a:graphic>
                <wp14:sizeRelV relativeFrom="margin">
                  <wp14:pctHeight>0</wp14:pctHeight>
                </wp14:sizeRelV>
              </wp:anchor>
            </w:drawing>
          </mc:Choice>
          <mc:Fallback>
            <w:pict>
              <v:roundrect w14:anchorId="1F9EC490" id="Pole tekstowe 2" o:spid="_x0000_s1026" alt="Tytuł: 24.2% — opis: Increase in the number of tourists accommodated in tourist accommodation estab-lishments compared to 2020" style="position:absolute;margin-left:1.55pt;margin-top:6.85pt;width:173.65pt;height:109.55pt;z-index:14;visibility:visible;mso-wrap-style:square;mso-height-percent:0;mso-wrap-distance-left:.35pt;mso-wrap-distance-top:4.3pt;mso-wrap-distance-right:8.9pt;mso-wrap-distance-bottom:4.3pt;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" o:allowincell="f" fillcolor="#001d77" stroked="f">
                <v:textbox>
                  <w:txbxContent>
                    <w:p w14:paraId="587B3D50" w14:textId="77777777" w:rsidR="00C66FD2" w:rsidRPr="00853E7E" w:rsidRDefault="00C66FD2">
                      <w:pPr>
                        <w:pStyle w:val="Zawartoramki"/>
                        <w:spacing w:before="0" w:after="0" w:line="240" w:lineRule="auto"/>
                        <w:rPr>
                          <w:rFonts w:ascii="Fira Sans SemiBold" w:hAnsi="Fira Sans SemiBold"/>
                          <w:color w:val="FFFFFF" w:themeColor="background1"/>
                          <w:sz w:val="72"/>
                          <w:szCs w:val="72"/>
                        </w:rPr>
                      </w:pPr>
                      <w:r w:rsidRPr="00853E7E">
                        <w:rPr>
                          <w:rStyle w:val="IkonawskanikaZnak"/>
                          <w:rFonts w:ascii="Wingdings" w:eastAsia="Wingdings" w:hAnsi="Wingdings" w:cs="Wingdings"/>
                          <w:sz w:val="72"/>
                          <w:szCs w:val="72"/>
                        </w:rPr>
                        <w:t></w:t>
                      </w:r>
                      <w:r>
                        <w:rPr>
                          <w:rFonts w:ascii="Fira Sans SemiBold" w:hAnsi="Fira Sans SemiBold"/>
                          <w:color w:val="FFFFFF" w:themeColor="background1"/>
                          <w:sz w:val="72"/>
                          <w:szCs w:val="72"/>
                        </w:rPr>
                        <w:t xml:space="preserve"> 24.</w:t>
                      </w:r>
                      <w:r w:rsidRPr="00853E7E">
                        <w:rPr>
                          <w:rFonts w:ascii="Fira Sans SemiBold" w:hAnsi="Fira Sans SemiBold"/>
                          <w:color w:val="FFFFFF" w:themeColor="background1"/>
                          <w:sz w:val="72"/>
                          <w:szCs w:val="72"/>
                        </w:rPr>
                        <w:t>2%</w:t>
                      </w:r>
                    </w:p>
                    <w:p w14:paraId="0AEC0B98" w14:textId="77777777" w:rsidR="00C66FD2" w:rsidRPr="00A94C0C" w:rsidRDefault="00C66FD2" w:rsidP="00C00CA0">
                      <w:pPr>
                        <w:spacing w:before="0" w:after="0" w:line="240" w:lineRule="auto"/>
                        <w:rPr>
                          <w:color w:val="FFFFFF" w:themeColor="background1"/>
                          <w:sz w:val="18"/>
                          <w:szCs w:val="20"/>
                          <w:lang w:val="en-GB"/>
                        </w:rPr>
                      </w:pPr>
                      <w:r>
                        <w:rPr>
                          <w:sz w:val="20"/>
                          <w:lang w:val="en-GB"/>
                        </w:rPr>
                        <w:t>In</w:t>
                      </w:r>
                      <w:r w:rsidRPr="00A94C0C">
                        <w:rPr>
                          <w:sz w:val="20"/>
                          <w:lang w:val="en-GB"/>
                        </w:rPr>
                        <w:t>crease in the number of tourists accommodated in tourist accommodation establishments compared to 20</w:t>
                      </w:r>
                      <w:r>
                        <w:rPr>
                          <w:sz w:val="20"/>
                          <w:lang w:val="en-GB"/>
                        </w:rPr>
                        <w:t>20</w:t>
                      </w:r>
                    </w:p>
                    <w:p w14:paraId="1C857E6B" w14:textId="77777777" w:rsidR="00C66FD2" w:rsidRDefault="00C66FD2" w:rsidP="00853E7E">
                      <w:pPr>
                        <w:pStyle w:val="Opiswskanika"/>
                        <w:spacing w:before="120"/>
                        <w:contextualSpacing/>
                        <w:rPr>
                          <w:sz w:val="18"/>
                          <w:szCs w:val="20"/>
                        </w:rPr>
                      </w:pPr>
                    </w:p>
                  </w:txbxContent>
                </v:textbox>
                <w10:wrap type="square" anchorx="margin"/>
              </v:roundrect>
            </w:pict>
          </mc:Fallback>
        </mc:AlternateContent>
      </w:r>
      <w:r w:rsidR="00C00CA0" w:rsidRPr="00BF53F6">
        <w:rPr>
          <w:sz w:val="20"/>
          <w:szCs w:val="20"/>
          <w:lang w:val="en-GB"/>
        </w:rPr>
        <w:t>In 202</w:t>
      </w:r>
      <w:r w:rsidR="008B3182">
        <w:rPr>
          <w:sz w:val="20"/>
          <w:szCs w:val="20"/>
          <w:lang w:val="en-GB"/>
        </w:rPr>
        <w:t>1</w:t>
      </w:r>
      <w:r w:rsidR="00C00CA0" w:rsidRPr="00BF53F6">
        <w:rPr>
          <w:sz w:val="20"/>
          <w:szCs w:val="20"/>
          <w:lang w:val="en-GB"/>
        </w:rPr>
        <w:t xml:space="preserve">, 22.2 million tourists were accommodated in tourist accommodation establishments, with 62.8 million overnight stays. Compared to 2020, it was more by </w:t>
      </w:r>
      <w:r w:rsidR="00C00CA0" w:rsidRPr="00BF53F6">
        <w:rPr>
          <w:lang w:val="en-GB"/>
        </w:rPr>
        <w:t>24.2% and 22.3</w:t>
      </w:r>
      <w:r w:rsidR="00C00CA0" w:rsidRPr="00BF53F6">
        <w:rPr>
          <w:sz w:val="20"/>
          <w:szCs w:val="20"/>
          <w:lang w:val="en-GB"/>
        </w:rPr>
        <w:t>%, respectively. The occupancy rate of bed places in all tourist accommodation establishments in 2021 amou</w:t>
      </w:r>
      <w:r w:rsidR="00A67FF7">
        <w:rPr>
          <w:sz w:val="20"/>
          <w:szCs w:val="20"/>
          <w:lang w:val="en-GB"/>
        </w:rPr>
        <w:t>nted to 32.3% and was higher by</w:t>
      </w:r>
      <w:r w:rsidR="00A67FF7">
        <w:rPr>
          <w:sz w:val="20"/>
          <w:szCs w:val="20"/>
          <w:lang w:val="en-GB"/>
        </w:rPr>
        <w:br/>
      </w:r>
      <w:r w:rsidR="00C00CA0" w:rsidRPr="00BF53F6">
        <w:rPr>
          <w:sz w:val="20"/>
          <w:szCs w:val="20"/>
          <w:lang w:val="en-GB"/>
        </w:rPr>
        <w:t>5.5 percentage point compared to the previous year</w:t>
      </w:r>
      <w:r w:rsidR="00853E7E" w:rsidRPr="00BF53F6">
        <w:rPr>
          <w:lang w:val="en-GB"/>
        </w:rPr>
        <w:t>.</w:t>
      </w:r>
    </w:p>
    <w:p w14:paraId="1DDDD151" w14:textId="60D1B9CF" w:rsidR="000E5AA0" w:rsidRPr="00ED5AA2" w:rsidRDefault="00C23A2A" w:rsidP="00115B83">
      <w:pPr>
        <w:pStyle w:val="LID"/>
        <w:rPr>
          <w:b w:val="0"/>
          <w:szCs w:val="22"/>
          <w:shd w:val="clear" w:color="auto" w:fill="FFFFFF"/>
          <w:lang w:val="en-GB" w:eastAsia="en-US"/>
        </w:rPr>
      </w:pPr>
      <w:r w:rsidRPr="00BF53F6">
        <w:rPr>
          <w:shd w:val="clear" w:color="auto" w:fill="FFFFFF"/>
          <w:lang w:val="en-GB"/>
        </w:rPr>
        <w:br/>
      </w:r>
      <w:r w:rsidR="00BF53F6" w:rsidRPr="00BF53F6">
        <w:rPr>
          <w:b w:val="0"/>
          <w:szCs w:val="22"/>
          <w:shd w:val="clear" w:color="auto" w:fill="FFFFFF"/>
          <w:lang w:val="en-GB" w:eastAsia="en-US"/>
        </w:rPr>
        <w:t xml:space="preserve">Tourism is one of the sectors </w:t>
      </w:r>
      <w:r w:rsidR="00BF53F6" w:rsidRPr="00ED5AA2">
        <w:rPr>
          <w:b w:val="0"/>
          <w:szCs w:val="22"/>
          <w:shd w:val="clear" w:color="auto" w:fill="FFFFFF"/>
          <w:lang w:val="en-GB" w:eastAsia="en-US"/>
        </w:rPr>
        <w:t xml:space="preserve">directly affected by the COVID-19 pandemic. However, the restrictions on the operation of accommodation activities in force in 2021 were less restrictive than the year before, resulting in a higher total number of tourists in tourist accommodation establishments throughout the year, compared to 2020. The exception was the period January-March 2021, which saw a decrease in the number of tourists compared to the same period of the previous year. This was due to the fact that restrictions on the movement of people and the operation of accommodation establishments in 2020 did not take effect until April. In the remaining months of 2021, the number of tourists </w:t>
      </w:r>
      <w:r w:rsidR="004F4E60" w:rsidRPr="00ED5AA2">
        <w:rPr>
          <w:b w:val="0"/>
          <w:szCs w:val="22"/>
          <w:shd w:val="clear" w:color="auto" w:fill="FFFFFF"/>
          <w:lang w:val="en-GB" w:eastAsia="en-US"/>
        </w:rPr>
        <w:t xml:space="preserve">accommodated </w:t>
      </w:r>
      <w:r w:rsidR="00BF53F6" w:rsidRPr="00ED5AA2">
        <w:rPr>
          <w:b w:val="0"/>
          <w:szCs w:val="22"/>
          <w:shd w:val="clear" w:color="auto" w:fill="FFFFFF"/>
          <w:lang w:val="en-GB" w:eastAsia="en-US"/>
        </w:rPr>
        <w:t>in accommodation establishments was higher than in 2020</w:t>
      </w:r>
      <w:r w:rsidR="00617241" w:rsidRPr="00ED5AA2">
        <w:rPr>
          <w:b w:val="0"/>
          <w:szCs w:val="22"/>
          <w:shd w:val="clear" w:color="auto" w:fill="FFFFFF"/>
          <w:lang w:val="en-GB" w:eastAsia="en-US"/>
        </w:rPr>
        <w:t>.</w:t>
      </w:r>
    </w:p>
    <w:p w14:paraId="61B3E1A5" w14:textId="712FD5BE" w:rsidR="00C870EF" w:rsidRPr="00BF53F6" w:rsidRDefault="00FC0E13" w:rsidP="00B65F9C">
      <w:pPr>
        <w:pStyle w:val="Nagwek1"/>
        <w:tabs>
          <w:tab w:val="left" w:pos="6480"/>
        </w:tabs>
        <w:rPr>
          <w:rFonts w:ascii="Fira Sans" w:hAnsi="Fira Sans"/>
          <w:b/>
          <w:szCs w:val="19"/>
          <w:lang w:val="en-GB"/>
        </w:rPr>
      </w:pPr>
      <w:r w:rsidRPr="00BF53F6">
        <w:rPr>
          <w:noProof/>
        </w:rPr>
        <mc:AlternateContent>
          <mc:Choice Requires="wps">
            <w:drawing>
              <wp:anchor distT="54610" distB="45720" distL="123190" distR="123190" simplePos="0" relativeHeight="16" behindDoc="0" locked="0" layoutInCell="0" allowOverlap="1" wp14:anchorId="4C62EE3E" wp14:editId="5718E5AC">
                <wp:simplePos x="0" y="0"/>
                <wp:positionH relativeFrom="column">
                  <wp:posOffset>5226685</wp:posOffset>
                </wp:positionH>
                <wp:positionV relativeFrom="paragraph">
                  <wp:posOffset>271145</wp:posOffset>
                </wp:positionV>
                <wp:extent cx="1732915" cy="833120"/>
                <wp:effectExtent l="0" t="0" r="0" b="6350"/>
                <wp:wrapTight wrapText="bothSides">
                  <wp:wrapPolygon edited="0">
                    <wp:start x="713" y="0"/>
                    <wp:lineTo x="713" y="21270"/>
                    <wp:lineTo x="20673" y="21270"/>
                    <wp:lineTo x="20673" y="0"/>
                    <wp:lineTo x="713" y="0"/>
                  </wp:wrapPolygon>
                </wp:wrapTight>
                <wp:docPr id="3" name="Pole tekstowe 32" descr="In July 2021, there were 9.9 thousand tourist accommo-dation establishments in Poland"/>
                <wp:cNvGraphicFramePr/>
                <a:graphic xmlns:a="http://schemas.openxmlformats.org/drawingml/2006/main">
                  <a:graphicData uri="http://schemas.microsoft.com/office/word/2010/wordprocessingShape">
                    <wps:wsp>
                      <wps:cNvSpPr/>
                      <wps:spPr>
                        <a:xfrm>
                          <a:off x="0" y="0"/>
                          <a:ext cx="1732915" cy="833120"/>
                        </a:xfrm>
                        <a:prstGeom prst="rect">
                          <a:avLst/>
                        </a:prstGeom>
                        <a:noFill/>
                        <a:ln w="9525">
                          <a:noFill/>
                        </a:ln>
                      </wps:spPr>
                      <wps:style>
                        <a:lnRef idx="0">
                          <a:scrgbClr r="0" g="0" b="0"/>
                        </a:lnRef>
                        <a:fillRef idx="0">
                          <a:scrgbClr r="0" g="0" b="0"/>
                        </a:fillRef>
                        <a:effectRef idx="0">
                          <a:scrgbClr r="0" g="0" b="0"/>
                        </a:effectRef>
                        <a:fontRef idx="minor"/>
                      </wps:style>
                      <wps:txbx>
                        <w:txbxContent>
                          <w:p w14:paraId="2E9B92BF" w14:textId="77777777" w:rsidR="00C66FD2" w:rsidRPr="0060105C" w:rsidRDefault="00C66FD2" w:rsidP="006C22FD">
                            <w:pPr>
                              <w:spacing w:after="0"/>
                              <w:rPr>
                                <w:rFonts w:eastAsia="Times New Roman" w:cs="Times New Roman"/>
                                <w:bCs/>
                                <w:color w:val="001D77"/>
                                <w:sz w:val="18"/>
                                <w:szCs w:val="18"/>
                                <w:lang w:val="en-US" w:eastAsia="pl-PL"/>
                              </w:rPr>
                            </w:pPr>
                            <w:r w:rsidRPr="0060105C">
                              <w:rPr>
                                <w:rFonts w:eastAsia="Times New Roman" w:cs="Times New Roman"/>
                                <w:bCs/>
                                <w:color w:val="001D77"/>
                                <w:sz w:val="18"/>
                                <w:szCs w:val="18"/>
                                <w:lang w:val="en-US" w:eastAsia="pl-PL"/>
                              </w:rPr>
                              <w:t>In July 20</w:t>
                            </w:r>
                            <w:r>
                              <w:rPr>
                                <w:rFonts w:eastAsia="Times New Roman" w:cs="Times New Roman"/>
                                <w:bCs/>
                                <w:color w:val="001D77"/>
                                <w:sz w:val="18"/>
                                <w:szCs w:val="18"/>
                                <w:lang w:val="en-US" w:eastAsia="pl-PL"/>
                              </w:rPr>
                              <w:t>21</w:t>
                            </w:r>
                            <w:r w:rsidRPr="0060105C">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there were 9.9</w:t>
                            </w:r>
                            <w:r w:rsidRPr="0060105C">
                              <w:rPr>
                                <w:rFonts w:eastAsia="Times New Roman" w:cs="Times New Roman"/>
                                <w:bCs/>
                                <w:color w:val="001D77"/>
                                <w:sz w:val="18"/>
                                <w:szCs w:val="18"/>
                                <w:lang w:val="en-US" w:eastAsia="pl-PL"/>
                              </w:rPr>
                              <w:t xml:space="preserve"> thousand tourist accommodation establishments</w:t>
                            </w:r>
                            <w:r w:rsidRPr="00FC6946">
                              <w:rPr>
                                <w:rFonts w:eastAsia="Times New Roman" w:cs="Times New Roman"/>
                                <w:bCs/>
                                <w:color w:val="001D77"/>
                                <w:sz w:val="18"/>
                                <w:szCs w:val="18"/>
                                <w:lang w:val="en-US" w:eastAsia="pl-PL"/>
                              </w:rPr>
                              <w:t xml:space="preserve"> </w:t>
                            </w:r>
                            <w:r w:rsidRPr="0060105C">
                              <w:rPr>
                                <w:rFonts w:eastAsia="Times New Roman" w:cs="Times New Roman"/>
                                <w:bCs/>
                                <w:color w:val="001D77"/>
                                <w:sz w:val="18"/>
                                <w:szCs w:val="18"/>
                                <w:lang w:val="en-US" w:eastAsia="pl-PL"/>
                              </w:rPr>
                              <w:t>in Poland</w:t>
                            </w:r>
                          </w:p>
                          <w:p w14:paraId="215968DA" w14:textId="77777777" w:rsidR="00C66FD2" w:rsidRPr="00FC0E13" w:rsidRDefault="00C66FD2">
                            <w:pPr>
                              <w:pStyle w:val="Zawartoramki"/>
                              <w:spacing w:after="0"/>
                              <w:rPr>
                                <w:rFonts w:eastAsia="Times New Roman" w:cs="Times New Roman"/>
                                <w:bCs/>
                                <w:sz w:val="18"/>
                                <w:szCs w:val="18"/>
                                <w:lang w:eastAsia="pl-PL"/>
                              </w:rPr>
                            </w:pPr>
                          </w:p>
                        </w:txbxContent>
                      </wps:txbx>
                      <wps:bodyPr anchor="t">
                        <a:noAutofit/>
                      </wps:bodyPr>
                    </wps:wsp>
                  </a:graphicData>
                </a:graphic>
              </wp:anchor>
            </w:drawing>
          </mc:Choice>
          <mc:Fallback>
            <w:pict>
              <v:rect w14:anchorId="4C62EE3E" id="Pole tekstowe 32" o:spid="_x0000_s1027" alt="In July 2021, there were 9.9 thousand tourist accommo-dation establishments in Poland" style="position:absolute;margin-left:411.55pt;margin-top:21.35pt;width:136.45pt;height:65.6pt;z-index:16;visibility:visible;mso-wrap-style:square;mso-wrap-distance-left:9.7pt;mso-wrap-distance-top:4.3pt;mso-wrap-distance-right:9.7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" o:allowincell="f" filled="f" stroked="f">
                <v:textbox>
                  <w:txbxContent>
                    <w:p w14:paraId="2E9B92BF" w14:textId="77777777" w:rsidR="00C66FD2" w:rsidRPr="0060105C" w:rsidRDefault="00C66FD2" w:rsidP="006C22FD">
                      <w:pPr>
                        <w:spacing w:after="0"/>
                        <w:rPr>
                          <w:rFonts w:eastAsia="Times New Roman" w:cs="Times New Roman"/>
                          <w:bCs/>
                          <w:color w:val="001D77"/>
                          <w:sz w:val="18"/>
                          <w:szCs w:val="18"/>
                          <w:lang w:val="en-US" w:eastAsia="pl-PL"/>
                        </w:rPr>
                      </w:pPr>
                      <w:r w:rsidRPr="0060105C">
                        <w:rPr>
                          <w:rFonts w:eastAsia="Times New Roman" w:cs="Times New Roman"/>
                          <w:bCs/>
                          <w:color w:val="001D77"/>
                          <w:sz w:val="18"/>
                          <w:szCs w:val="18"/>
                          <w:lang w:val="en-US" w:eastAsia="pl-PL"/>
                        </w:rPr>
                        <w:t>In July 20</w:t>
                      </w:r>
                      <w:r>
                        <w:rPr>
                          <w:rFonts w:eastAsia="Times New Roman" w:cs="Times New Roman"/>
                          <w:bCs/>
                          <w:color w:val="001D77"/>
                          <w:sz w:val="18"/>
                          <w:szCs w:val="18"/>
                          <w:lang w:val="en-US" w:eastAsia="pl-PL"/>
                        </w:rPr>
                        <w:t>21</w:t>
                      </w:r>
                      <w:r w:rsidRPr="0060105C">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there were 9.9</w:t>
                      </w:r>
                      <w:r w:rsidRPr="0060105C">
                        <w:rPr>
                          <w:rFonts w:eastAsia="Times New Roman" w:cs="Times New Roman"/>
                          <w:bCs/>
                          <w:color w:val="001D77"/>
                          <w:sz w:val="18"/>
                          <w:szCs w:val="18"/>
                          <w:lang w:val="en-US" w:eastAsia="pl-PL"/>
                        </w:rPr>
                        <w:t xml:space="preserve"> thousand tourist accommodation establishments</w:t>
                      </w:r>
                      <w:r w:rsidRPr="00FC6946">
                        <w:rPr>
                          <w:rFonts w:eastAsia="Times New Roman" w:cs="Times New Roman"/>
                          <w:bCs/>
                          <w:color w:val="001D77"/>
                          <w:sz w:val="18"/>
                          <w:szCs w:val="18"/>
                          <w:lang w:val="en-US" w:eastAsia="pl-PL"/>
                        </w:rPr>
                        <w:t xml:space="preserve"> </w:t>
                      </w:r>
                      <w:r w:rsidRPr="0060105C">
                        <w:rPr>
                          <w:rFonts w:eastAsia="Times New Roman" w:cs="Times New Roman"/>
                          <w:bCs/>
                          <w:color w:val="001D77"/>
                          <w:sz w:val="18"/>
                          <w:szCs w:val="18"/>
                          <w:lang w:val="en-US" w:eastAsia="pl-PL"/>
                        </w:rPr>
                        <w:t>in Poland</w:t>
                      </w:r>
                    </w:p>
                    <w:p w14:paraId="215968DA" w14:textId="77777777" w:rsidR="00C66FD2" w:rsidRPr="00FC0E13" w:rsidRDefault="00C66FD2">
                      <w:pPr>
                        <w:pStyle w:val="Zawartoramki"/>
                        <w:spacing w:after="0"/>
                        <w:rPr>
                          <w:rFonts w:eastAsia="Times New Roman" w:cs="Times New Roman"/>
                          <w:bCs/>
                          <w:sz w:val="18"/>
                          <w:szCs w:val="18"/>
                          <w:lang w:eastAsia="pl-PL"/>
                        </w:rPr>
                      </w:pPr>
                    </w:p>
                  </w:txbxContent>
                </v:textbox>
                <w10:wrap type="tight"/>
              </v:rect>
            </w:pict>
          </mc:Fallback>
        </mc:AlternateContent>
      </w:r>
      <w:r w:rsidR="00870EF0" w:rsidRPr="00870EF0">
        <w:rPr>
          <w:lang w:val="en-GB"/>
        </w:rPr>
        <w:t>Tourist accommodation establishment</w:t>
      </w:r>
      <w:r w:rsidR="00870EF0">
        <w:rPr>
          <w:lang w:val="en-GB"/>
        </w:rPr>
        <w:t>s</w:t>
      </w:r>
      <w:r w:rsidR="00C23A2A" w:rsidRPr="00BF53F6">
        <w:rPr>
          <w:rFonts w:ascii="Fira Sans" w:hAnsi="Fira Sans"/>
          <w:b/>
          <w:szCs w:val="19"/>
          <w:lang w:val="en-GB"/>
        </w:rPr>
        <w:t xml:space="preserve"> </w:t>
      </w:r>
      <w:r w:rsidR="00B65F9C">
        <w:rPr>
          <w:rFonts w:ascii="Fira Sans" w:hAnsi="Fira Sans"/>
          <w:b/>
          <w:szCs w:val="19"/>
          <w:lang w:val="en-GB"/>
        </w:rPr>
        <w:tab/>
      </w:r>
    </w:p>
    <w:p w14:paraId="4CE4733F" w14:textId="012125AD" w:rsidR="00C870EF" w:rsidRPr="00ED5AA2" w:rsidRDefault="00E728F7" w:rsidP="00853E7E">
      <w:pPr>
        <w:spacing w:line="288" w:lineRule="auto"/>
        <w:rPr>
          <w:shd w:val="clear" w:color="auto" w:fill="FFFFFF"/>
          <w:lang w:val="en-GB"/>
        </w:rPr>
      </w:pPr>
      <w:r w:rsidRPr="00ED5AA2">
        <w:rPr>
          <w:shd w:val="clear" w:color="auto" w:fill="FFFFFF"/>
          <w:lang w:val="en-GB"/>
        </w:rPr>
        <w:t xml:space="preserve">As of 31 July 2021, </w:t>
      </w:r>
      <w:r w:rsidRPr="00ED5AA2">
        <w:rPr>
          <w:shd w:val="clear" w:color="auto" w:fill="FFFFFF"/>
        </w:rPr>
        <w:t xml:space="preserve">9,942 </w:t>
      </w:r>
      <w:r w:rsidRPr="00ED5AA2">
        <w:rPr>
          <w:shd w:val="clear" w:color="auto" w:fill="FFFFFF"/>
          <w:lang w:val="en-GB"/>
        </w:rPr>
        <w:t>tourist accommodation establishments were operating in Poland,</w:t>
      </w:r>
      <w:r w:rsidR="00A67FF7">
        <w:rPr>
          <w:shd w:val="clear" w:color="auto" w:fill="FFFFFF"/>
          <w:lang w:val="en-GB"/>
        </w:rPr>
        <w:br/>
      </w:r>
      <w:r w:rsidRPr="00ED5AA2">
        <w:rPr>
          <w:shd w:val="clear" w:color="auto" w:fill="FFFFFF"/>
          <w:lang w:val="en-GB"/>
        </w:rPr>
        <w:t>i.e. 349 fewer (3.4%) than the year before. Apart from hotels (increase of 23 establishments), school youth shelters (increase of 14</w:t>
      </w:r>
      <w:r w:rsidR="0052300A" w:rsidRPr="00ED5AA2">
        <w:rPr>
          <w:shd w:val="clear" w:color="auto" w:fill="FFFFFF"/>
          <w:lang w:val="en-GB"/>
        </w:rPr>
        <w:t xml:space="preserve"> establishments</w:t>
      </w:r>
      <w:r w:rsidRPr="00ED5AA2">
        <w:rPr>
          <w:shd w:val="clear" w:color="auto" w:fill="FFFFFF"/>
          <w:lang w:val="en-GB"/>
        </w:rPr>
        <w:t>)</w:t>
      </w:r>
      <w:r w:rsidR="007468C7" w:rsidRPr="00ED5AA2">
        <w:rPr>
          <w:shd w:val="clear" w:color="auto" w:fill="FFFFFF"/>
          <w:lang w:val="en-GB"/>
        </w:rPr>
        <w:t xml:space="preserve"> </w:t>
      </w:r>
      <w:r w:rsidR="009D1267" w:rsidRPr="00ED5AA2">
        <w:rPr>
          <w:shd w:val="clear" w:color="auto" w:fill="FFFFFF"/>
          <w:lang w:val="en-GB"/>
        </w:rPr>
        <w:t xml:space="preserve">and </w:t>
      </w:r>
      <w:r w:rsidR="00A67FF7">
        <w:rPr>
          <w:shd w:val="clear" w:color="auto" w:fill="FFFFFF"/>
          <w:lang w:val="en-GB"/>
        </w:rPr>
        <w:t>health establishments (increase</w:t>
      </w:r>
      <w:r w:rsidR="00A67FF7">
        <w:rPr>
          <w:shd w:val="clear" w:color="auto" w:fill="FFFFFF"/>
          <w:lang w:val="en-GB"/>
        </w:rPr>
        <w:br/>
      </w:r>
      <w:r w:rsidR="009D1267" w:rsidRPr="00ED5AA2">
        <w:rPr>
          <w:shd w:val="clear" w:color="auto" w:fill="FFFFFF"/>
          <w:lang w:val="en-GB"/>
        </w:rPr>
        <w:t>of 11</w:t>
      </w:r>
      <w:r w:rsidR="0052300A" w:rsidRPr="00ED5AA2">
        <w:rPr>
          <w:shd w:val="clear" w:color="auto" w:fill="FFFFFF"/>
          <w:lang w:val="en-GB"/>
        </w:rPr>
        <w:t xml:space="preserve"> establishments</w:t>
      </w:r>
      <w:r w:rsidR="009D1267" w:rsidRPr="00ED5AA2">
        <w:rPr>
          <w:shd w:val="clear" w:color="auto" w:fill="FFFFFF"/>
          <w:lang w:val="en-GB"/>
        </w:rPr>
        <w:t>)</w:t>
      </w:r>
      <w:r w:rsidRPr="00ED5AA2">
        <w:rPr>
          <w:shd w:val="clear" w:color="auto" w:fill="FFFFFF"/>
          <w:lang w:val="en-GB"/>
        </w:rPr>
        <w:t>, declines in the number of estab</w:t>
      </w:r>
      <w:r w:rsidR="009D1267" w:rsidRPr="00ED5AA2">
        <w:rPr>
          <w:shd w:val="clear" w:color="auto" w:fill="FFFFFF"/>
          <w:lang w:val="en-GB"/>
        </w:rPr>
        <w:t>lishments operating in July 2021</w:t>
      </w:r>
      <w:r w:rsidRPr="00ED5AA2">
        <w:rPr>
          <w:shd w:val="clear" w:color="auto" w:fill="FFFFFF"/>
          <w:lang w:val="en-GB"/>
        </w:rPr>
        <w:t xml:space="preserve"> were recorded in all types of establishments</w:t>
      </w:r>
      <w:r w:rsidR="009D1267" w:rsidRPr="00ED5AA2">
        <w:rPr>
          <w:shd w:val="clear" w:color="auto" w:fill="FFFFFF"/>
          <w:lang w:val="en-GB"/>
        </w:rPr>
        <w:t>, with the highest one in rooms for guests and private lodgings (decrease of 142 establishments)</w:t>
      </w:r>
      <w:r w:rsidR="00C23A2A" w:rsidRPr="00ED5AA2">
        <w:rPr>
          <w:shd w:val="clear" w:color="auto" w:fill="FFFFFF"/>
          <w:lang w:val="en-GB"/>
        </w:rPr>
        <w:t>.</w:t>
      </w:r>
    </w:p>
    <w:p w14:paraId="1879E79D" w14:textId="444CCC2A" w:rsidR="00C870EF" w:rsidRPr="00A67FF7" w:rsidRDefault="00A67FF7" w:rsidP="00A67FF7">
      <w:pPr>
        <w:spacing w:before="240" w:after="60" w:line="240" w:lineRule="auto"/>
        <w:ind w:left="612" w:hanging="612"/>
        <w:rPr>
          <w:b/>
          <w:shd w:val="clear" w:color="auto" w:fill="FFFFFF"/>
          <w:lang w:val="en-GB"/>
        </w:rPr>
      </w:pPr>
      <w:r>
        <w:rPr>
          <w:noProof/>
          <w:lang w:eastAsia="pl-PL"/>
        </w:rPr>
        <w:drawing>
          <wp:anchor distT="0" distB="0" distL="114300" distR="114300" simplePos="0" relativeHeight="251670528" behindDoc="0" locked="0" layoutInCell="1" allowOverlap="1" wp14:anchorId="78AEB230" wp14:editId="15ADE97F">
            <wp:simplePos x="0" y="0"/>
            <wp:positionH relativeFrom="margin">
              <wp:align>center</wp:align>
            </wp:positionH>
            <wp:positionV relativeFrom="paragraph">
              <wp:posOffset>378460</wp:posOffset>
            </wp:positionV>
            <wp:extent cx="4070350" cy="3106045"/>
            <wp:effectExtent l="0" t="0" r="6350" b="0"/>
            <wp:wrapTopAndBottom/>
            <wp:docPr id="2" name="Obraz 2" descr="As of 31 July&#10;&#10;Bed places per 1 km2&#10;POLAND 2,5&#10;Dolnośląskie 3,6&#10;Kujawsko-pomorskie 1,7&#10;Lubelskie 1,0&#10;Lubuskie 1,2&#10;Łódzkie 1,2&#10;Małopolskie 6,5&#10;Mazowieckie 1,8&#10;Opolskie 0,8&#10;Podkarpackie 1,9&#10;Podlaskie 0,7&#10;Pomorskie 6,1&#10;Śląskie 3,8&#10;Świętokrzyskie 1,5&#10;Warmińsko-mazurskie 1,6&#10;Wielkopolskie 1,3&#10;Zachodniopomorskie 6,3" title="Map 1. Tourist accommodation establishments density rat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jsca noclegowe_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0350" cy="3106045"/>
                    </a:xfrm>
                    <a:prstGeom prst="rect">
                      <a:avLst/>
                    </a:prstGeom>
                  </pic:spPr>
                </pic:pic>
              </a:graphicData>
            </a:graphic>
            <wp14:sizeRelH relativeFrom="margin">
              <wp14:pctWidth>0</wp14:pctWidth>
            </wp14:sizeRelH>
            <wp14:sizeRelV relativeFrom="margin">
              <wp14:pctHeight>0</wp14:pctHeight>
            </wp14:sizeRelV>
          </wp:anchor>
        </w:drawing>
      </w:r>
      <w:r w:rsidR="008C108F" w:rsidRPr="008C108F">
        <w:rPr>
          <w:b/>
          <w:shd w:val="clear" w:color="auto" w:fill="FFFFFF"/>
          <w:lang w:val="en-GB"/>
        </w:rPr>
        <w:t>Map 1. Tourist accommodation establishments density rate in 202</w:t>
      </w:r>
      <w:r w:rsidR="00C23A2A" w:rsidRPr="00BF53F6">
        <w:rPr>
          <w:b/>
          <w:shd w:val="clear" w:color="auto" w:fill="FFFFFF"/>
          <w:lang w:val="en-GB"/>
        </w:rPr>
        <w:t>1</w:t>
      </w:r>
      <w:r>
        <w:rPr>
          <w:b/>
          <w:shd w:val="clear" w:color="auto" w:fill="FFFFFF"/>
          <w:lang w:val="en-GB"/>
        </w:rPr>
        <w:br/>
      </w:r>
      <w:r w:rsidR="000B11C6">
        <w:rPr>
          <w:lang w:val="en-GB" w:eastAsia="pl-PL"/>
        </w:rPr>
        <w:t xml:space="preserve">As of </w:t>
      </w:r>
      <w:r w:rsidR="00C23A2A" w:rsidRPr="00BF53F6">
        <w:rPr>
          <w:shd w:val="clear" w:color="auto" w:fill="FFFFFF"/>
          <w:lang w:val="en-GB"/>
        </w:rPr>
        <w:t>31</w:t>
      </w:r>
      <w:r w:rsidR="000B11C6">
        <w:rPr>
          <w:shd w:val="clear" w:color="auto" w:fill="FFFFFF"/>
          <w:lang w:val="en-GB"/>
        </w:rPr>
        <w:t xml:space="preserve"> July</w:t>
      </w:r>
    </w:p>
    <w:p w14:paraId="69409796" w14:textId="4B72D66D" w:rsidR="00377576" w:rsidRPr="00ED5AA2" w:rsidRDefault="00377576" w:rsidP="00FA598C">
      <w:pPr>
        <w:spacing w:line="288" w:lineRule="auto"/>
        <w:rPr>
          <w:shd w:val="clear" w:color="auto" w:fill="FFFFFF"/>
          <w:lang w:val="en-GB"/>
        </w:rPr>
      </w:pPr>
      <w:r w:rsidRPr="00ED5AA2">
        <w:rPr>
          <w:shd w:val="clear" w:color="auto" w:fill="FFFFFF"/>
          <w:lang w:val="en-GB"/>
        </w:rPr>
        <w:lastRenderedPageBreak/>
        <w:t>Taking into account the standard of accommodation services provided, the accommodation establishments consisted of 3,949 hotel and similar establishments</w:t>
      </w:r>
      <w:r w:rsidRPr="00ED5AA2">
        <w:rPr>
          <w:shd w:val="clear" w:color="auto" w:fill="FFFFFF"/>
          <w:vertAlign w:val="superscript"/>
          <w:lang w:val="en-GB"/>
        </w:rPr>
        <w:footnoteReference w:id="1"/>
      </w:r>
      <w:r w:rsidRPr="00ED5AA2">
        <w:rPr>
          <w:shd w:val="clear" w:color="auto" w:fill="FFFFFF"/>
          <w:lang w:val="en-GB"/>
        </w:rPr>
        <w:t xml:space="preserve"> and 5,993 other establishments</w:t>
      </w:r>
      <w:r w:rsidRPr="00ED5AA2">
        <w:rPr>
          <w:shd w:val="clear" w:color="auto" w:fill="FFFFFF"/>
          <w:vertAlign w:val="superscript"/>
          <w:lang w:val="en-GB"/>
        </w:rPr>
        <w:footnoteReference w:id="2"/>
      </w:r>
      <w:r w:rsidRPr="00ED5AA2">
        <w:rPr>
          <w:shd w:val="clear" w:color="auto" w:fill="FFFFFF"/>
          <w:lang w:val="en-GB"/>
        </w:rPr>
        <w:t>. Among hotels and similar establishments, the most numerous group, as in previous years, were hotels – 2,521 and other hotel establishments, which include guest houses and inns, among other things.</w:t>
      </w:r>
      <w:r w:rsidRPr="00ED5AA2">
        <w:rPr>
          <w:lang w:val="en-GB"/>
        </w:rPr>
        <w:t xml:space="preserve"> </w:t>
      </w:r>
      <w:r w:rsidRPr="00ED5AA2">
        <w:rPr>
          <w:shd w:val="clear" w:color="auto" w:fill="FFFFFF"/>
          <w:lang w:val="en-GB"/>
        </w:rPr>
        <w:t>At the end of July 2021 there were 957 such establishments,</w:t>
      </w:r>
      <w:r w:rsidR="00A67FF7">
        <w:rPr>
          <w:shd w:val="clear" w:color="auto" w:fill="FFFFFF"/>
          <w:lang w:val="en-GB"/>
        </w:rPr>
        <w:br/>
      </w:r>
      <w:r w:rsidRPr="00ED5AA2">
        <w:rPr>
          <w:shd w:val="clear" w:color="auto" w:fill="FFFFFF"/>
          <w:lang w:val="en-GB"/>
        </w:rPr>
        <w:t>i.e. by 2.6% less than in 2020.</w:t>
      </w:r>
    </w:p>
    <w:p w14:paraId="6E044103" w14:textId="77777777" w:rsidR="00D264B9" w:rsidRPr="00A67FF7" w:rsidRDefault="00D264B9" w:rsidP="00FA598C">
      <w:pPr>
        <w:spacing w:line="288" w:lineRule="auto"/>
        <w:rPr>
          <w:spacing w:val="-2"/>
          <w:shd w:val="clear" w:color="auto" w:fill="FFFFFF"/>
          <w:lang w:val="en-GB"/>
        </w:rPr>
      </w:pPr>
      <w:r w:rsidRPr="00A67FF7">
        <w:rPr>
          <w:spacing w:val="-2"/>
          <w:shd w:val="clear" w:color="auto" w:fill="FFFFFF"/>
          <w:lang w:val="en-GB"/>
        </w:rPr>
        <w:t>In the group of other accommodation establishments, rooms for guests were the most numerous – 2,007 establishments (i.e. by 6.6% less than a year earlier) and holiday centres – 947 establishments, which in 2021 recorded a decrease of 7.2% compared to the previous year.</w:t>
      </w:r>
    </w:p>
    <w:p w14:paraId="343F0308" w14:textId="15E4838E" w:rsidR="00F97B2E" w:rsidRPr="00BF53F6" w:rsidRDefault="00650899" w:rsidP="00E435AD">
      <w:pPr>
        <w:rPr>
          <w:spacing w:val="-2"/>
          <w:shd w:val="clear" w:color="auto" w:fill="FFFFFF"/>
          <w:lang w:val="en-GB"/>
        </w:rPr>
      </w:pPr>
      <w:r w:rsidRPr="00650899">
        <w:rPr>
          <w:b/>
          <w:spacing w:val="-2"/>
          <w:szCs w:val="19"/>
          <w:shd w:val="clear" w:color="auto" w:fill="FFFFFF"/>
          <w:lang w:val="en-GB"/>
        </w:rPr>
        <w:t xml:space="preserve">Chart 1. Tourist accommodation establishments </w:t>
      </w:r>
      <w:r>
        <w:rPr>
          <w:b/>
          <w:spacing w:val="-2"/>
          <w:szCs w:val="19"/>
          <w:shd w:val="clear" w:color="auto" w:fill="FFFFFF"/>
          <w:lang w:val="en-GB"/>
        </w:rPr>
        <w:t>by type</w:t>
      </w:r>
    </w:p>
    <w:p w14:paraId="706415F5" w14:textId="212F38B0" w:rsidR="00317262" w:rsidRPr="00BF53F6" w:rsidRDefault="008E1101" w:rsidP="00981A5F">
      <w:pPr>
        <w:spacing w:line="288" w:lineRule="auto"/>
        <w:rPr>
          <w:shd w:val="clear" w:color="auto" w:fill="FFFFFF"/>
          <w:lang w:val="en-GB"/>
        </w:rPr>
      </w:pPr>
      <w:r>
        <w:rPr>
          <w:noProof/>
          <w:lang w:eastAsia="pl-PL"/>
        </w:rPr>
        <w:drawing>
          <wp:inline distT="0" distB="0" distL="0" distR="0" wp14:anchorId="2B9E6BA4" wp14:editId="4C6DBC34">
            <wp:extent cx="4991100" cy="2743200"/>
            <wp:effectExtent l="0" t="0" r="0" b="0"/>
            <wp:docPr id="5" name="Wykres 5" descr="Other not classified establishments 29,2&#10;Agritourism lodgings 6,1&#10;Holiday centres 9,5&#10;Other hotel establishments 9,6&#10;Rooms for guests 20,2&#10;Hotels 25,4&#10;" title="Chart 1. Tourist accommodation establishments b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AB3FDB" w14:textId="16489C47" w:rsidR="006E6E31" w:rsidRPr="00ED5AA2" w:rsidRDefault="006E6E31" w:rsidP="00977ABE">
      <w:pPr>
        <w:spacing w:before="80" w:after="80" w:line="288" w:lineRule="auto"/>
        <w:rPr>
          <w:shd w:val="clear" w:color="auto" w:fill="FFFFFF"/>
          <w:lang w:val="en-GB"/>
        </w:rPr>
      </w:pPr>
      <w:r w:rsidRPr="008C2A04">
        <w:rPr>
          <w:shd w:val="clear" w:color="auto" w:fill="FFFFFF"/>
          <w:lang w:val="en-GB"/>
        </w:rPr>
        <w:t>At the end of July 202</w:t>
      </w:r>
      <w:r>
        <w:rPr>
          <w:shd w:val="clear" w:color="auto" w:fill="FFFFFF"/>
          <w:lang w:val="en-GB"/>
        </w:rPr>
        <w:t>1</w:t>
      </w:r>
      <w:r w:rsidRPr="008C2A04">
        <w:rPr>
          <w:shd w:val="clear" w:color="auto" w:fill="FFFFFF"/>
          <w:lang w:val="en-GB"/>
        </w:rPr>
        <w:t xml:space="preserve">, tourist accommodation establishments offered </w:t>
      </w:r>
      <w:r>
        <w:rPr>
          <w:shd w:val="clear" w:color="auto" w:fill="FFFFFF"/>
          <w:lang w:val="en-GB"/>
        </w:rPr>
        <w:t>784.2</w:t>
      </w:r>
      <w:r w:rsidRPr="008C2A04">
        <w:rPr>
          <w:shd w:val="clear" w:color="auto" w:fill="FFFFFF"/>
          <w:lang w:val="en-GB"/>
        </w:rPr>
        <w:t xml:space="preserve"> thousand bed places, </w:t>
      </w:r>
      <w:r>
        <w:rPr>
          <w:shd w:val="clear" w:color="auto" w:fill="FFFFFF"/>
          <w:lang w:val="en-GB"/>
        </w:rPr>
        <w:t xml:space="preserve">of which </w:t>
      </w:r>
      <w:r w:rsidRPr="008C2A04">
        <w:rPr>
          <w:shd w:val="clear" w:color="auto" w:fill="FFFFFF"/>
          <w:lang w:val="en-GB"/>
        </w:rPr>
        <w:t>all year round places constituting over 7</w:t>
      </w:r>
      <w:r>
        <w:rPr>
          <w:shd w:val="clear" w:color="auto" w:fill="FFFFFF"/>
          <w:lang w:val="en-GB"/>
        </w:rPr>
        <w:t>1.</w:t>
      </w:r>
      <w:r w:rsidR="00DE6FB2">
        <w:rPr>
          <w:shd w:val="clear" w:color="auto" w:fill="FFFFFF"/>
          <w:lang w:val="en-GB"/>
        </w:rPr>
        <w:t>4</w:t>
      </w:r>
      <w:r w:rsidRPr="008C2A04">
        <w:rPr>
          <w:shd w:val="clear" w:color="auto" w:fill="FFFFFF"/>
          <w:lang w:val="en-GB"/>
        </w:rPr>
        <w:t xml:space="preserve">%. In relation to the previous year, </w:t>
      </w:r>
      <w:r w:rsidRPr="00ED5AA2">
        <w:rPr>
          <w:shd w:val="clear" w:color="auto" w:fill="FFFFFF"/>
          <w:lang w:val="en-GB"/>
        </w:rPr>
        <w:t>the number of bed places increased by 8.9 thousand (i.e. by 1.1%). Tourist accommodation establishments density rate measured by the number of bed places per 1 km</w:t>
      </w:r>
      <w:r w:rsidRPr="00ED5AA2">
        <w:rPr>
          <w:shd w:val="clear" w:color="auto" w:fill="FFFFFF"/>
          <w:vertAlign w:val="superscript"/>
          <w:lang w:val="en-GB"/>
        </w:rPr>
        <w:t>2</w:t>
      </w:r>
      <w:r w:rsidRPr="00ED5AA2">
        <w:rPr>
          <w:shd w:val="clear" w:color="auto" w:fill="FFFFFF"/>
          <w:lang w:val="en-GB"/>
        </w:rPr>
        <w:t xml:space="preserve"> of area stood at the level of the previous year at 2.5.</w:t>
      </w:r>
    </w:p>
    <w:p w14:paraId="26BD851C" w14:textId="60EB7331" w:rsidR="006E6E31" w:rsidRPr="00ED5AA2" w:rsidRDefault="00B129AC" w:rsidP="00977ABE">
      <w:pPr>
        <w:spacing w:before="80" w:after="80" w:line="288" w:lineRule="auto"/>
        <w:rPr>
          <w:shd w:val="clear" w:color="auto" w:fill="FFFFFF"/>
          <w:lang w:val="en-GB"/>
        </w:rPr>
      </w:pPr>
      <w:r w:rsidRPr="00ED5AA2">
        <w:rPr>
          <w:shd w:val="clear" w:color="auto" w:fill="FFFFFF"/>
          <w:lang w:val="en-GB"/>
        </w:rPr>
        <w:t>O</w:t>
      </w:r>
      <w:r w:rsidR="006E6E31" w:rsidRPr="00ED5AA2">
        <w:rPr>
          <w:shd w:val="clear" w:color="auto" w:fill="FFFFFF"/>
          <w:lang w:val="en-GB"/>
        </w:rPr>
        <w:t>ne tourist accommodation establishment had 7</w:t>
      </w:r>
      <w:r w:rsidRPr="00ED5AA2">
        <w:rPr>
          <w:shd w:val="clear" w:color="auto" w:fill="FFFFFF"/>
          <w:lang w:val="en-GB"/>
        </w:rPr>
        <w:t>9</w:t>
      </w:r>
      <w:r w:rsidR="006E6E31" w:rsidRPr="00ED5AA2">
        <w:rPr>
          <w:shd w:val="clear" w:color="auto" w:fill="FFFFFF"/>
          <w:lang w:val="en-GB"/>
        </w:rPr>
        <w:t xml:space="preserve"> bed places </w:t>
      </w:r>
      <w:r w:rsidRPr="00ED5AA2">
        <w:rPr>
          <w:shd w:val="clear" w:color="auto" w:fill="FFFFFF"/>
          <w:lang w:val="en-GB"/>
        </w:rPr>
        <w:t xml:space="preserve">on average </w:t>
      </w:r>
      <w:r w:rsidR="006E6E31" w:rsidRPr="00ED5AA2">
        <w:rPr>
          <w:shd w:val="clear" w:color="auto" w:fill="FFFFFF"/>
          <w:lang w:val="en-GB"/>
        </w:rPr>
        <w:t>(7</w:t>
      </w:r>
      <w:r w:rsidRPr="00ED5AA2">
        <w:rPr>
          <w:shd w:val="clear" w:color="auto" w:fill="FFFFFF"/>
          <w:lang w:val="en-GB"/>
        </w:rPr>
        <w:t>5</w:t>
      </w:r>
      <w:r w:rsidR="006E6E31" w:rsidRPr="00ED5AA2">
        <w:rPr>
          <w:shd w:val="clear" w:color="auto" w:fill="FFFFFF"/>
          <w:lang w:val="en-GB"/>
        </w:rPr>
        <w:t xml:space="preserve"> a year before). As in 20</w:t>
      </w:r>
      <w:r w:rsidRPr="00ED5AA2">
        <w:rPr>
          <w:shd w:val="clear" w:color="auto" w:fill="FFFFFF"/>
          <w:lang w:val="en-GB"/>
        </w:rPr>
        <w:t>20</w:t>
      </w:r>
      <w:r w:rsidR="006E6E31" w:rsidRPr="00ED5AA2">
        <w:rPr>
          <w:shd w:val="clear" w:color="auto" w:fill="FFFFFF"/>
          <w:lang w:val="en-GB"/>
        </w:rPr>
        <w:t>, the largest number of bed places was offered by hotels (</w:t>
      </w:r>
      <w:r w:rsidRPr="00ED5AA2">
        <w:rPr>
          <w:shd w:val="clear" w:color="auto" w:fill="FFFFFF"/>
          <w:lang w:val="en-GB"/>
        </w:rPr>
        <w:t>296.8</w:t>
      </w:r>
      <w:r w:rsidR="006E6E31" w:rsidRPr="00ED5AA2">
        <w:rPr>
          <w:shd w:val="clear" w:color="auto" w:fill="FFFFFF"/>
          <w:lang w:val="en-GB"/>
        </w:rPr>
        <w:t xml:space="preserve"> thousand) and</w:t>
      </w:r>
      <w:r w:rsidR="00A67FF7">
        <w:rPr>
          <w:shd w:val="clear" w:color="auto" w:fill="FFFFFF"/>
          <w:lang w:val="en-GB"/>
        </w:rPr>
        <w:br/>
      </w:r>
      <w:r w:rsidR="006E6E31" w:rsidRPr="00ED5AA2">
        <w:rPr>
          <w:shd w:val="clear" w:color="auto" w:fill="FFFFFF"/>
          <w:lang w:val="en-GB"/>
        </w:rPr>
        <w:t>holiday centres (</w:t>
      </w:r>
      <w:r w:rsidRPr="00ED5AA2">
        <w:rPr>
          <w:shd w:val="clear" w:color="auto" w:fill="FFFFFF"/>
          <w:lang w:val="en-GB"/>
        </w:rPr>
        <w:t>117.8</w:t>
      </w:r>
      <w:r w:rsidR="006E6E31" w:rsidRPr="00ED5AA2">
        <w:rPr>
          <w:shd w:val="clear" w:color="auto" w:fill="FFFFFF"/>
          <w:lang w:val="en-GB"/>
        </w:rPr>
        <w:t xml:space="preserve"> thousand).</w:t>
      </w:r>
    </w:p>
    <w:p w14:paraId="4FA840C3" w14:textId="77777777" w:rsidR="00930FE7" w:rsidRPr="00ED5AA2" w:rsidRDefault="00930FE7" w:rsidP="00977ABE">
      <w:pPr>
        <w:spacing w:before="80" w:after="80" w:line="288" w:lineRule="auto"/>
        <w:rPr>
          <w:shd w:val="clear" w:color="auto" w:fill="FFFFFF"/>
          <w:lang w:val="en-GB"/>
        </w:rPr>
      </w:pPr>
      <w:r w:rsidRPr="00ED5AA2">
        <w:rPr>
          <w:shd w:val="clear" w:color="auto" w:fill="FFFFFF"/>
          <w:lang w:val="en-GB"/>
        </w:rPr>
        <w:t>The largest resources of tourist accommodation establishments were located in Zachodniopomorskie Voivodship – 144.2 thousand, followed by Pomorskie and Małopolskie Voivodships, which in 2021 offered 111.3 and 99.3 thousand bed places for tourists respectively, with the vast majority (91.6%) of bed places in Małopolskie Voivodship being all-year-round bed places, and seasonal bed places prevailing in two others voivodships.</w:t>
      </w:r>
    </w:p>
    <w:p w14:paraId="04C95E85" w14:textId="77777777" w:rsidR="00C870EF" w:rsidRPr="00BF53F6" w:rsidRDefault="00E82768" w:rsidP="00B7505E">
      <w:pPr>
        <w:spacing w:before="360"/>
        <w:rPr>
          <w:spacing w:val="-2"/>
          <w:shd w:val="clear" w:color="auto" w:fill="FFFFFF"/>
          <w:lang w:val="en-GB"/>
        </w:rPr>
      </w:pPr>
      <w:r w:rsidRPr="00BF53F6">
        <w:rPr>
          <w:noProof/>
          <w:lang w:eastAsia="pl-PL"/>
        </w:rPr>
        <mc:AlternateContent>
          <mc:Choice Requires="wps">
            <w:drawing>
              <wp:anchor distT="54610" distB="54610" distL="123190" distR="123190" simplePos="0" relativeHeight="24" behindDoc="0" locked="0" layoutInCell="0" allowOverlap="1" wp14:anchorId="64ADD884" wp14:editId="0D1081D4">
                <wp:simplePos x="0" y="0"/>
                <wp:positionH relativeFrom="column">
                  <wp:posOffset>5291455</wp:posOffset>
                </wp:positionH>
                <wp:positionV relativeFrom="paragraph">
                  <wp:posOffset>259080</wp:posOffset>
                </wp:positionV>
                <wp:extent cx="1725295" cy="800100"/>
                <wp:effectExtent l="0" t="0" r="0" b="0"/>
                <wp:wrapTight wrapText="bothSides">
                  <wp:wrapPolygon edited="0">
                    <wp:start x="715" y="0"/>
                    <wp:lineTo x="715" y="21086"/>
                    <wp:lineTo x="20749" y="21086"/>
                    <wp:lineTo x="20749" y="0"/>
                    <wp:lineTo x="715" y="0"/>
                  </wp:wrapPolygon>
                </wp:wrapTight>
                <wp:docPr id="6" name="Pole tekstowe 33" descr="In 2021, almost two-thirds&#10;of tourists accommodated&#10;in the accommodation estab-lishments stayed in hotels"/>
                <wp:cNvGraphicFramePr/>
                <a:graphic xmlns:a="http://schemas.openxmlformats.org/drawingml/2006/main">
                  <a:graphicData uri="http://schemas.microsoft.com/office/word/2010/wordprocessingShape">
                    <wps:wsp>
                      <wps:cNvSpPr/>
                      <wps:spPr>
                        <a:xfrm>
                          <a:off x="0" y="0"/>
                          <a:ext cx="1725295" cy="800100"/>
                        </a:xfrm>
                        <a:prstGeom prst="rect">
                          <a:avLst/>
                        </a:prstGeom>
                        <a:noFill/>
                        <a:ln w="9525">
                          <a:noFill/>
                        </a:ln>
                      </wps:spPr>
                      <wps:style>
                        <a:lnRef idx="0">
                          <a:scrgbClr r="0" g="0" b="0"/>
                        </a:lnRef>
                        <a:fillRef idx="0">
                          <a:scrgbClr r="0" g="0" b="0"/>
                        </a:fillRef>
                        <a:effectRef idx="0">
                          <a:scrgbClr r="0" g="0" b="0"/>
                        </a:effectRef>
                        <a:fontRef idx="minor"/>
                      </wps:style>
                      <wps:txbx>
                        <w:txbxContent>
                          <w:p w14:paraId="0472CDE7" w14:textId="59D482A8" w:rsidR="00C66FD2" w:rsidRPr="00344581" w:rsidRDefault="00C66FD2">
                            <w:pPr>
                              <w:pStyle w:val="Zawartoramki"/>
                              <w:spacing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In 2021, almost two-thirds</w:t>
                            </w:r>
                            <w:r>
                              <w:rPr>
                                <w:rFonts w:eastAsia="Times New Roman" w:cs="Times New Roman"/>
                                <w:bCs/>
                                <w:color w:val="001D77"/>
                                <w:sz w:val="18"/>
                                <w:szCs w:val="18"/>
                                <w:lang w:val="en-GB" w:eastAsia="pl-PL"/>
                              </w:rPr>
                              <w:br/>
                            </w:r>
                            <w:r w:rsidRPr="00344581">
                              <w:rPr>
                                <w:rFonts w:eastAsia="Times New Roman" w:cs="Times New Roman"/>
                                <w:bCs/>
                                <w:color w:val="001D77"/>
                                <w:sz w:val="18"/>
                                <w:szCs w:val="18"/>
                                <w:lang w:val="en-GB" w:eastAsia="pl-PL"/>
                              </w:rPr>
                              <w:t>of tourists accommodated</w:t>
                            </w:r>
                            <w:r>
                              <w:rPr>
                                <w:rFonts w:eastAsia="Times New Roman" w:cs="Times New Roman"/>
                                <w:bCs/>
                                <w:color w:val="001D77"/>
                                <w:sz w:val="18"/>
                                <w:szCs w:val="18"/>
                                <w:lang w:val="en-GB" w:eastAsia="pl-PL"/>
                              </w:rPr>
                              <w:br/>
                            </w:r>
                            <w:r w:rsidRPr="00344581">
                              <w:rPr>
                                <w:rFonts w:eastAsia="Times New Roman" w:cs="Times New Roman"/>
                                <w:bCs/>
                                <w:color w:val="001D77"/>
                                <w:sz w:val="18"/>
                                <w:szCs w:val="18"/>
                                <w:lang w:val="en-GB" w:eastAsia="pl-PL"/>
                              </w:rPr>
                              <w:t>in the accommodation establishments stayed in hotels</w:t>
                            </w:r>
                          </w:p>
                        </w:txbxContent>
                      </wps:txbx>
                      <wps:bodyPr wrap="square" anchor="t">
                        <a:noAutofit/>
                      </wps:bodyPr>
                    </wps:wsp>
                  </a:graphicData>
                </a:graphic>
                <wp14:sizeRelV relativeFrom="margin">
                  <wp14:pctHeight>0</wp14:pctHeight>
                </wp14:sizeRelV>
              </wp:anchor>
            </w:drawing>
          </mc:Choice>
          <mc:Fallback>
            <w:pict>
              <v:rect w14:anchorId="64ADD884" id="Pole tekstowe 33" o:spid="_x0000_s1028" alt="In 2021, almost two-thirds&#10;of tourists accommodated&#10;in the accommodation estab-lishments stayed in hotels" style="position:absolute;margin-left:416.65pt;margin-top:20.4pt;width:135.85pt;height:63pt;z-index:24;visibility:visible;mso-wrap-style:square;mso-height-percent:0;mso-wrap-distance-left:9.7pt;mso-wrap-distance-top:4.3pt;mso-wrap-distance-right:9.7pt;mso-wrap-distance-bottom:4.3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" o:allowincell="f" filled="f" stroked="f">
                <v:textbox>
                  <w:txbxContent>
                    <w:p w14:paraId="0472CDE7" w14:textId="59D482A8" w:rsidR="00C66FD2" w:rsidRPr="00344581" w:rsidRDefault="00C66FD2">
                      <w:pPr>
                        <w:pStyle w:val="Zawartoramki"/>
                        <w:spacing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In 2021, almost two-thirds</w:t>
                      </w:r>
                      <w:r>
                        <w:rPr>
                          <w:rFonts w:eastAsia="Times New Roman" w:cs="Times New Roman"/>
                          <w:bCs/>
                          <w:color w:val="001D77"/>
                          <w:sz w:val="18"/>
                          <w:szCs w:val="18"/>
                          <w:lang w:val="en-GB" w:eastAsia="pl-PL"/>
                        </w:rPr>
                        <w:br/>
                      </w:r>
                      <w:r w:rsidRPr="00344581">
                        <w:rPr>
                          <w:rFonts w:eastAsia="Times New Roman" w:cs="Times New Roman"/>
                          <w:bCs/>
                          <w:color w:val="001D77"/>
                          <w:sz w:val="18"/>
                          <w:szCs w:val="18"/>
                          <w:lang w:val="en-GB" w:eastAsia="pl-PL"/>
                        </w:rPr>
                        <w:t>of tourists accommodated</w:t>
                      </w:r>
                      <w:r>
                        <w:rPr>
                          <w:rFonts w:eastAsia="Times New Roman" w:cs="Times New Roman"/>
                          <w:bCs/>
                          <w:color w:val="001D77"/>
                          <w:sz w:val="18"/>
                          <w:szCs w:val="18"/>
                          <w:lang w:val="en-GB" w:eastAsia="pl-PL"/>
                        </w:rPr>
                        <w:br/>
                      </w:r>
                      <w:r w:rsidRPr="00344581">
                        <w:rPr>
                          <w:rFonts w:eastAsia="Times New Roman" w:cs="Times New Roman"/>
                          <w:bCs/>
                          <w:color w:val="001D77"/>
                          <w:sz w:val="18"/>
                          <w:szCs w:val="18"/>
                          <w:lang w:val="en-GB" w:eastAsia="pl-PL"/>
                        </w:rPr>
                        <w:t>in the accommodation establishments stayed in hotels</w:t>
                      </w:r>
                    </w:p>
                  </w:txbxContent>
                </v:textbox>
                <w10:wrap type="tight"/>
              </v:rect>
            </w:pict>
          </mc:Fallback>
        </mc:AlternateContent>
      </w:r>
      <w:r w:rsidR="0015373A" w:rsidRPr="0015373A">
        <w:rPr>
          <w:rFonts w:ascii="Fira Sans SemiBold" w:eastAsia="Times New Roman" w:hAnsi="Fira Sans SemiBold" w:cs="Times New Roman"/>
          <w:bCs/>
          <w:color w:val="001D77"/>
          <w:szCs w:val="24"/>
          <w:lang w:val="en-GB" w:eastAsia="pl-PL"/>
        </w:rPr>
        <w:t xml:space="preserve">Tourists in tourist accommodation establishments </w:t>
      </w:r>
    </w:p>
    <w:p w14:paraId="3C3BDA73" w14:textId="77777777" w:rsidR="0015373A" w:rsidRPr="00ED5AA2" w:rsidRDefault="0015373A" w:rsidP="00977ABE">
      <w:pPr>
        <w:spacing w:line="288" w:lineRule="auto"/>
        <w:rPr>
          <w:shd w:val="clear" w:color="auto" w:fill="FFFFFF"/>
          <w:lang w:val="en-GB"/>
        </w:rPr>
      </w:pPr>
      <w:r w:rsidRPr="00FB1065">
        <w:rPr>
          <w:color w:val="000000" w:themeColor="text1"/>
          <w:shd w:val="clear" w:color="auto" w:fill="FFFFFF"/>
          <w:lang w:val="en-GB"/>
        </w:rPr>
        <w:t>In 202</w:t>
      </w:r>
      <w:r>
        <w:rPr>
          <w:color w:val="000000" w:themeColor="text1"/>
          <w:shd w:val="clear" w:color="auto" w:fill="FFFFFF"/>
          <w:lang w:val="en-GB"/>
        </w:rPr>
        <w:t>1</w:t>
      </w:r>
      <w:r w:rsidRPr="00FB1065">
        <w:rPr>
          <w:color w:val="000000" w:themeColor="text1"/>
          <w:shd w:val="clear" w:color="auto" w:fill="FFFFFF"/>
          <w:lang w:val="en-GB"/>
        </w:rPr>
        <w:t xml:space="preserve">, </w:t>
      </w:r>
      <w:r>
        <w:rPr>
          <w:color w:val="000000" w:themeColor="text1"/>
          <w:shd w:val="clear" w:color="auto" w:fill="FFFFFF"/>
          <w:lang w:val="en-GB"/>
        </w:rPr>
        <w:t>22.2</w:t>
      </w:r>
      <w:r w:rsidRPr="00FB1065">
        <w:rPr>
          <w:color w:val="000000" w:themeColor="text1"/>
          <w:shd w:val="clear" w:color="auto" w:fill="FFFFFF"/>
          <w:lang w:val="en-GB"/>
        </w:rPr>
        <w:t xml:space="preserve"> million tourists were accommodated in tourist accommodation establishments, which was </w:t>
      </w:r>
      <w:r>
        <w:rPr>
          <w:color w:val="000000" w:themeColor="text1"/>
          <w:shd w:val="clear" w:color="auto" w:fill="FFFFFF"/>
          <w:lang w:val="en-GB"/>
        </w:rPr>
        <w:t>4.3</w:t>
      </w:r>
      <w:r w:rsidRPr="00FB1065">
        <w:rPr>
          <w:color w:val="000000" w:themeColor="text1"/>
          <w:shd w:val="clear" w:color="auto" w:fill="FFFFFF"/>
          <w:lang w:val="en-GB"/>
        </w:rPr>
        <w:t xml:space="preserve"> million </w:t>
      </w:r>
      <w:r>
        <w:rPr>
          <w:color w:val="000000" w:themeColor="text1"/>
          <w:shd w:val="clear" w:color="auto" w:fill="FFFFFF"/>
          <w:lang w:val="en-GB"/>
        </w:rPr>
        <w:t xml:space="preserve">more </w:t>
      </w:r>
      <w:r w:rsidRPr="00ED5AA2">
        <w:rPr>
          <w:shd w:val="clear" w:color="auto" w:fill="FFFFFF"/>
          <w:lang w:val="en-GB"/>
        </w:rPr>
        <w:t>(24.2%) than in the previous year.</w:t>
      </w:r>
    </w:p>
    <w:p w14:paraId="5F384837" w14:textId="02B3021B" w:rsidR="00C870EF" w:rsidRPr="00BF53F6" w:rsidRDefault="0015373A" w:rsidP="00977ABE">
      <w:pPr>
        <w:spacing w:line="288" w:lineRule="auto"/>
        <w:rPr>
          <w:spacing w:val="-2"/>
          <w:shd w:val="clear" w:color="auto" w:fill="FFFFFF"/>
          <w:lang w:val="en-GB"/>
        </w:rPr>
      </w:pPr>
      <w:r w:rsidRPr="00ED5AA2">
        <w:rPr>
          <w:shd w:val="clear" w:color="auto" w:fill="FFFFFF"/>
          <w:lang w:val="en-GB"/>
        </w:rPr>
        <w:t xml:space="preserve">Over </w:t>
      </w:r>
      <w:r w:rsidR="00DC5C06" w:rsidRPr="00ED5AA2">
        <w:rPr>
          <w:shd w:val="clear" w:color="auto" w:fill="FFFFFF"/>
          <w:lang w:val="en-GB"/>
        </w:rPr>
        <w:t>16.6</w:t>
      </w:r>
      <w:r w:rsidRPr="00ED5AA2">
        <w:rPr>
          <w:shd w:val="clear" w:color="auto" w:fill="FFFFFF"/>
          <w:lang w:val="en-GB"/>
        </w:rPr>
        <w:t xml:space="preserve"> million tourists were accommodated in hotels and similar establishments, including the most (</w:t>
      </w:r>
      <w:r w:rsidR="00DC5C06" w:rsidRPr="00ED5AA2">
        <w:rPr>
          <w:shd w:val="clear" w:color="auto" w:fill="FFFFFF"/>
          <w:lang w:val="en-GB"/>
        </w:rPr>
        <w:t>14.4</w:t>
      </w:r>
      <w:r w:rsidRPr="00ED5AA2">
        <w:rPr>
          <w:shd w:val="clear" w:color="auto" w:fill="FFFFFF"/>
          <w:lang w:val="en-GB"/>
        </w:rPr>
        <w:t xml:space="preserve"> million) staying in hotels (</w:t>
      </w:r>
      <w:r w:rsidR="00DC5C06" w:rsidRPr="00ED5AA2">
        <w:rPr>
          <w:shd w:val="clear" w:color="auto" w:fill="FFFFFF"/>
          <w:lang w:val="en-GB"/>
        </w:rPr>
        <w:t xml:space="preserve">29.0% </w:t>
      </w:r>
      <w:r w:rsidR="00DC5C06" w:rsidRPr="00ED5AA2">
        <w:rPr>
          <w:lang w:val="en-GB"/>
        </w:rPr>
        <w:t>more than in 2020</w:t>
      </w:r>
      <w:r w:rsidRPr="00ED5AA2">
        <w:rPr>
          <w:shd w:val="clear" w:color="auto" w:fill="FFFFFF"/>
          <w:lang w:val="en-GB"/>
        </w:rPr>
        <w:t xml:space="preserve">). In other tourist accommodation establishments, </w:t>
      </w:r>
      <w:r w:rsidR="00DC5C06" w:rsidRPr="00ED5AA2">
        <w:rPr>
          <w:shd w:val="clear" w:color="auto" w:fill="FFFFFF"/>
          <w:lang w:val="en-GB"/>
        </w:rPr>
        <w:t>5.6</w:t>
      </w:r>
      <w:r w:rsidRPr="00ED5AA2">
        <w:rPr>
          <w:shd w:val="clear" w:color="auto" w:fill="FFFFFF"/>
          <w:lang w:val="en-GB"/>
        </w:rPr>
        <w:t xml:space="preserve"> million tourists were accommodated, with most people </w:t>
      </w:r>
      <w:r w:rsidR="00DC5C06" w:rsidRPr="00ED5AA2">
        <w:rPr>
          <w:shd w:val="clear" w:color="auto" w:fill="FFFFFF"/>
          <w:lang w:val="en-GB"/>
        </w:rPr>
        <w:t xml:space="preserve">staying </w:t>
      </w:r>
      <w:r w:rsidRPr="00ED5AA2">
        <w:rPr>
          <w:shd w:val="clear" w:color="auto" w:fill="FFFFFF"/>
          <w:lang w:val="en-GB"/>
        </w:rPr>
        <w:t>in holiday centres – 1.</w:t>
      </w:r>
      <w:r w:rsidR="00DC5C06" w:rsidRPr="00ED5AA2">
        <w:rPr>
          <w:shd w:val="clear" w:color="auto" w:fill="FFFFFF"/>
          <w:lang w:val="en-GB"/>
        </w:rPr>
        <w:t>5</w:t>
      </w:r>
      <w:r w:rsidRPr="00ED5AA2">
        <w:rPr>
          <w:shd w:val="clear" w:color="auto" w:fill="FFFFFF"/>
          <w:lang w:val="en-GB"/>
        </w:rPr>
        <w:t xml:space="preserve"> million tourists</w:t>
      </w:r>
      <w:r w:rsidR="00DC5C06" w:rsidRPr="00ED5AA2">
        <w:rPr>
          <w:shd w:val="clear" w:color="auto" w:fill="FFFFFF"/>
          <w:lang w:val="en-GB"/>
        </w:rPr>
        <w:t xml:space="preserve"> (19.0% more)</w:t>
      </w:r>
      <w:r w:rsidRPr="00ED5AA2">
        <w:rPr>
          <w:shd w:val="clear" w:color="auto" w:fill="FFFFFF"/>
          <w:lang w:val="en-GB"/>
        </w:rPr>
        <w:t>. Rooms for guests and training-</w:t>
      </w:r>
      <w:r w:rsidRPr="00ED5AA2">
        <w:rPr>
          <w:shd w:val="clear" w:color="auto" w:fill="FFFFFF"/>
          <w:lang w:val="en-GB"/>
        </w:rPr>
        <w:lastRenderedPageBreak/>
        <w:t xml:space="preserve">recreational centres were also very popular, with </w:t>
      </w:r>
      <w:r w:rsidR="00A86F11" w:rsidRPr="00ED5AA2">
        <w:rPr>
          <w:shd w:val="clear" w:color="auto" w:fill="FFFFFF"/>
          <w:lang w:val="en-GB"/>
        </w:rPr>
        <w:t>699.7</w:t>
      </w:r>
      <w:r w:rsidRPr="00ED5AA2">
        <w:rPr>
          <w:shd w:val="clear" w:color="auto" w:fill="FFFFFF"/>
          <w:lang w:val="en-GB"/>
        </w:rPr>
        <w:t xml:space="preserve"> </w:t>
      </w:r>
      <w:r w:rsidR="00A86F11" w:rsidRPr="00ED5AA2">
        <w:rPr>
          <w:shd w:val="clear" w:color="auto" w:fill="FFFFFF"/>
          <w:lang w:val="en-GB"/>
        </w:rPr>
        <w:t xml:space="preserve">thousand (11.3% more) </w:t>
      </w:r>
      <w:r w:rsidRPr="00ED5AA2">
        <w:rPr>
          <w:shd w:val="clear" w:color="auto" w:fill="FFFFFF"/>
          <w:lang w:val="en-GB"/>
        </w:rPr>
        <w:t xml:space="preserve">and </w:t>
      </w:r>
      <w:r w:rsidR="00A86F11" w:rsidRPr="00ED5AA2">
        <w:rPr>
          <w:shd w:val="clear" w:color="auto" w:fill="FFFFFF"/>
          <w:lang w:val="en-GB"/>
        </w:rPr>
        <w:t>690.8</w:t>
      </w:r>
      <w:r w:rsidRPr="00ED5AA2">
        <w:rPr>
          <w:shd w:val="clear" w:color="auto" w:fill="FFFFFF"/>
          <w:lang w:val="en-GB"/>
        </w:rPr>
        <w:t xml:space="preserve"> thousand </w:t>
      </w:r>
      <w:r w:rsidR="00A86F11" w:rsidRPr="00ED5AA2">
        <w:rPr>
          <w:shd w:val="clear" w:color="auto" w:fill="FFFFFF"/>
          <w:lang w:val="en-GB"/>
        </w:rPr>
        <w:t xml:space="preserve">(26.9% more) </w:t>
      </w:r>
      <w:r w:rsidRPr="00ED5AA2">
        <w:rPr>
          <w:shd w:val="clear" w:color="auto" w:fill="FFFFFF"/>
          <w:lang w:val="en-GB"/>
        </w:rPr>
        <w:t xml:space="preserve">tourist respectively. </w:t>
      </w:r>
      <w:r w:rsidR="002854C6" w:rsidRPr="00ED5AA2">
        <w:rPr>
          <w:shd w:val="clear" w:color="auto" w:fill="FFFFFF"/>
          <w:lang w:val="en-GB"/>
        </w:rPr>
        <w:t>In 2021, i</w:t>
      </w:r>
      <w:r w:rsidRPr="00ED5AA2">
        <w:rPr>
          <w:shd w:val="clear" w:color="auto" w:fill="FFFFFF"/>
          <w:lang w:val="en-GB"/>
        </w:rPr>
        <w:t>n health establishments</w:t>
      </w:r>
      <w:r w:rsidR="002854C6" w:rsidRPr="00ED5AA2">
        <w:rPr>
          <w:shd w:val="clear" w:color="auto" w:fill="FFFFFF"/>
          <w:lang w:val="en-GB"/>
        </w:rPr>
        <w:t>,</w:t>
      </w:r>
      <w:r w:rsidRPr="00ED5AA2">
        <w:rPr>
          <w:shd w:val="clear" w:color="auto" w:fill="FFFFFF"/>
          <w:lang w:val="en-GB"/>
        </w:rPr>
        <w:t xml:space="preserve"> </w:t>
      </w:r>
      <w:r w:rsidR="002854C6" w:rsidRPr="00ED5AA2">
        <w:rPr>
          <w:shd w:val="clear" w:color="auto" w:fill="FFFFFF"/>
          <w:lang w:val="en-GB"/>
        </w:rPr>
        <w:t xml:space="preserve">599.8 </w:t>
      </w:r>
      <w:r w:rsidRPr="00ED5AA2">
        <w:rPr>
          <w:shd w:val="clear" w:color="auto" w:fill="FFFFFF"/>
          <w:lang w:val="en-GB"/>
        </w:rPr>
        <w:t>thousand people were accommodated</w:t>
      </w:r>
      <w:r w:rsidR="00B95473" w:rsidRPr="00ED5AA2">
        <w:rPr>
          <w:shd w:val="clear" w:color="auto" w:fill="FFFFFF"/>
          <w:lang w:val="en-GB"/>
        </w:rPr>
        <w:t>,</w:t>
      </w:r>
      <w:r w:rsidR="002854C6" w:rsidRPr="00ED5AA2">
        <w:rPr>
          <w:shd w:val="clear" w:color="auto" w:fill="FFFFFF"/>
          <w:lang w:val="en-GB"/>
        </w:rPr>
        <w:t xml:space="preserve"> </w:t>
      </w:r>
      <w:r w:rsidR="00B95473" w:rsidRPr="00ED5AA2">
        <w:rPr>
          <w:shd w:val="clear" w:color="auto" w:fill="FFFFFF"/>
          <w:lang w:val="en-GB"/>
        </w:rPr>
        <w:t>i.e</w:t>
      </w:r>
      <w:r w:rsidR="002854C6" w:rsidRPr="00ED5AA2">
        <w:rPr>
          <w:shd w:val="clear" w:color="auto" w:fill="FFFFFF"/>
          <w:lang w:val="en-GB"/>
        </w:rPr>
        <w:t>. 28.7% more than in 2020.</w:t>
      </w:r>
      <w:r w:rsidRPr="00032D21">
        <w:rPr>
          <w:color w:val="FF0000"/>
          <w:shd w:val="clear" w:color="auto" w:fill="FFFFFF"/>
          <w:lang w:val="en-GB"/>
        </w:rPr>
        <w:t xml:space="preserve"> </w:t>
      </w:r>
    </w:p>
    <w:p w14:paraId="0D37490A" w14:textId="4881E5DC" w:rsidR="00C870EF" w:rsidRPr="00BF53F6" w:rsidRDefault="00265D82" w:rsidP="00265D82">
      <w:pPr>
        <w:spacing w:before="360"/>
        <w:jc w:val="both"/>
        <w:rPr>
          <w:b/>
          <w:spacing w:val="-2"/>
          <w:sz w:val="18"/>
          <w:shd w:val="clear" w:color="auto" w:fill="FFFFFF"/>
          <w:lang w:val="en-GB"/>
        </w:rPr>
      </w:pPr>
      <w:r w:rsidRPr="00BF53F6">
        <w:rPr>
          <w:b/>
          <w:noProof/>
          <w:spacing w:val="-2"/>
          <w:szCs w:val="19"/>
          <w:shd w:val="clear" w:color="auto" w:fill="FFFFFF"/>
          <w:lang w:eastAsia="pl-PL"/>
        </w:rPr>
        <mc:AlternateContent>
          <mc:Choice Requires="wps">
            <w:drawing>
              <wp:anchor distT="45720" distB="45720" distL="114300" distR="114300" simplePos="0" relativeHeight="251669504" behindDoc="0" locked="0" layoutInCell="1" allowOverlap="1" wp14:anchorId="7CD6A6B5" wp14:editId="713B45F9">
                <wp:simplePos x="0" y="0"/>
                <wp:positionH relativeFrom="margin">
                  <wp:posOffset>82550</wp:posOffset>
                </wp:positionH>
                <wp:positionV relativeFrom="paragraph">
                  <wp:posOffset>367030</wp:posOffset>
                </wp:positionV>
                <wp:extent cx="635000" cy="234950"/>
                <wp:effectExtent l="0" t="0" r="0" b="0"/>
                <wp:wrapThrough wrapText="bothSides">
                  <wp:wrapPolygon edited="0">
                    <wp:start x="1944" y="0"/>
                    <wp:lineTo x="1944" y="19265"/>
                    <wp:lineTo x="19440" y="19265"/>
                    <wp:lineTo x="19440" y="0"/>
                    <wp:lineTo x="1944"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4950"/>
                        </a:xfrm>
                        <a:prstGeom prst="rect">
                          <a:avLst/>
                        </a:prstGeom>
                        <a:noFill/>
                        <a:ln w="9525">
                          <a:noFill/>
                          <a:miter lim="800000"/>
                          <a:headEnd/>
                          <a:tailEnd/>
                        </a:ln>
                      </wps:spPr>
                      <wps:txbx>
                        <w:txbxContent>
                          <w:p w14:paraId="354F8509" w14:textId="77777777" w:rsidR="00C66FD2" w:rsidRPr="00941714" w:rsidRDefault="00C66FD2" w:rsidP="00941714">
                            <w:pPr>
                              <w:spacing w:before="0" w:after="0"/>
                              <w:rPr>
                                <w:sz w:val="18"/>
                                <w:szCs w:val="18"/>
                              </w:rPr>
                            </w:pPr>
                            <w:r w:rsidRPr="00941714">
                              <w:rPr>
                                <w:sz w:val="18"/>
                                <w:szCs w:val="18"/>
                              </w:rPr>
                              <w:t>m</w:t>
                            </w:r>
                            <w:r>
                              <w:rPr>
                                <w:sz w:val="18"/>
                                <w:szCs w:val="18"/>
                              </w:rPr>
                              <w:t>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6A6B5" id="_x0000_t202" coordsize="21600,21600" o:spt="202" path="m,l,21600r21600,l21600,xe">
                <v:stroke joinstyle="miter"/>
                <v:path gradientshapeok="t" o:connecttype="rect"/>
              </v:shapetype>
              <v:shape id="_x0000_s1029" type="#_x0000_t202" style="position:absolute;left:0;text-align:left;margin-left:6.5pt;margin-top:28.9pt;width:50pt;height:1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" filled="f" stroked="f">
                <v:textbox>
                  <w:txbxContent>
                    <w:p w14:paraId="354F8509" w14:textId="77777777" w:rsidR="00C66FD2" w:rsidRPr="00941714" w:rsidRDefault="00C66FD2" w:rsidP="00941714">
                      <w:pPr>
                        <w:spacing w:before="0" w:after="0"/>
                        <w:rPr>
                          <w:sz w:val="18"/>
                          <w:szCs w:val="18"/>
                        </w:rPr>
                      </w:pPr>
                      <w:proofErr w:type="spellStart"/>
                      <w:r w:rsidRPr="00941714">
                        <w:rPr>
                          <w:sz w:val="18"/>
                          <w:szCs w:val="18"/>
                        </w:rPr>
                        <w:t>m</w:t>
                      </w:r>
                      <w:r>
                        <w:rPr>
                          <w:sz w:val="18"/>
                          <w:szCs w:val="18"/>
                        </w:rPr>
                        <w:t>illion</w:t>
                      </w:r>
                      <w:proofErr w:type="spellEnd"/>
                    </w:p>
                  </w:txbxContent>
                </v:textbox>
                <w10:wrap type="through" anchorx="margin"/>
              </v:shape>
            </w:pict>
          </mc:Fallback>
        </mc:AlternateContent>
      </w:r>
      <w:r>
        <w:rPr>
          <w:noProof/>
          <w:lang w:eastAsia="pl-PL"/>
        </w:rPr>
        <w:drawing>
          <wp:anchor distT="0" distB="0" distL="114300" distR="114300" simplePos="0" relativeHeight="6" behindDoc="0" locked="0" layoutInCell="1" allowOverlap="1" wp14:anchorId="37E2FA7C" wp14:editId="1022362B">
            <wp:simplePos x="0" y="0"/>
            <wp:positionH relativeFrom="margin">
              <wp:align>right</wp:align>
            </wp:positionH>
            <wp:positionV relativeFrom="paragraph">
              <wp:posOffset>351155</wp:posOffset>
            </wp:positionV>
            <wp:extent cx="5122545" cy="3467100"/>
            <wp:effectExtent l="0" t="0" r="1905" b="0"/>
            <wp:wrapTopAndBottom/>
            <wp:docPr id="25" name="Wykres 25" descr="Tourists total in 2020 (million)&#10;2292 2378 881 86 387 1314 2712 3208 2194 1363 587 476&#10;Foreign tourists in 2020 (million)&#10; 434 422 159 12 20 83 279 320 258 173 56 48&#10;Tourists total in 2021 (million)&#10; 213 697 652 380 1101 2252 3593 3854 2994 2662 2017 1783&#10;Foreign tourists in 2021 (million)&#10; 25 47 51 39 82 168 352 425 361 382 299 279&#10;" title="hart 2. Tourists in tourist accommodation establishments by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032D21" w:rsidRPr="00032D21">
        <w:rPr>
          <w:b/>
          <w:spacing w:val="-2"/>
          <w:szCs w:val="19"/>
          <w:shd w:val="clear" w:color="auto" w:fill="FFFFFF"/>
          <w:lang w:val="en-GB"/>
        </w:rPr>
        <w:t xml:space="preserve">Chart 2. </w:t>
      </w:r>
      <w:r w:rsidR="00032D21">
        <w:rPr>
          <w:b/>
          <w:spacing w:val="-2"/>
          <w:szCs w:val="19"/>
          <w:shd w:val="clear" w:color="auto" w:fill="FFFFFF"/>
          <w:lang w:val="en-GB"/>
        </w:rPr>
        <w:t xml:space="preserve">Tourists </w:t>
      </w:r>
      <w:r w:rsidR="00032D21" w:rsidRPr="00032D21">
        <w:rPr>
          <w:b/>
          <w:spacing w:val="-2"/>
          <w:szCs w:val="19"/>
          <w:shd w:val="clear" w:color="auto" w:fill="FFFFFF"/>
          <w:lang w:val="en-GB"/>
        </w:rPr>
        <w:t>in tourist accomm</w:t>
      </w:r>
      <w:r w:rsidR="00977ABE">
        <w:rPr>
          <w:b/>
          <w:spacing w:val="-2"/>
          <w:szCs w:val="19"/>
          <w:shd w:val="clear" w:color="auto" w:fill="FFFFFF"/>
          <w:lang w:val="en-GB"/>
        </w:rPr>
        <w:t>odation establishments by month</w:t>
      </w:r>
    </w:p>
    <w:p w14:paraId="33D6934F" w14:textId="75F56C12" w:rsidR="008A5ACC" w:rsidRPr="00FA598C" w:rsidRDefault="008A5ACC" w:rsidP="00FA598C">
      <w:pPr>
        <w:spacing w:before="360" w:line="288" w:lineRule="auto"/>
        <w:rPr>
          <w:spacing w:val="-2"/>
          <w:shd w:val="clear" w:color="auto" w:fill="FFFFFF"/>
          <w:lang w:val="en-GB"/>
        </w:rPr>
      </w:pPr>
      <w:r w:rsidRPr="00FA598C">
        <w:rPr>
          <w:spacing w:val="-2"/>
          <w:shd w:val="clear" w:color="auto" w:fill="FFFFFF"/>
          <w:lang w:val="en-GB"/>
        </w:rPr>
        <w:t>The largest number of tourists were accommodated in accommodation establishments located in Małopolskie Voivodship -</w:t>
      </w:r>
      <w:r w:rsidR="00E543BD" w:rsidRPr="00FA598C">
        <w:rPr>
          <w:spacing w:val="-2"/>
          <w:shd w:val="clear" w:color="auto" w:fill="FFFFFF"/>
          <w:lang w:val="en-GB"/>
        </w:rPr>
        <w:t xml:space="preserve"> </w:t>
      </w:r>
      <w:r w:rsidRPr="00FA598C">
        <w:rPr>
          <w:spacing w:val="-2"/>
          <w:shd w:val="clear" w:color="auto" w:fill="FFFFFF"/>
          <w:lang w:val="en-GB"/>
        </w:rPr>
        <w:t xml:space="preserve">3.2 million, </w:t>
      </w:r>
      <w:r w:rsidR="00E543BD" w:rsidRPr="00FA598C">
        <w:rPr>
          <w:spacing w:val="-2"/>
          <w:shd w:val="clear" w:color="auto" w:fill="FFFFFF"/>
          <w:lang w:val="en-GB"/>
        </w:rPr>
        <w:t xml:space="preserve">followed by Mazowieckie Voivodship – 3.0 million and </w:t>
      </w:r>
      <w:r w:rsidRPr="00FA598C">
        <w:rPr>
          <w:spacing w:val="-2"/>
          <w:shd w:val="clear" w:color="auto" w:fill="FFFFFF"/>
          <w:lang w:val="en-GB"/>
        </w:rPr>
        <w:t>with around 2</w:t>
      </w:r>
      <w:r w:rsidR="00B40197" w:rsidRPr="00FA598C">
        <w:rPr>
          <w:spacing w:val="-2"/>
          <w:shd w:val="clear" w:color="auto" w:fill="FFFFFF"/>
          <w:lang w:val="en-GB"/>
        </w:rPr>
        <w:t>.0</w:t>
      </w:r>
      <w:r w:rsidRPr="00FA598C">
        <w:rPr>
          <w:spacing w:val="-2"/>
          <w:shd w:val="clear" w:color="auto" w:fill="FFFFFF"/>
          <w:lang w:val="en-GB"/>
        </w:rPr>
        <w:t xml:space="preserve"> million in the following: </w:t>
      </w:r>
      <w:r w:rsidR="000313A0" w:rsidRPr="00FA598C">
        <w:rPr>
          <w:spacing w:val="-2"/>
          <w:shd w:val="clear" w:color="auto" w:fill="FFFFFF"/>
          <w:lang w:val="en-GB"/>
        </w:rPr>
        <w:t xml:space="preserve">Zachodniopomorskie, </w:t>
      </w:r>
      <w:r w:rsidRPr="00FA598C">
        <w:rPr>
          <w:spacing w:val="-2"/>
          <w:shd w:val="clear" w:color="auto" w:fill="FFFFFF"/>
          <w:lang w:val="en-GB"/>
        </w:rPr>
        <w:t>Dolnośląskie</w:t>
      </w:r>
      <w:r w:rsidR="000313A0" w:rsidRPr="00FA598C">
        <w:rPr>
          <w:spacing w:val="-2"/>
          <w:shd w:val="clear" w:color="auto" w:fill="FFFFFF"/>
          <w:lang w:val="en-GB"/>
        </w:rPr>
        <w:t xml:space="preserve"> and </w:t>
      </w:r>
      <w:r w:rsidRPr="00FA598C">
        <w:rPr>
          <w:spacing w:val="-2"/>
          <w:shd w:val="clear" w:color="auto" w:fill="FFFFFF"/>
          <w:lang w:val="en-GB"/>
        </w:rPr>
        <w:t>Pomorskie Voivodships. Compared to 20</w:t>
      </w:r>
      <w:r w:rsidR="000313A0" w:rsidRPr="00FA598C">
        <w:rPr>
          <w:spacing w:val="-2"/>
          <w:shd w:val="clear" w:color="auto" w:fill="FFFFFF"/>
          <w:lang w:val="en-GB"/>
        </w:rPr>
        <w:t>20</w:t>
      </w:r>
      <w:r w:rsidRPr="00FA598C">
        <w:rPr>
          <w:spacing w:val="-2"/>
          <w:shd w:val="clear" w:color="auto" w:fill="FFFFFF"/>
          <w:lang w:val="en-GB"/>
        </w:rPr>
        <w:t>, a</w:t>
      </w:r>
      <w:r w:rsidR="000313A0" w:rsidRPr="00FA598C">
        <w:rPr>
          <w:spacing w:val="-2"/>
          <w:shd w:val="clear" w:color="auto" w:fill="FFFFFF"/>
          <w:lang w:val="en-GB"/>
        </w:rPr>
        <w:t>n</w:t>
      </w:r>
      <w:r w:rsidRPr="00FA598C">
        <w:rPr>
          <w:spacing w:val="-2"/>
          <w:shd w:val="clear" w:color="auto" w:fill="FFFFFF"/>
          <w:lang w:val="en-GB"/>
        </w:rPr>
        <w:t xml:space="preserve"> </w:t>
      </w:r>
      <w:r w:rsidR="000313A0" w:rsidRPr="00FA598C">
        <w:rPr>
          <w:spacing w:val="-2"/>
          <w:shd w:val="clear" w:color="auto" w:fill="FFFFFF"/>
          <w:lang w:val="en-GB"/>
        </w:rPr>
        <w:t>in</w:t>
      </w:r>
      <w:r w:rsidRPr="00FA598C">
        <w:rPr>
          <w:spacing w:val="-2"/>
          <w:shd w:val="clear" w:color="auto" w:fill="FFFFFF"/>
          <w:lang w:val="en-GB"/>
        </w:rPr>
        <w:t xml:space="preserve">crease in the </w:t>
      </w:r>
      <w:r w:rsidR="00FA598C">
        <w:rPr>
          <w:spacing w:val="-2"/>
          <w:shd w:val="clear" w:color="auto" w:fill="FFFFFF"/>
          <w:lang w:val="en-GB"/>
        </w:rPr>
        <w:t>number of tourists accommodated</w:t>
      </w:r>
      <w:r w:rsidR="00FA598C">
        <w:rPr>
          <w:spacing w:val="-2"/>
          <w:shd w:val="clear" w:color="auto" w:fill="FFFFFF"/>
          <w:lang w:val="en-GB"/>
        </w:rPr>
        <w:br/>
      </w:r>
      <w:r w:rsidRPr="00FA598C">
        <w:rPr>
          <w:spacing w:val="-2"/>
          <w:shd w:val="clear" w:color="auto" w:fill="FFFFFF"/>
          <w:lang w:val="en-GB"/>
        </w:rPr>
        <w:t xml:space="preserve">in accommodation establishments was recorded in all voivodships, with the </w:t>
      </w:r>
      <w:r w:rsidR="00A44DEF" w:rsidRPr="00FA598C">
        <w:rPr>
          <w:spacing w:val="-2"/>
          <w:shd w:val="clear" w:color="auto" w:fill="FFFFFF"/>
          <w:lang w:val="en-GB"/>
        </w:rPr>
        <w:t xml:space="preserve">highest </w:t>
      </w:r>
      <w:r w:rsidRPr="00FA598C">
        <w:rPr>
          <w:spacing w:val="-2"/>
          <w:shd w:val="clear" w:color="auto" w:fill="FFFFFF"/>
          <w:lang w:val="en-GB"/>
        </w:rPr>
        <w:t xml:space="preserve">in </w:t>
      </w:r>
      <w:r w:rsidR="00A44DEF" w:rsidRPr="00FA598C">
        <w:rPr>
          <w:spacing w:val="-2"/>
          <w:shd w:val="clear" w:color="auto" w:fill="FFFFFF"/>
          <w:lang w:val="en-GB"/>
        </w:rPr>
        <w:t xml:space="preserve">Mazowieckie </w:t>
      </w:r>
      <w:r w:rsidRPr="00FA598C">
        <w:rPr>
          <w:spacing w:val="-2"/>
          <w:shd w:val="clear" w:color="auto" w:fill="FFFFFF"/>
          <w:lang w:val="en-GB"/>
        </w:rPr>
        <w:t xml:space="preserve">Voivodship (by </w:t>
      </w:r>
      <w:r w:rsidR="00A44DEF" w:rsidRPr="00FA598C">
        <w:rPr>
          <w:spacing w:val="-2"/>
          <w:shd w:val="clear" w:color="auto" w:fill="FFFFFF"/>
          <w:lang w:val="en-GB"/>
        </w:rPr>
        <w:t>43.0</w:t>
      </w:r>
      <w:r w:rsidRPr="00FA598C">
        <w:rPr>
          <w:spacing w:val="-2"/>
          <w:shd w:val="clear" w:color="auto" w:fill="FFFFFF"/>
          <w:lang w:val="en-GB"/>
        </w:rPr>
        <w:t xml:space="preserve">%) and the </w:t>
      </w:r>
      <w:r w:rsidR="00A44DEF" w:rsidRPr="00FA598C">
        <w:rPr>
          <w:spacing w:val="-2"/>
          <w:shd w:val="clear" w:color="auto" w:fill="FFFFFF"/>
          <w:lang w:val="en-GB"/>
        </w:rPr>
        <w:t>lowest in</w:t>
      </w:r>
      <w:r w:rsidRPr="00FA598C">
        <w:rPr>
          <w:spacing w:val="-2"/>
          <w:shd w:val="clear" w:color="auto" w:fill="FFFFFF"/>
          <w:lang w:val="en-GB"/>
        </w:rPr>
        <w:t xml:space="preserve"> </w:t>
      </w:r>
      <w:r w:rsidR="00A44DEF" w:rsidRPr="00FA598C">
        <w:rPr>
          <w:spacing w:val="-2"/>
          <w:shd w:val="clear" w:color="auto" w:fill="FFFFFF"/>
          <w:lang w:val="en-GB"/>
        </w:rPr>
        <w:t xml:space="preserve">Warmińsko-Mazurskie </w:t>
      </w:r>
      <w:r w:rsidRPr="00FA598C">
        <w:rPr>
          <w:spacing w:val="-2"/>
          <w:shd w:val="clear" w:color="auto" w:fill="FFFFFF"/>
          <w:lang w:val="en-GB"/>
        </w:rPr>
        <w:t xml:space="preserve">Voivodship (by </w:t>
      </w:r>
      <w:r w:rsidR="00A44DEF" w:rsidRPr="00FA598C">
        <w:rPr>
          <w:spacing w:val="-2"/>
          <w:shd w:val="clear" w:color="auto" w:fill="FFFFFF"/>
          <w:lang w:val="en-GB"/>
        </w:rPr>
        <w:t>7.3</w:t>
      </w:r>
      <w:r w:rsidRPr="00FA598C">
        <w:rPr>
          <w:spacing w:val="-2"/>
          <w:shd w:val="clear" w:color="auto" w:fill="FFFFFF"/>
          <w:lang w:val="en-GB"/>
        </w:rPr>
        <w:t>%).</w:t>
      </w:r>
    </w:p>
    <w:p w14:paraId="67A46187" w14:textId="19ED3172" w:rsidR="00C870EF" w:rsidRPr="00BF53F6" w:rsidRDefault="00A67FF7">
      <w:pPr>
        <w:spacing w:before="360" w:line="240" w:lineRule="auto"/>
        <w:jc w:val="both"/>
        <w:rPr>
          <w:b/>
          <w:spacing w:val="-2"/>
          <w:szCs w:val="19"/>
          <w:shd w:val="clear" w:color="auto" w:fill="FFFFFF"/>
          <w:lang w:val="en-GB"/>
        </w:rPr>
      </w:pPr>
      <w:r>
        <w:rPr>
          <w:noProof/>
          <w:lang w:eastAsia="pl-PL"/>
        </w:rPr>
        <w:drawing>
          <wp:anchor distT="0" distB="0" distL="114300" distR="114300" simplePos="0" relativeHeight="251671552" behindDoc="0" locked="0" layoutInCell="1" allowOverlap="1" wp14:anchorId="6FB5E64C" wp14:editId="0EACEFE2">
            <wp:simplePos x="0" y="0"/>
            <wp:positionH relativeFrom="margin">
              <wp:align>center</wp:align>
            </wp:positionH>
            <wp:positionV relativeFrom="paragraph">
              <wp:posOffset>349250</wp:posOffset>
            </wp:positionV>
            <wp:extent cx="4528185" cy="3119755"/>
            <wp:effectExtent l="0" t="0" r="5715" b="4445"/>
            <wp:wrapTopAndBottom/>
            <wp:docPr id="8" name="Obraz 8" descr="Number of tourists per 1000 population&#10; &#10;POLAND - TOTAL 582&#10;Dolnośląskie 841&#10;Kujawsko-pomorskie 442&#10;Lubelskie 365&#10;Lubuskie 471&#10;Łódzkie 310&#10;Małopolskie 937&#10;Mazowieckie 559&#10;Opolskie 246&#10;Podkarpackie 380&#10;Podlaskie 377&#10;Pomorskie 1011&#10;Śląskie 379&#10;Świętokrzyskie 362&#10;Warmińsko-mazurskie 664&#10;Wielkopolskie 367&#10;Zachodniopomorskie 1457&#10;" title="Map 2. Tourist traffic intensity rate by voivodship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yści na 1000_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8185" cy="3119755"/>
                    </a:xfrm>
                    <a:prstGeom prst="rect">
                      <a:avLst/>
                    </a:prstGeom>
                  </pic:spPr>
                </pic:pic>
              </a:graphicData>
            </a:graphic>
            <wp14:sizeRelH relativeFrom="margin">
              <wp14:pctWidth>0</wp14:pctWidth>
            </wp14:sizeRelH>
            <wp14:sizeRelV relativeFrom="margin">
              <wp14:pctHeight>0</wp14:pctHeight>
            </wp14:sizeRelV>
          </wp:anchor>
        </w:drawing>
      </w:r>
      <w:r w:rsidR="00811F5F" w:rsidRPr="00811F5F">
        <w:rPr>
          <w:b/>
          <w:spacing w:val="-2"/>
          <w:szCs w:val="19"/>
          <w:shd w:val="clear" w:color="auto" w:fill="FFFFFF"/>
          <w:lang w:val="en-GB"/>
        </w:rPr>
        <w:t>Map 2. Tourist traffic intensity rate by voivodship in 202</w:t>
      </w:r>
      <w:r w:rsidR="00811F5F">
        <w:rPr>
          <w:b/>
          <w:spacing w:val="-2"/>
          <w:szCs w:val="19"/>
          <w:shd w:val="clear" w:color="auto" w:fill="FFFFFF"/>
          <w:lang w:val="en-GB"/>
        </w:rPr>
        <w:t>1</w:t>
      </w:r>
    </w:p>
    <w:p w14:paraId="2B7D4419" w14:textId="1DBA1B24" w:rsidR="00A67FF7" w:rsidRDefault="00A67FF7" w:rsidP="009537A3">
      <w:pPr>
        <w:spacing w:line="288" w:lineRule="auto"/>
        <w:rPr>
          <w:shd w:val="clear" w:color="auto" w:fill="FFFFFF"/>
          <w:lang w:val="en-GB"/>
        </w:rPr>
      </w:pPr>
    </w:p>
    <w:p w14:paraId="17B24D2D" w14:textId="333CB556" w:rsidR="001D0C43" w:rsidRDefault="001D0C43" w:rsidP="009537A3">
      <w:pPr>
        <w:spacing w:line="288" w:lineRule="auto"/>
        <w:rPr>
          <w:shd w:val="clear" w:color="auto" w:fill="FFFFFF"/>
          <w:lang w:val="en-GB"/>
        </w:rPr>
      </w:pPr>
      <w:r w:rsidRPr="008C2A04">
        <w:rPr>
          <w:shd w:val="clear" w:color="auto" w:fill="FFFFFF"/>
          <w:lang w:val="en-GB"/>
        </w:rPr>
        <w:t xml:space="preserve">Among the </w:t>
      </w:r>
      <w:r w:rsidRPr="002518DE">
        <w:rPr>
          <w:shd w:val="clear" w:color="auto" w:fill="FFFFFF"/>
          <w:lang w:val="en-GB"/>
        </w:rPr>
        <w:t>people accommodated in tourist acco</w:t>
      </w:r>
      <w:r w:rsidR="00244250" w:rsidRPr="002518DE">
        <w:rPr>
          <w:shd w:val="clear" w:color="auto" w:fill="FFFFFF"/>
          <w:lang w:val="en-GB"/>
        </w:rPr>
        <w:t>mmodation establishments in 2021</w:t>
      </w:r>
      <w:r w:rsidRPr="002518DE">
        <w:rPr>
          <w:shd w:val="clear" w:color="auto" w:fill="FFFFFF"/>
          <w:lang w:val="en-GB"/>
        </w:rPr>
        <w:t>, there were 2.</w:t>
      </w:r>
      <w:r w:rsidR="00244250" w:rsidRPr="002518DE">
        <w:rPr>
          <w:shd w:val="clear" w:color="auto" w:fill="FFFFFF"/>
          <w:lang w:val="en-GB"/>
        </w:rPr>
        <w:t>5</w:t>
      </w:r>
      <w:r w:rsidRPr="002518DE">
        <w:rPr>
          <w:shd w:val="clear" w:color="auto" w:fill="FFFFFF"/>
          <w:lang w:val="en-GB"/>
        </w:rPr>
        <w:t xml:space="preserve"> million foreign tourists</w:t>
      </w:r>
      <w:r w:rsidR="00244250" w:rsidRPr="002518DE">
        <w:rPr>
          <w:shd w:val="clear" w:color="auto" w:fill="FFFFFF"/>
          <w:lang w:val="en-GB"/>
        </w:rPr>
        <w:t xml:space="preserve">, which </w:t>
      </w:r>
      <w:r w:rsidRPr="002518DE">
        <w:rPr>
          <w:shd w:val="clear" w:color="auto" w:fill="FFFFFF"/>
          <w:lang w:val="en-GB"/>
        </w:rPr>
        <w:t xml:space="preserve">accounted for </w:t>
      </w:r>
      <w:r w:rsidR="00244250" w:rsidRPr="002518DE">
        <w:rPr>
          <w:shd w:val="clear" w:color="auto" w:fill="FFFFFF"/>
          <w:lang w:val="en-GB"/>
        </w:rPr>
        <w:t>11.3</w:t>
      </w:r>
      <w:r w:rsidRPr="002518DE">
        <w:rPr>
          <w:shd w:val="clear" w:color="auto" w:fill="FFFFFF"/>
          <w:lang w:val="en-GB"/>
        </w:rPr>
        <w:t xml:space="preserve">% of the total number of tourists </w:t>
      </w:r>
      <w:r w:rsidRPr="002518DE">
        <w:rPr>
          <w:shd w:val="clear" w:color="auto" w:fill="FFFFFF"/>
          <w:lang w:val="en-GB"/>
        </w:rPr>
        <w:lastRenderedPageBreak/>
        <w:t>accommodated in accommodation establishments (in 20</w:t>
      </w:r>
      <w:r w:rsidR="00244250" w:rsidRPr="002518DE">
        <w:rPr>
          <w:shd w:val="clear" w:color="auto" w:fill="FFFFFF"/>
          <w:lang w:val="en-GB"/>
        </w:rPr>
        <w:t>20</w:t>
      </w:r>
      <w:r w:rsidRPr="002518DE">
        <w:rPr>
          <w:shd w:val="clear" w:color="auto" w:fill="FFFFFF"/>
          <w:lang w:val="en-GB"/>
        </w:rPr>
        <w:t xml:space="preserve"> </w:t>
      </w:r>
      <w:r w:rsidR="00244250" w:rsidRPr="002518DE">
        <w:rPr>
          <w:shd w:val="clear" w:color="auto" w:fill="FFFFFF"/>
          <w:lang w:val="en-GB"/>
        </w:rPr>
        <w:t>–</w:t>
      </w:r>
      <w:r w:rsidRPr="002518DE">
        <w:rPr>
          <w:shd w:val="clear" w:color="auto" w:fill="FFFFFF"/>
          <w:lang w:val="en-GB"/>
        </w:rPr>
        <w:t xml:space="preserve"> </w:t>
      </w:r>
      <w:r w:rsidR="00244250" w:rsidRPr="002518DE">
        <w:rPr>
          <w:shd w:val="clear" w:color="auto" w:fill="FFFFFF"/>
          <w:lang w:val="en-GB"/>
        </w:rPr>
        <w:t>12.7</w:t>
      </w:r>
      <w:r w:rsidR="00671B4D">
        <w:rPr>
          <w:shd w:val="clear" w:color="auto" w:fill="FFFFFF"/>
          <w:lang w:val="en-GB"/>
        </w:rPr>
        <w:t>%). The largest number</w:t>
      </w:r>
      <w:r w:rsidR="00671B4D">
        <w:rPr>
          <w:shd w:val="clear" w:color="auto" w:fill="FFFFFF"/>
          <w:lang w:val="en-GB"/>
        </w:rPr>
        <w:br/>
      </w:r>
      <w:r w:rsidRPr="002518DE">
        <w:rPr>
          <w:shd w:val="clear" w:color="auto" w:fill="FFFFFF"/>
          <w:lang w:val="en-GB"/>
        </w:rPr>
        <w:t xml:space="preserve">of foreign tourists was accommodated in </w:t>
      </w:r>
      <w:r w:rsidR="00244250" w:rsidRPr="002518DE">
        <w:rPr>
          <w:shd w:val="clear" w:color="auto" w:fill="FFFFFF"/>
          <w:lang w:val="en-GB"/>
        </w:rPr>
        <w:t xml:space="preserve">Mazowieckie </w:t>
      </w:r>
      <w:r w:rsidRPr="002518DE">
        <w:rPr>
          <w:shd w:val="clear" w:color="auto" w:fill="FFFFFF"/>
          <w:lang w:val="en-GB"/>
        </w:rPr>
        <w:t>(</w:t>
      </w:r>
      <w:r w:rsidR="00244250" w:rsidRPr="002518DE">
        <w:rPr>
          <w:shd w:val="clear" w:color="auto" w:fill="FFFFFF"/>
          <w:lang w:val="en-GB"/>
        </w:rPr>
        <w:t>527.5</w:t>
      </w:r>
      <w:r w:rsidRPr="002518DE">
        <w:rPr>
          <w:shd w:val="clear" w:color="auto" w:fill="FFFFFF"/>
          <w:lang w:val="en-GB"/>
        </w:rPr>
        <w:t xml:space="preserve"> thousand), </w:t>
      </w:r>
      <w:r w:rsidR="00244250" w:rsidRPr="002518DE">
        <w:rPr>
          <w:shd w:val="clear" w:color="auto" w:fill="FFFFFF"/>
          <w:lang w:val="en-GB"/>
        </w:rPr>
        <w:t xml:space="preserve">followed by Zachodniopomorskie </w:t>
      </w:r>
      <w:r w:rsidRPr="002518DE">
        <w:rPr>
          <w:shd w:val="clear" w:color="auto" w:fill="FFFFFF"/>
          <w:lang w:val="en-GB"/>
        </w:rPr>
        <w:t>(</w:t>
      </w:r>
      <w:r w:rsidR="00244250" w:rsidRPr="002518DE">
        <w:rPr>
          <w:shd w:val="clear" w:color="auto" w:fill="FFFFFF"/>
          <w:lang w:val="en-GB"/>
        </w:rPr>
        <w:t>434.3</w:t>
      </w:r>
      <w:r w:rsidRPr="002518DE">
        <w:rPr>
          <w:shd w:val="clear" w:color="auto" w:fill="FFFFFF"/>
          <w:lang w:val="en-GB"/>
        </w:rPr>
        <w:t xml:space="preserve"> thousand) and Małopolskie (</w:t>
      </w:r>
      <w:r w:rsidR="00244250" w:rsidRPr="002518DE">
        <w:rPr>
          <w:shd w:val="clear" w:color="auto" w:fill="FFFFFF"/>
          <w:lang w:val="en-GB"/>
        </w:rPr>
        <w:t>409.7</w:t>
      </w:r>
      <w:r w:rsidRPr="002518DE">
        <w:rPr>
          <w:shd w:val="clear" w:color="auto" w:fill="FFFFFF"/>
          <w:lang w:val="en-GB"/>
        </w:rPr>
        <w:t xml:space="preserve"> thousand) Voivodships</w:t>
      </w:r>
      <w:r w:rsidRPr="008C2A04">
        <w:rPr>
          <w:shd w:val="clear" w:color="auto" w:fill="FFFFFF"/>
          <w:lang w:val="en-GB"/>
        </w:rPr>
        <w:t>.</w:t>
      </w:r>
    </w:p>
    <w:p w14:paraId="2E4780B4" w14:textId="27C05E44" w:rsidR="00CC4032" w:rsidRPr="00BF53F6" w:rsidRDefault="00B57A79" w:rsidP="00265D82">
      <w:pPr>
        <w:spacing w:before="240"/>
        <w:ind w:left="765" w:hanging="765"/>
        <w:rPr>
          <w:b/>
          <w:spacing w:val="-2"/>
          <w:szCs w:val="19"/>
          <w:shd w:val="clear" w:color="auto" w:fill="FFFFFF"/>
          <w:lang w:val="en-GB"/>
        </w:rPr>
      </w:pPr>
      <w:r w:rsidRPr="00B57A79">
        <w:rPr>
          <w:b/>
          <w:spacing w:val="-2"/>
          <w:szCs w:val="19"/>
          <w:shd w:val="clear" w:color="auto" w:fill="FFFFFF"/>
          <w:lang w:val="en-GB"/>
        </w:rPr>
        <w:t>Table 1.  Occupancy of tourist accommodation establishments by type of accommodation</w:t>
      </w:r>
      <w:r w:rsidR="00671B4D">
        <w:rPr>
          <w:b/>
          <w:spacing w:val="-2"/>
          <w:szCs w:val="19"/>
          <w:shd w:val="clear" w:color="auto" w:fill="FFFFFF"/>
          <w:lang w:val="en-GB"/>
        </w:rPr>
        <w:br/>
      </w:r>
      <w:r w:rsidRPr="00B57A79">
        <w:rPr>
          <w:b/>
          <w:spacing w:val="-2"/>
          <w:szCs w:val="19"/>
          <w:shd w:val="clear" w:color="auto" w:fill="FFFFFF"/>
          <w:lang w:val="en-GB"/>
        </w:rPr>
        <w:t>in 202</w:t>
      </w:r>
      <w:r w:rsidR="008C51F9">
        <w:rPr>
          <w:b/>
          <w:spacing w:val="-2"/>
          <w:szCs w:val="19"/>
          <w:shd w:val="clear" w:color="auto" w:fill="FFFFFF"/>
          <w:lang w:val="en-GB"/>
        </w:rPr>
        <w:t>1</w:t>
      </w:r>
    </w:p>
    <w:tbl>
      <w:tblPr>
        <w:tblStyle w:val="Siatkatabelijasna1"/>
        <w:tblpPr w:leftFromText="141" w:rightFromText="141" w:vertAnchor="text" w:horzAnchor="margin" w:tblpY="139"/>
        <w:tblW w:w="8067" w:type="dxa"/>
        <w:tblLayout w:type="fixed"/>
        <w:tblCellMar>
          <w:top w:w="57" w:type="dxa"/>
          <w:bottom w:w="57" w:type="dxa"/>
        </w:tblCellMar>
        <w:tblLook w:val="0000" w:firstRow="0" w:lastRow="0" w:firstColumn="0" w:lastColumn="0" w:noHBand="0" w:noVBand="0"/>
        <w:tblCaption w:val="Table 1.  Occupancy of tourist accommodation establishments by type of accommodation"/>
      </w:tblPr>
      <w:tblGrid>
        <w:gridCol w:w="2128"/>
        <w:gridCol w:w="1190"/>
        <w:gridCol w:w="1191"/>
        <w:gridCol w:w="1191"/>
        <w:gridCol w:w="1191"/>
        <w:gridCol w:w="1176"/>
      </w:tblGrid>
      <w:tr w:rsidR="009A05ED" w:rsidRPr="00BF53F6" w14:paraId="6AFB2A7D" w14:textId="77777777" w:rsidTr="008E2843">
        <w:trPr>
          <w:trHeight w:val="720"/>
        </w:trPr>
        <w:tc>
          <w:tcPr>
            <w:tcW w:w="2128" w:type="dxa"/>
            <w:vMerge w:val="restart"/>
            <w:tcBorders>
              <w:top w:val="single" w:sz="4" w:space="0" w:color="001D77"/>
              <w:left w:val="nil"/>
              <w:bottom w:val="single" w:sz="4" w:space="0" w:color="001D77"/>
              <w:right w:val="single" w:sz="4" w:space="0" w:color="001D77"/>
            </w:tcBorders>
            <w:vAlign w:val="center"/>
          </w:tcPr>
          <w:p w14:paraId="08214C91" w14:textId="77777777" w:rsidR="009A05ED" w:rsidRPr="00B8688D" w:rsidRDefault="009A05ED" w:rsidP="009A05ED">
            <w:pPr>
              <w:keepNext/>
              <w:widowControl w:val="0"/>
              <w:tabs>
                <w:tab w:val="right" w:leader="dot" w:pos="4139"/>
              </w:tabs>
              <w:spacing w:before="0" w:after="0" w:line="240" w:lineRule="auto"/>
              <w:jc w:val="center"/>
              <w:outlineLvl w:val="0"/>
              <w:rPr>
                <w:rFonts w:eastAsia="Times New Roman" w:cs="Arial"/>
                <w:bCs/>
                <w:color w:val="000000" w:themeColor="text1"/>
                <w:sz w:val="18"/>
                <w:szCs w:val="18"/>
                <w:lang w:val="en-GB" w:eastAsia="pl-PL"/>
              </w:rPr>
            </w:pPr>
            <w:r w:rsidRPr="00B8688D">
              <w:rPr>
                <w:rFonts w:eastAsia="Times New Roman" w:cs="Arial"/>
                <w:bCs/>
                <w:color w:val="000000" w:themeColor="text1"/>
                <w:sz w:val="18"/>
                <w:szCs w:val="18"/>
                <w:lang w:val="en-GB" w:eastAsia="pl-PL"/>
              </w:rPr>
              <w:t>SPECIFICATION</w:t>
            </w:r>
          </w:p>
        </w:tc>
        <w:tc>
          <w:tcPr>
            <w:tcW w:w="2381" w:type="dxa"/>
            <w:gridSpan w:val="2"/>
            <w:tcBorders>
              <w:top w:val="single" w:sz="4" w:space="0" w:color="001D77"/>
              <w:left w:val="single" w:sz="4" w:space="0" w:color="001D77"/>
              <w:bottom w:val="single" w:sz="4" w:space="0" w:color="001D77"/>
              <w:right w:val="single" w:sz="4" w:space="0" w:color="001D77"/>
            </w:tcBorders>
            <w:vAlign w:val="center"/>
          </w:tcPr>
          <w:p w14:paraId="0082FB9F" w14:textId="77777777" w:rsidR="009A05ED" w:rsidRPr="00B8688D" w:rsidRDefault="009A05ED" w:rsidP="009A05ED">
            <w:pPr>
              <w:keepNext/>
              <w:keepLines/>
              <w:spacing w:before="0" w:after="0"/>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Tourists accommodated</w:t>
            </w:r>
          </w:p>
        </w:tc>
        <w:tc>
          <w:tcPr>
            <w:tcW w:w="2382" w:type="dxa"/>
            <w:gridSpan w:val="2"/>
            <w:tcBorders>
              <w:top w:val="single" w:sz="4" w:space="0" w:color="001D77"/>
              <w:left w:val="single" w:sz="4" w:space="0" w:color="001D77"/>
              <w:bottom w:val="single" w:sz="4" w:space="0" w:color="001D77"/>
              <w:right w:val="single" w:sz="4" w:space="0" w:color="001D77"/>
            </w:tcBorders>
            <w:vAlign w:val="center"/>
          </w:tcPr>
          <w:p w14:paraId="3BFBA4EE" w14:textId="77777777" w:rsidR="009A05ED" w:rsidRPr="00B8688D" w:rsidRDefault="009A05ED" w:rsidP="009A05ED">
            <w:pPr>
              <w:spacing w:before="0" w:after="0"/>
              <w:jc w:val="center"/>
              <w:rPr>
                <w:color w:val="000000" w:themeColor="text1"/>
                <w:sz w:val="18"/>
                <w:szCs w:val="18"/>
                <w:lang w:val="en-GB"/>
              </w:rPr>
            </w:pPr>
            <w:r w:rsidRPr="00B8688D">
              <w:rPr>
                <w:color w:val="000000" w:themeColor="text1"/>
                <w:sz w:val="18"/>
                <w:szCs w:val="18"/>
                <w:lang w:val="en-GB"/>
              </w:rPr>
              <w:t>Overnight stays</w:t>
            </w:r>
          </w:p>
        </w:tc>
        <w:tc>
          <w:tcPr>
            <w:tcW w:w="1176" w:type="dxa"/>
            <w:vMerge w:val="restart"/>
            <w:tcBorders>
              <w:top w:val="single" w:sz="4" w:space="0" w:color="001D77"/>
              <w:left w:val="single" w:sz="4" w:space="0" w:color="001D77"/>
              <w:bottom w:val="single" w:sz="4" w:space="0" w:color="001D77"/>
              <w:right w:val="nil"/>
            </w:tcBorders>
            <w:vAlign w:val="center"/>
          </w:tcPr>
          <w:p w14:paraId="3FF311B5" w14:textId="0450C8CD" w:rsidR="009A05ED" w:rsidRPr="00B8688D" w:rsidRDefault="00265D82" w:rsidP="009A05ED">
            <w:pPr>
              <w:widowControl w:val="0"/>
              <w:spacing w:before="0" w:after="0" w:line="240" w:lineRule="auto"/>
              <w:jc w:val="center"/>
              <w:rPr>
                <w:color w:val="000000" w:themeColor="text1"/>
                <w:sz w:val="18"/>
                <w:szCs w:val="18"/>
                <w:lang w:val="en-GB"/>
              </w:rPr>
            </w:pPr>
            <w:r>
              <w:rPr>
                <w:color w:val="000000" w:themeColor="text1"/>
                <w:sz w:val="18"/>
                <w:szCs w:val="18"/>
                <w:lang w:val="en-GB"/>
              </w:rPr>
              <w:t>Occupancy rate of bed places</w:t>
            </w:r>
            <w:r>
              <w:rPr>
                <w:color w:val="000000" w:themeColor="text1"/>
                <w:sz w:val="18"/>
                <w:szCs w:val="18"/>
                <w:lang w:val="en-GB"/>
              </w:rPr>
              <w:br/>
            </w:r>
            <w:r w:rsidR="009A05ED" w:rsidRPr="00B8688D">
              <w:rPr>
                <w:color w:val="000000" w:themeColor="text1"/>
                <w:sz w:val="18"/>
                <w:szCs w:val="18"/>
                <w:lang w:val="en-GB"/>
              </w:rPr>
              <w:t>(in %)</w:t>
            </w:r>
          </w:p>
        </w:tc>
      </w:tr>
      <w:tr w:rsidR="009A05ED" w:rsidRPr="00BF53F6" w14:paraId="71A44CC4" w14:textId="77777777" w:rsidTr="00A153BB">
        <w:trPr>
          <w:trHeight w:val="604"/>
        </w:trPr>
        <w:tc>
          <w:tcPr>
            <w:tcW w:w="2128" w:type="dxa"/>
            <w:vMerge/>
            <w:tcBorders>
              <w:top w:val="single" w:sz="4" w:space="0" w:color="001D77"/>
              <w:left w:val="nil"/>
              <w:bottom w:val="single" w:sz="4" w:space="0" w:color="001D77"/>
              <w:right w:val="single" w:sz="4" w:space="0" w:color="001D77"/>
            </w:tcBorders>
            <w:vAlign w:val="center"/>
          </w:tcPr>
          <w:p w14:paraId="4099E02A" w14:textId="77777777" w:rsidR="009A05ED" w:rsidRPr="00BF53F6" w:rsidRDefault="009A05ED" w:rsidP="009A05ED">
            <w:pPr>
              <w:keepNext/>
              <w:widowControl w:val="0"/>
              <w:tabs>
                <w:tab w:val="right" w:leader="dot" w:pos="4139"/>
              </w:tabs>
              <w:spacing w:before="0" w:after="0" w:line="240" w:lineRule="auto"/>
              <w:contextualSpacing/>
              <w:jc w:val="center"/>
              <w:outlineLvl w:val="0"/>
              <w:rPr>
                <w:rFonts w:eastAsia="Times New Roman" w:cs="Arial"/>
                <w:bCs/>
                <w:color w:val="000000" w:themeColor="text1"/>
                <w:sz w:val="16"/>
                <w:szCs w:val="16"/>
                <w:lang w:val="en-GB" w:eastAsia="pl-PL"/>
              </w:rPr>
            </w:pPr>
          </w:p>
        </w:tc>
        <w:tc>
          <w:tcPr>
            <w:tcW w:w="1190" w:type="dxa"/>
            <w:tcBorders>
              <w:top w:val="single" w:sz="4" w:space="0" w:color="001D77"/>
              <w:left w:val="single" w:sz="4" w:space="0" w:color="001D77"/>
              <w:bottom w:val="single" w:sz="4" w:space="0" w:color="001D77"/>
              <w:right w:val="single" w:sz="4" w:space="0" w:color="001D77"/>
            </w:tcBorders>
            <w:vAlign w:val="center"/>
          </w:tcPr>
          <w:p w14:paraId="6A3994AE" w14:textId="77777777" w:rsidR="009A05ED" w:rsidRPr="00B8688D" w:rsidRDefault="009A05ED" w:rsidP="009A05ED">
            <w:pPr>
              <w:keepNext/>
              <w:keepLines/>
              <w:spacing w:before="0" w:after="0"/>
              <w:contextualSpacing/>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total</w:t>
            </w:r>
          </w:p>
        </w:tc>
        <w:tc>
          <w:tcPr>
            <w:tcW w:w="1191" w:type="dxa"/>
            <w:tcBorders>
              <w:top w:val="single" w:sz="4" w:space="0" w:color="001D77"/>
              <w:left w:val="single" w:sz="4" w:space="0" w:color="001D77"/>
              <w:bottom w:val="single" w:sz="4" w:space="0" w:color="001D77"/>
              <w:right w:val="single" w:sz="4" w:space="0" w:color="001D77"/>
            </w:tcBorders>
            <w:vAlign w:val="center"/>
          </w:tcPr>
          <w:p w14:paraId="3E09C6DB" w14:textId="77777777" w:rsidR="009A05ED" w:rsidRPr="00B8688D" w:rsidRDefault="009A05ED" w:rsidP="009A05ED">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of which </w:t>
            </w:r>
          </w:p>
          <w:p w14:paraId="181E8BC3" w14:textId="77777777" w:rsidR="009A05ED" w:rsidRPr="00B8688D" w:rsidRDefault="009A05ED" w:rsidP="009A05ED">
            <w:pPr>
              <w:keepNext/>
              <w:keepLines/>
              <w:spacing w:before="0" w:after="0"/>
              <w:contextualSpacing/>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foreign </w:t>
            </w:r>
          </w:p>
          <w:p w14:paraId="66E48743" w14:textId="77777777" w:rsidR="009A05ED" w:rsidRPr="00B8688D" w:rsidRDefault="009A05ED" w:rsidP="009A05ED">
            <w:pPr>
              <w:keepNext/>
              <w:keepLines/>
              <w:spacing w:before="0" w:after="0"/>
              <w:contextualSpacing/>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tourists</w:t>
            </w:r>
          </w:p>
        </w:tc>
        <w:tc>
          <w:tcPr>
            <w:tcW w:w="1191" w:type="dxa"/>
            <w:tcBorders>
              <w:top w:val="single" w:sz="4" w:space="0" w:color="001D77"/>
              <w:left w:val="single" w:sz="4" w:space="0" w:color="001D77"/>
              <w:bottom w:val="single" w:sz="4" w:space="0" w:color="001D77"/>
              <w:right w:val="single" w:sz="4" w:space="0" w:color="001D77"/>
            </w:tcBorders>
            <w:vAlign w:val="center"/>
          </w:tcPr>
          <w:p w14:paraId="682603DB" w14:textId="77777777" w:rsidR="009A05ED" w:rsidRPr="00B8688D" w:rsidRDefault="009A05ED" w:rsidP="009A05ED">
            <w:pPr>
              <w:keepNext/>
              <w:keepLines/>
              <w:spacing w:before="0" w:after="0"/>
              <w:contextualSpacing/>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total</w:t>
            </w:r>
          </w:p>
        </w:tc>
        <w:tc>
          <w:tcPr>
            <w:tcW w:w="1191" w:type="dxa"/>
            <w:tcBorders>
              <w:top w:val="single" w:sz="4" w:space="0" w:color="001D77"/>
              <w:left w:val="single" w:sz="4" w:space="0" w:color="001D77"/>
              <w:bottom w:val="single" w:sz="4" w:space="0" w:color="001D77"/>
              <w:right w:val="single" w:sz="4" w:space="0" w:color="001D77"/>
            </w:tcBorders>
            <w:vAlign w:val="center"/>
          </w:tcPr>
          <w:p w14:paraId="156EE5B1" w14:textId="77777777" w:rsidR="009A05ED" w:rsidRPr="00B8688D" w:rsidRDefault="009A05ED" w:rsidP="009A05ED">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of which </w:t>
            </w:r>
          </w:p>
          <w:p w14:paraId="5A6E77D0" w14:textId="77777777" w:rsidR="009A05ED" w:rsidRPr="00B8688D" w:rsidRDefault="009A05ED" w:rsidP="009A05ED">
            <w:pPr>
              <w:keepNext/>
              <w:keepLines/>
              <w:spacing w:before="0" w:after="0"/>
              <w:contextualSpacing/>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foreign </w:t>
            </w:r>
          </w:p>
          <w:p w14:paraId="5AF74F76" w14:textId="77777777" w:rsidR="009A05ED" w:rsidRPr="00B8688D" w:rsidRDefault="009A05ED" w:rsidP="009A05ED">
            <w:pPr>
              <w:keepNext/>
              <w:keepLines/>
              <w:spacing w:before="0" w:after="0"/>
              <w:contextualSpacing/>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tourists</w:t>
            </w:r>
          </w:p>
        </w:tc>
        <w:tc>
          <w:tcPr>
            <w:tcW w:w="1176" w:type="dxa"/>
            <w:vMerge/>
            <w:tcBorders>
              <w:top w:val="single" w:sz="4" w:space="0" w:color="001D77"/>
              <w:left w:val="single" w:sz="4" w:space="0" w:color="001D77"/>
              <w:bottom w:val="single" w:sz="4" w:space="0" w:color="001D77"/>
              <w:right w:val="nil"/>
            </w:tcBorders>
          </w:tcPr>
          <w:p w14:paraId="5CB04718" w14:textId="77777777" w:rsidR="009A05ED" w:rsidRPr="00B8688D" w:rsidRDefault="009A05ED" w:rsidP="009A05ED">
            <w:pPr>
              <w:widowControl w:val="0"/>
              <w:spacing w:before="0" w:after="0" w:line="240" w:lineRule="auto"/>
              <w:contextualSpacing/>
              <w:jc w:val="center"/>
              <w:rPr>
                <w:color w:val="000000" w:themeColor="text1"/>
                <w:sz w:val="18"/>
                <w:szCs w:val="18"/>
                <w:lang w:val="en-GB"/>
              </w:rPr>
            </w:pPr>
          </w:p>
        </w:tc>
      </w:tr>
      <w:tr w:rsidR="00A153BB" w:rsidRPr="00BF53F6" w14:paraId="0D604B3E" w14:textId="77777777" w:rsidTr="008E2843">
        <w:trPr>
          <w:trHeight w:val="15"/>
        </w:trPr>
        <w:tc>
          <w:tcPr>
            <w:tcW w:w="2128" w:type="dxa"/>
            <w:vMerge/>
            <w:tcBorders>
              <w:top w:val="single" w:sz="4" w:space="0" w:color="001D77"/>
              <w:left w:val="nil"/>
              <w:bottom w:val="single" w:sz="4" w:space="0" w:color="001D77"/>
              <w:right w:val="single" w:sz="4" w:space="0" w:color="001D77"/>
            </w:tcBorders>
            <w:vAlign w:val="center"/>
          </w:tcPr>
          <w:p w14:paraId="4721EE5E" w14:textId="77777777" w:rsidR="00A153BB" w:rsidRPr="00BF53F6" w:rsidRDefault="00A153BB" w:rsidP="00E82768">
            <w:pPr>
              <w:keepNext/>
              <w:widowControl w:val="0"/>
              <w:tabs>
                <w:tab w:val="right" w:leader="dot" w:pos="4139"/>
              </w:tabs>
              <w:spacing w:before="0" w:after="0" w:line="240" w:lineRule="auto"/>
              <w:jc w:val="center"/>
              <w:outlineLvl w:val="0"/>
              <w:rPr>
                <w:rFonts w:eastAsia="Times New Roman" w:cs="Arial"/>
                <w:b/>
                <w:bCs/>
                <w:sz w:val="16"/>
                <w:szCs w:val="16"/>
                <w:lang w:val="en-GB" w:eastAsia="pl-PL"/>
              </w:rPr>
            </w:pPr>
          </w:p>
        </w:tc>
        <w:tc>
          <w:tcPr>
            <w:tcW w:w="4763" w:type="dxa"/>
            <w:gridSpan w:val="4"/>
            <w:tcBorders>
              <w:top w:val="single" w:sz="4" w:space="0" w:color="001D77"/>
              <w:left w:val="single" w:sz="4" w:space="0" w:color="001D77"/>
              <w:bottom w:val="single" w:sz="4" w:space="0" w:color="001D77"/>
              <w:right w:val="single" w:sz="4" w:space="0" w:color="001D77"/>
            </w:tcBorders>
            <w:vAlign w:val="center"/>
          </w:tcPr>
          <w:p w14:paraId="7BC26D07" w14:textId="77777777" w:rsidR="00A153BB" w:rsidRPr="00B8688D" w:rsidRDefault="009A05ED" w:rsidP="00E82768">
            <w:pPr>
              <w:widowControl w:val="0"/>
              <w:spacing w:before="0" w:after="0" w:line="240" w:lineRule="auto"/>
              <w:jc w:val="center"/>
              <w:rPr>
                <w:sz w:val="18"/>
                <w:szCs w:val="18"/>
                <w:lang w:val="en-GB"/>
              </w:rPr>
            </w:pPr>
            <w:r w:rsidRPr="00B8688D">
              <w:rPr>
                <w:sz w:val="18"/>
                <w:szCs w:val="18"/>
                <w:lang w:val="en-GB"/>
              </w:rPr>
              <w:t>in thousands</w:t>
            </w:r>
          </w:p>
        </w:tc>
        <w:tc>
          <w:tcPr>
            <w:tcW w:w="1176" w:type="dxa"/>
            <w:vMerge/>
            <w:tcBorders>
              <w:top w:val="single" w:sz="4" w:space="0" w:color="001D77"/>
              <w:left w:val="single" w:sz="4" w:space="0" w:color="001D77"/>
              <w:bottom w:val="single" w:sz="4" w:space="0" w:color="001D77"/>
              <w:right w:val="nil"/>
            </w:tcBorders>
            <w:vAlign w:val="center"/>
          </w:tcPr>
          <w:p w14:paraId="6CDDA06C" w14:textId="77777777" w:rsidR="00A153BB" w:rsidRPr="00B8688D" w:rsidRDefault="00A153BB" w:rsidP="00E82768">
            <w:pPr>
              <w:widowControl w:val="0"/>
              <w:spacing w:before="0" w:after="0" w:line="240" w:lineRule="auto"/>
              <w:jc w:val="center"/>
              <w:rPr>
                <w:sz w:val="18"/>
                <w:szCs w:val="18"/>
                <w:lang w:val="en-GB"/>
              </w:rPr>
            </w:pPr>
          </w:p>
        </w:tc>
      </w:tr>
      <w:tr w:rsidR="00CC4032" w:rsidRPr="00BF53F6" w14:paraId="6301450E"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423354AD" w14:textId="77777777" w:rsidR="00CC4032" w:rsidRPr="00B8688D" w:rsidRDefault="00495FD0" w:rsidP="00E82768">
            <w:pPr>
              <w:widowControl w:val="0"/>
              <w:spacing w:before="0" w:after="0" w:line="276" w:lineRule="auto"/>
              <w:rPr>
                <w:rFonts w:cs="Arial"/>
                <w:b/>
                <w:sz w:val="18"/>
                <w:szCs w:val="18"/>
                <w:lang w:val="en-GB"/>
              </w:rPr>
            </w:pPr>
            <w:r w:rsidRPr="00B8688D">
              <w:rPr>
                <w:rFonts w:eastAsia="Fira Sans Light" w:cs="Arial"/>
                <w:b/>
                <w:sz w:val="18"/>
                <w:szCs w:val="18"/>
                <w:lang w:val="en-GB"/>
              </w:rPr>
              <w:t>TOTAL</w:t>
            </w:r>
          </w:p>
        </w:tc>
        <w:tc>
          <w:tcPr>
            <w:tcW w:w="1190" w:type="dxa"/>
            <w:tcBorders>
              <w:top w:val="single" w:sz="4" w:space="0" w:color="001D77"/>
              <w:left w:val="single" w:sz="4" w:space="0" w:color="001D77"/>
              <w:bottom w:val="single" w:sz="4" w:space="0" w:color="001D77"/>
              <w:right w:val="single" w:sz="4" w:space="0" w:color="001D77"/>
            </w:tcBorders>
            <w:vAlign w:val="bottom"/>
          </w:tcPr>
          <w:p w14:paraId="464451CE" w14:textId="77777777" w:rsidR="00CC4032" w:rsidRPr="00B8688D" w:rsidRDefault="00CC4032" w:rsidP="00E82768">
            <w:pPr>
              <w:widowControl w:val="0"/>
              <w:spacing w:before="6" w:after="6" w:line="240" w:lineRule="auto"/>
              <w:jc w:val="right"/>
              <w:rPr>
                <w:rFonts w:cs="Arial"/>
                <w:b/>
                <w:sz w:val="18"/>
                <w:szCs w:val="18"/>
                <w:lang w:val="en-GB"/>
              </w:rPr>
            </w:pPr>
            <w:r w:rsidRPr="00B8688D">
              <w:rPr>
                <w:rFonts w:eastAsia="Fira Sans Light" w:cs="Calibri"/>
                <w:color w:val="000000"/>
                <w:sz w:val="18"/>
                <w:szCs w:val="18"/>
                <w:lang w:val="en-GB"/>
              </w:rPr>
              <w:t>22 199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91" w:type="dxa"/>
            <w:tcBorders>
              <w:top w:val="single" w:sz="4" w:space="0" w:color="001D77"/>
              <w:left w:val="single" w:sz="4" w:space="0" w:color="001D77"/>
              <w:bottom w:val="single" w:sz="4" w:space="0" w:color="001D77"/>
              <w:right w:val="single" w:sz="4" w:space="0" w:color="001D77"/>
            </w:tcBorders>
            <w:vAlign w:val="bottom"/>
          </w:tcPr>
          <w:p w14:paraId="46032753" w14:textId="77777777" w:rsidR="00CC4032" w:rsidRPr="00B8688D" w:rsidRDefault="00CC4032" w:rsidP="00E82768">
            <w:pPr>
              <w:widowControl w:val="0"/>
              <w:spacing w:before="6" w:after="6" w:line="240" w:lineRule="auto"/>
              <w:jc w:val="right"/>
              <w:rPr>
                <w:rFonts w:cs="Arial"/>
                <w:b/>
                <w:sz w:val="18"/>
                <w:szCs w:val="18"/>
                <w:lang w:val="en-GB"/>
              </w:rPr>
            </w:pPr>
            <w:r w:rsidRPr="00B8688D">
              <w:rPr>
                <w:rFonts w:eastAsia="Fira Sans Light" w:cs="Calibri"/>
                <w:color w:val="000000"/>
                <w:sz w:val="18"/>
                <w:szCs w:val="18"/>
                <w:lang w:val="en-GB"/>
              </w:rPr>
              <w:t>2 509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02086CAE" w14:textId="77777777" w:rsidR="00CC4032" w:rsidRPr="00B8688D" w:rsidRDefault="00CC4032" w:rsidP="00E82768">
            <w:pPr>
              <w:widowControl w:val="0"/>
              <w:spacing w:before="6" w:after="6" w:line="240" w:lineRule="auto"/>
              <w:jc w:val="right"/>
              <w:rPr>
                <w:rFonts w:cs="Arial"/>
                <w:b/>
                <w:sz w:val="18"/>
                <w:szCs w:val="18"/>
                <w:lang w:val="en-GB"/>
              </w:rPr>
            </w:pPr>
            <w:r w:rsidRPr="00B8688D">
              <w:rPr>
                <w:rFonts w:eastAsia="Fira Sans Light" w:cs="Calibri"/>
                <w:color w:val="000000"/>
                <w:sz w:val="18"/>
                <w:szCs w:val="18"/>
                <w:lang w:val="en-GB"/>
              </w:rPr>
              <w:t>62 837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91" w:type="dxa"/>
            <w:tcBorders>
              <w:top w:val="single" w:sz="4" w:space="0" w:color="001D77"/>
              <w:left w:val="single" w:sz="4" w:space="0" w:color="001D77"/>
              <w:bottom w:val="single" w:sz="4" w:space="0" w:color="001D77"/>
              <w:right w:val="single" w:sz="4" w:space="0" w:color="001D77"/>
            </w:tcBorders>
            <w:vAlign w:val="bottom"/>
          </w:tcPr>
          <w:p w14:paraId="183DF44E" w14:textId="77777777" w:rsidR="00CC4032" w:rsidRPr="00B8688D" w:rsidRDefault="00CC4032" w:rsidP="00E82768">
            <w:pPr>
              <w:widowControl w:val="0"/>
              <w:spacing w:before="6" w:after="6" w:line="240" w:lineRule="auto"/>
              <w:jc w:val="right"/>
              <w:rPr>
                <w:rFonts w:cs="Arial"/>
                <w:b/>
                <w:sz w:val="18"/>
                <w:szCs w:val="18"/>
                <w:lang w:val="en-GB"/>
              </w:rPr>
            </w:pPr>
            <w:r w:rsidRPr="00B8688D">
              <w:rPr>
                <w:rFonts w:eastAsia="Fira Sans Light" w:cs="Calibri"/>
                <w:color w:val="000000"/>
                <w:sz w:val="18"/>
                <w:szCs w:val="18"/>
                <w:lang w:val="en-GB"/>
              </w:rPr>
              <w:t>7 165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76" w:type="dxa"/>
            <w:tcBorders>
              <w:top w:val="single" w:sz="4" w:space="0" w:color="001D77"/>
              <w:left w:val="single" w:sz="4" w:space="0" w:color="001D77"/>
              <w:bottom w:val="single" w:sz="4" w:space="0" w:color="001D77"/>
              <w:right w:val="nil"/>
            </w:tcBorders>
            <w:vAlign w:val="bottom"/>
          </w:tcPr>
          <w:p w14:paraId="1BD20472" w14:textId="77777777" w:rsidR="00CC4032" w:rsidRPr="00B8688D" w:rsidRDefault="00CC4032" w:rsidP="00E82768">
            <w:pPr>
              <w:widowControl w:val="0"/>
              <w:spacing w:before="6" w:after="6" w:line="240" w:lineRule="auto"/>
              <w:jc w:val="right"/>
              <w:rPr>
                <w:rFonts w:cs="Arial"/>
                <w:sz w:val="18"/>
                <w:szCs w:val="18"/>
                <w:lang w:val="en-GB"/>
              </w:rPr>
            </w:pPr>
            <w:r w:rsidRPr="00B8688D">
              <w:rPr>
                <w:rFonts w:eastAsia="Fira Sans Light"/>
                <w:bCs/>
                <w:sz w:val="18"/>
                <w:szCs w:val="18"/>
                <w:lang w:val="en-GB"/>
              </w:rPr>
              <w:t>32</w:t>
            </w:r>
            <w:r w:rsidR="000E690B" w:rsidRPr="00B8688D">
              <w:rPr>
                <w:rFonts w:eastAsia="Fira Sans Light"/>
                <w:bCs/>
                <w:sz w:val="18"/>
                <w:szCs w:val="18"/>
                <w:lang w:val="en-GB"/>
              </w:rPr>
              <w:t>.</w:t>
            </w:r>
            <w:r w:rsidRPr="00B8688D">
              <w:rPr>
                <w:rFonts w:eastAsia="Fira Sans Light"/>
                <w:bCs/>
                <w:sz w:val="18"/>
                <w:szCs w:val="18"/>
                <w:lang w:val="en-GB"/>
              </w:rPr>
              <w:t>3</w:t>
            </w:r>
          </w:p>
        </w:tc>
      </w:tr>
      <w:tr w:rsidR="009F62BE" w:rsidRPr="00BF53F6" w14:paraId="640447C7"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42C31A67" w14:textId="77777777" w:rsidR="009F62BE" w:rsidRPr="00B8688D" w:rsidRDefault="009F62BE" w:rsidP="009F62BE">
            <w:pPr>
              <w:spacing w:before="0" w:after="0" w:line="276" w:lineRule="auto"/>
              <w:rPr>
                <w:rFonts w:cs="Arial"/>
                <w:sz w:val="18"/>
                <w:szCs w:val="18"/>
                <w:lang w:val="en-GB"/>
              </w:rPr>
            </w:pPr>
            <w:r w:rsidRPr="00B8688D">
              <w:rPr>
                <w:rFonts w:cs="Arial"/>
                <w:sz w:val="18"/>
                <w:szCs w:val="18"/>
                <w:lang w:val="en-GB"/>
              </w:rPr>
              <w:t xml:space="preserve">Hotels and similar </w:t>
            </w:r>
          </w:p>
          <w:p w14:paraId="51D8C5F9" w14:textId="77777777" w:rsidR="009F62BE" w:rsidRPr="00B8688D" w:rsidRDefault="009F62BE" w:rsidP="009F62BE">
            <w:pPr>
              <w:spacing w:before="0" w:after="0" w:line="276" w:lineRule="auto"/>
              <w:rPr>
                <w:rFonts w:cs="Arial"/>
                <w:sz w:val="18"/>
                <w:szCs w:val="18"/>
                <w:lang w:val="en-GB"/>
              </w:rPr>
            </w:pPr>
            <w:r w:rsidRPr="00B8688D">
              <w:rPr>
                <w:rFonts w:cs="Arial"/>
                <w:sz w:val="18"/>
                <w:szCs w:val="18"/>
                <w:lang w:val="en-GB"/>
              </w:rPr>
              <w:t xml:space="preserve">establishments </w:t>
            </w:r>
          </w:p>
        </w:tc>
        <w:tc>
          <w:tcPr>
            <w:tcW w:w="1190" w:type="dxa"/>
            <w:tcBorders>
              <w:top w:val="single" w:sz="4" w:space="0" w:color="001D77"/>
              <w:left w:val="single" w:sz="4" w:space="0" w:color="001D77"/>
              <w:bottom w:val="single" w:sz="4" w:space="0" w:color="001D77"/>
              <w:right w:val="single" w:sz="4" w:space="0" w:color="001D77"/>
            </w:tcBorders>
            <w:vAlign w:val="bottom"/>
          </w:tcPr>
          <w:p w14:paraId="042FB229"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16 601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34D2740F"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2 184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08BB40E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34 891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12B50B5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5 493</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76" w:type="dxa"/>
            <w:tcBorders>
              <w:top w:val="single" w:sz="4" w:space="0" w:color="001D77"/>
              <w:left w:val="single" w:sz="4" w:space="0" w:color="001D77"/>
              <w:bottom w:val="single" w:sz="4" w:space="0" w:color="001D77"/>
              <w:right w:val="nil"/>
            </w:tcBorders>
            <w:vAlign w:val="bottom"/>
          </w:tcPr>
          <w:p w14:paraId="468128B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30</w:t>
            </w:r>
            <w:r w:rsidR="000E690B" w:rsidRPr="00B8688D">
              <w:rPr>
                <w:rFonts w:eastAsia="Fira Sans Light"/>
                <w:color w:val="000000"/>
                <w:sz w:val="18"/>
                <w:szCs w:val="18"/>
                <w:lang w:val="en-GB"/>
              </w:rPr>
              <w:t>.</w:t>
            </w:r>
            <w:r w:rsidRPr="00B8688D">
              <w:rPr>
                <w:rFonts w:eastAsia="Fira Sans Light"/>
                <w:color w:val="000000"/>
                <w:sz w:val="18"/>
                <w:szCs w:val="18"/>
                <w:lang w:val="en-GB"/>
              </w:rPr>
              <w:t>7</w:t>
            </w:r>
          </w:p>
        </w:tc>
      </w:tr>
      <w:tr w:rsidR="009F62BE" w:rsidRPr="00BF53F6" w14:paraId="5379ACAF"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13427FD4" w14:textId="77777777" w:rsidR="009F62BE" w:rsidRPr="00B8688D" w:rsidRDefault="009F62BE" w:rsidP="00B8688D">
            <w:pPr>
              <w:spacing w:before="0" w:after="0" w:line="276" w:lineRule="auto"/>
              <w:ind w:firstLine="176"/>
              <w:rPr>
                <w:rFonts w:cs="Arial"/>
                <w:sz w:val="18"/>
                <w:szCs w:val="18"/>
                <w:lang w:val="en-GB"/>
              </w:rPr>
            </w:pPr>
            <w:r w:rsidRPr="00B8688D">
              <w:rPr>
                <w:rFonts w:cs="Arial"/>
                <w:sz w:val="18"/>
                <w:szCs w:val="18"/>
                <w:lang w:val="en-GB"/>
              </w:rPr>
              <w:t xml:space="preserve">hotels </w:t>
            </w:r>
          </w:p>
        </w:tc>
        <w:tc>
          <w:tcPr>
            <w:tcW w:w="1190" w:type="dxa"/>
            <w:tcBorders>
              <w:top w:val="single" w:sz="4" w:space="0" w:color="001D77"/>
              <w:left w:val="single" w:sz="4" w:space="0" w:color="001D77"/>
              <w:bottom w:val="single" w:sz="4" w:space="0" w:color="001D77"/>
              <w:right w:val="single" w:sz="4" w:space="0" w:color="001D77"/>
            </w:tcBorders>
            <w:vAlign w:val="bottom"/>
          </w:tcPr>
          <w:p w14:paraId="792E9605"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14 361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91" w:type="dxa"/>
            <w:tcBorders>
              <w:top w:val="single" w:sz="4" w:space="0" w:color="001D77"/>
              <w:left w:val="single" w:sz="4" w:space="0" w:color="001D77"/>
              <w:bottom w:val="single" w:sz="4" w:space="0" w:color="001D77"/>
              <w:right w:val="single" w:sz="4" w:space="0" w:color="001D77"/>
            </w:tcBorders>
            <w:vAlign w:val="bottom"/>
          </w:tcPr>
          <w:p w14:paraId="0B3E2BE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2 004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6B2676DC"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29 092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3DAAB621"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4 712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76" w:type="dxa"/>
            <w:tcBorders>
              <w:top w:val="single" w:sz="4" w:space="0" w:color="001D77"/>
              <w:left w:val="single" w:sz="4" w:space="0" w:color="001D77"/>
              <w:bottom w:val="single" w:sz="4" w:space="0" w:color="001D77"/>
              <w:right w:val="nil"/>
            </w:tcBorders>
            <w:vAlign w:val="bottom"/>
          </w:tcPr>
          <w:p w14:paraId="5919F285"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31</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58BFE33E"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7DE2A3A4" w14:textId="77777777" w:rsidR="009F62BE" w:rsidRPr="00B8688D" w:rsidRDefault="009F62BE" w:rsidP="00B8688D">
            <w:pPr>
              <w:spacing w:before="0" w:after="0" w:line="276" w:lineRule="auto"/>
              <w:ind w:firstLine="176"/>
              <w:rPr>
                <w:rFonts w:cs="Arial"/>
                <w:sz w:val="18"/>
                <w:szCs w:val="18"/>
                <w:lang w:val="en-GB"/>
              </w:rPr>
            </w:pPr>
            <w:r w:rsidRPr="00B8688D">
              <w:rPr>
                <w:rFonts w:cs="Arial"/>
                <w:sz w:val="18"/>
                <w:szCs w:val="18"/>
                <w:lang w:val="en-GB"/>
              </w:rPr>
              <w:t>motels</w:t>
            </w:r>
          </w:p>
        </w:tc>
        <w:tc>
          <w:tcPr>
            <w:tcW w:w="1190" w:type="dxa"/>
            <w:tcBorders>
              <w:top w:val="single" w:sz="4" w:space="0" w:color="001D77"/>
              <w:left w:val="single" w:sz="4" w:space="0" w:color="001D77"/>
              <w:bottom w:val="single" w:sz="4" w:space="0" w:color="001D77"/>
              <w:right w:val="single" w:sz="4" w:space="0" w:color="001D77"/>
            </w:tcBorders>
            <w:vAlign w:val="bottom"/>
          </w:tcPr>
          <w:p w14:paraId="7AACC442"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115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50F2179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727F6F7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210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1DE50FB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76" w:type="dxa"/>
            <w:tcBorders>
              <w:top w:val="single" w:sz="4" w:space="0" w:color="001D77"/>
              <w:left w:val="single" w:sz="4" w:space="0" w:color="001D77"/>
              <w:bottom w:val="single" w:sz="4" w:space="0" w:color="001D77"/>
              <w:right w:val="nil"/>
            </w:tcBorders>
            <w:vAlign w:val="bottom"/>
          </w:tcPr>
          <w:p w14:paraId="77998CE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19</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17334694"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547DB3A3" w14:textId="77777777" w:rsidR="009F62BE" w:rsidRPr="00B8688D" w:rsidRDefault="009F62BE" w:rsidP="00B8688D">
            <w:pPr>
              <w:spacing w:before="0" w:after="0" w:line="276" w:lineRule="auto"/>
              <w:ind w:firstLine="176"/>
              <w:rPr>
                <w:rFonts w:cs="Arial"/>
                <w:sz w:val="18"/>
                <w:szCs w:val="18"/>
                <w:lang w:val="en-GB"/>
              </w:rPr>
            </w:pPr>
            <w:r w:rsidRPr="00B8688D">
              <w:rPr>
                <w:rFonts w:cs="Arial"/>
                <w:sz w:val="18"/>
                <w:szCs w:val="18"/>
                <w:lang w:val="en-GB"/>
              </w:rPr>
              <w:t xml:space="preserve">boarding houses </w:t>
            </w:r>
          </w:p>
        </w:tc>
        <w:tc>
          <w:tcPr>
            <w:tcW w:w="1190" w:type="dxa"/>
            <w:tcBorders>
              <w:top w:val="single" w:sz="4" w:space="0" w:color="001D77"/>
              <w:left w:val="single" w:sz="4" w:space="0" w:color="001D77"/>
              <w:bottom w:val="single" w:sz="4" w:space="0" w:color="001D77"/>
              <w:right w:val="single" w:sz="4" w:space="0" w:color="001D77"/>
            </w:tcBorders>
            <w:vAlign w:val="bottom"/>
          </w:tcPr>
          <w:p w14:paraId="7561668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397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191" w:type="dxa"/>
            <w:tcBorders>
              <w:top w:val="single" w:sz="4" w:space="0" w:color="001D77"/>
              <w:left w:val="single" w:sz="4" w:space="0" w:color="001D77"/>
              <w:bottom w:val="single" w:sz="4" w:space="0" w:color="001D77"/>
              <w:right w:val="single" w:sz="4" w:space="0" w:color="001D77"/>
            </w:tcBorders>
            <w:vAlign w:val="bottom"/>
          </w:tcPr>
          <w:p w14:paraId="34A8367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343E6E3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1 130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91" w:type="dxa"/>
            <w:tcBorders>
              <w:top w:val="single" w:sz="4" w:space="0" w:color="001D77"/>
              <w:left w:val="single" w:sz="4" w:space="0" w:color="001D77"/>
              <w:bottom w:val="single" w:sz="4" w:space="0" w:color="001D77"/>
              <w:right w:val="single" w:sz="4" w:space="0" w:color="001D77"/>
            </w:tcBorders>
            <w:vAlign w:val="bottom"/>
          </w:tcPr>
          <w:p w14:paraId="5A16040C"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76" w:type="dxa"/>
            <w:tcBorders>
              <w:top w:val="single" w:sz="4" w:space="0" w:color="001D77"/>
              <w:left w:val="single" w:sz="4" w:space="0" w:color="001D77"/>
              <w:bottom w:val="single" w:sz="4" w:space="0" w:color="001D77"/>
              <w:right w:val="nil"/>
            </w:tcBorders>
            <w:vAlign w:val="bottom"/>
          </w:tcPr>
          <w:p w14:paraId="19A62DAF"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25</w:t>
            </w:r>
            <w:r w:rsidR="000E690B" w:rsidRPr="00B8688D">
              <w:rPr>
                <w:rFonts w:eastAsia="Fira Sans Light"/>
                <w:color w:val="000000"/>
                <w:sz w:val="18"/>
                <w:szCs w:val="18"/>
                <w:lang w:val="en-GB"/>
              </w:rPr>
              <w:t>.</w:t>
            </w:r>
            <w:r w:rsidRPr="00B8688D">
              <w:rPr>
                <w:rFonts w:eastAsia="Fira Sans Light"/>
                <w:color w:val="000000"/>
                <w:sz w:val="18"/>
                <w:szCs w:val="18"/>
                <w:lang w:val="en-GB"/>
              </w:rPr>
              <w:t>2</w:t>
            </w:r>
          </w:p>
        </w:tc>
      </w:tr>
      <w:tr w:rsidR="009F62BE" w:rsidRPr="00BF53F6" w14:paraId="6714EA8D"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2527517E" w14:textId="77777777" w:rsidR="009F62BE" w:rsidRPr="00B8688D" w:rsidRDefault="009F62BE" w:rsidP="00B8688D">
            <w:pPr>
              <w:spacing w:before="0" w:after="0" w:line="276" w:lineRule="auto"/>
              <w:ind w:firstLine="176"/>
              <w:rPr>
                <w:rFonts w:cs="Arial"/>
                <w:sz w:val="18"/>
                <w:szCs w:val="18"/>
                <w:lang w:val="en-GB"/>
              </w:rPr>
            </w:pPr>
            <w:r w:rsidRPr="00B8688D">
              <w:rPr>
                <w:rFonts w:cs="Arial"/>
                <w:sz w:val="18"/>
                <w:szCs w:val="18"/>
                <w:lang w:val="en-GB"/>
              </w:rPr>
              <w:t xml:space="preserve">other hotel </w:t>
            </w:r>
          </w:p>
          <w:p w14:paraId="706E0B50" w14:textId="77777777" w:rsidR="009F62BE" w:rsidRPr="00B8688D" w:rsidRDefault="009F62BE" w:rsidP="00B8688D">
            <w:pPr>
              <w:spacing w:before="0" w:after="0" w:line="276" w:lineRule="auto"/>
              <w:ind w:firstLine="176"/>
              <w:rPr>
                <w:rFonts w:cs="Arial"/>
                <w:sz w:val="18"/>
                <w:szCs w:val="18"/>
                <w:lang w:val="en-GB"/>
              </w:rPr>
            </w:pPr>
            <w:r w:rsidRPr="00B8688D">
              <w:rPr>
                <w:rFonts w:cs="Arial"/>
                <w:sz w:val="18"/>
                <w:szCs w:val="18"/>
                <w:lang w:val="en-GB"/>
              </w:rPr>
              <w:t>establishments</w:t>
            </w:r>
          </w:p>
        </w:tc>
        <w:tc>
          <w:tcPr>
            <w:tcW w:w="1190" w:type="dxa"/>
            <w:tcBorders>
              <w:top w:val="single" w:sz="4" w:space="0" w:color="001D77"/>
              <w:left w:val="single" w:sz="4" w:space="0" w:color="001D77"/>
              <w:bottom w:val="single" w:sz="4" w:space="0" w:color="001D77"/>
              <w:right w:val="single" w:sz="4" w:space="0" w:color="001D77"/>
            </w:tcBorders>
            <w:vAlign w:val="bottom"/>
          </w:tcPr>
          <w:p w14:paraId="48B4F34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1 727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60E59DF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150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91" w:type="dxa"/>
            <w:tcBorders>
              <w:top w:val="single" w:sz="4" w:space="0" w:color="001D77"/>
              <w:left w:val="single" w:sz="4" w:space="0" w:color="001D77"/>
              <w:bottom w:val="single" w:sz="4" w:space="0" w:color="001D77"/>
              <w:right w:val="single" w:sz="4" w:space="0" w:color="001D77"/>
            </w:tcBorders>
            <w:vAlign w:val="bottom"/>
          </w:tcPr>
          <w:p w14:paraId="63EA0F41"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4 458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91" w:type="dxa"/>
            <w:tcBorders>
              <w:top w:val="single" w:sz="4" w:space="0" w:color="001D77"/>
              <w:left w:val="single" w:sz="4" w:space="0" w:color="001D77"/>
              <w:bottom w:val="single" w:sz="4" w:space="0" w:color="001D77"/>
              <w:right w:val="single" w:sz="4" w:space="0" w:color="001D77"/>
            </w:tcBorders>
            <w:vAlign w:val="bottom"/>
          </w:tcPr>
          <w:p w14:paraId="25581A7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696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76" w:type="dxa"/>
            <w:tcBorders>
              <w:top w:val="single" w:sz="4" w:space="0" w:color="001D77"/>
              <w:left w:val="single" w:sz="4" w:space="0" w:color="001D77"/>
              <w:bottom w:val="single" w:sz="4" w:space="0" w:color="001D77"/>
              <w:right w:val="nil"/>
            </w:tcBorders>
            <w:vAlign w:val="bottom"/>
          </w:tcPr>
          <w:p w14:paraId="3FFCFA2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27</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48093D0E"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28771B42" w14:textId="77777777" w:rsidR="009F62BE" w:rsidRPr="00B8688D" w:rsidRDefault="009F62BE" w:rsidP="009F62BE">
            <w:pPr>
              <w:spacing w:before="0" w:after="0" w:line="276" w:lineRule="auto"/>
              <w:rPr>
                <w:rFonts w:cs="Arial"/>
                <w:sz w:val="18"/>
                <w:szCs w:val="18"/>
                <w:lang w:val="en-GB"/>
              </w:rPr>
            </w:pPr>
            <w:r w:rsidRPr="00B8688D">
              <w:rPr>
                <w:rFonts w:cs="Arial"/>
                <w:sz w:val="18"/>
                <w:szCs w:val="18"/>
                <w:lang w:val="en-GB"/>
              </w:rPr>
              <w:t>Other establishments</w:t>
            </w:r>
          </w:p>
        </w:tc>
        <w:tc>
          <w:tcPr>
            <w:tcW w:w="1190" w:type="dxa"/>
            <w:tcBorders>
              <w:top w:val="single" w:sz="4" w:space="0" w:color="001D77"/>
              <w:left w:val="single" w:sz="4" w:space="0" w:color="001D77"/>
              <w:bottom w:val="single" w:sz="4" w:space="0" w:color="001D77"/>
              <w:right w:val="single" w:sz="4" w:space="0" w:color="001D77"/>
            </w:tcBorders>
            <w:vAlign w:val="bottom"/>
          </w:tcPr>
          <w:p w14:paraId="7C5D8C5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5 597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191" w:type="dxa"/>
            <w:tcBorders>
              <w:top w:val="single" w:sz="4" w:space="0" w:color="001D77"/>
              <w:left w:val="single" w:sz="4" w:space="0" w:color="001D77"/>
              <w:bottom w:val="single" w:sz="4" w:space="0" w:color="001D77"/>
              <w:right w:val="single" w:sz="4" w:space="0" w:color="001D77"/>
            </w:tcBorders>
            <w:vAlign w:val="bottom"/>
          </w:tcPr>
          <w:p w14:paraId="2BDEC06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325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91" w:type="dxa"/>
            <w:tcBorders>
              <w:top w:val="single" w:sz="4" w:space="0" w:color="001D77"/>
              <w:left w:val="single" w:sz="4" w:space="0" w:color="001D77"/>
              <w:bottom w:val="single" w:sz="4" w:space="0" w:color="001D77"/>
              <w:right w:val="single" w:sz="4" w:space="0" w:color="001D77"/>
            </w:tcBorders>
            <w:vAlign w:val="bottom"/>
          </w:tcPr>
          <w:p w14:paraId="1B86EEA1"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27 945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227D627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1 671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76" w:type="dxa"/>
            <w:tcBorders>
              <w:top w:val="single" w:sz="4" w:space="0" w:color="001D77"/>
              <w:left w:val="single" w:sz="4" w:space="0" w:color="001D77"/>
              <w:bottom w:val="single" w:sz="4" w:space="0" w:color="001D77"/>
              <w:right w:val="nil"/>
            </w:tcBorders>
            <w:vAlign w:val="bottom"/>
          </w:tcPr>
          <w:p w14:paraId="3F37501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34</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5CD549BD"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257817BB"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excursion hostels</w:t>
            </w:r>
          </w:p>
        </w:tc>
        <w:tc>
          <w:tcPr>
            <w:tcW w:w="1190" w:type="dxa"/>
            <w:tcBorders>
              <w:top w:val="single" w:sz="4" w:space="0" w:color="001D77"/>
              <w:left w:val="single" w:sz="4" w:space="0" w:color="001D77"/>
              <w:bottom w:val="single" w:sz="4" w:space="0" w:color="001D77"/>
              <w:right w:val="single" w:sz="4" w:space="0" w:color="001D77"/>
            </w:tcBorders>
            <w:vAlign w:val="bottom"/>
          </w:tcPr>
          <w:p w14:paraId="0B332C0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43</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452C491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4EFC63E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151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191" w:type="dxa"/>
            <w:tcBorders>
              <w:top w:val="single" w:sz="4" w:space="0" w:color="001D77"/>
              <w:left w:val="single" w:sz="4" w:space="0" w:color="001D77"/>
              <w:bottom w:val="single" w:sz="4" w:space="0" w:color="001D77"/>
              <w:right w:val="single" w:sz="4" w:space="0" w:color="001D77"/>
            </w:tcBorders>
            <w:vAlign w:val="bottom"/>
          </w:tcPr>
          <w:p w14:paraId="4390598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76" w:type="dxa"/>
            <w:tcBorders>
              <w:top w:val="single" w:sz="4" w:space="0" w:color="001D77"/>
              <w:left w:val="single" w:sz="4" w:space="0" w:color="001D77"/>
              <w:bottom w:val="single" w:sz="4" w:space="0" w:color="001D77"/>
              <w:right w:val="nil"/>
            </w:tcBorders>
            <w:vAlign w:val="bottom"/>
          </w:tcPr>
          <w:p w14:paraId="13C738A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22</w:t>
            </w:r>
            <w:r w:rsidR="000E690B" w:rsidRPr="00B8688D">
              <w:rPr>
                <w:rFonts w:eastAsia="Fira Sans Light"/>
                <w:color w:val="000000"/>
                <w:sz w:val="18"/>
                <w:szCs w:val="18"/>
                <w:lang w:val="en-GB"/>
              </w:rPr>
              <w:t>.</w:t>
            </w:r>
            <w:r w:rsidRPr="00B8688D">
              <w:rPr>
                <w:rFonts w:eastAsia="Fira Sans Light"/>
                <w:color w:val="000000"/>
                <w:sz w:val="18"/>
                <w:szCs w:val="18"/>
                <w:lang w:val="en-GB"/>
              </w:rPr>
              <w:t>9</w:t>
            </w:r>
          </w:p>
        </w:tc>
      </w:tr>
      <w:tr w:rsidR="009F62BE" w:rsidRPr="00BF53F6" w14:paraId="4D9421C1"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7D7AC726"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shelters</w:t>
            </w:r>
          </w:p>
        </w:tc>
        <w:tc>
          <w:tcPr>
            <w:tcW w:w="1190" w:type="dxa"/>
            <w:tcBorders>
              <w:top w:val="single" w:sz="4" w:space="0" w:color="001D77"/>
              <w:left w:val="single" w:sz="4" w:space="0" w:color="001D77"/>
              <w:bottom w:val="single" w:sz="4" w:space="0" w:color="001D77"/>
              <w:right w:val="single" w:sz="4" w:space="0" w:color="001D77"/>
            </w:tcBorders>
            <w:vAlign w:val="bottom"/>
          </w:tcPr>
          <w:p w14:paraId="6A3707CB"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131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91" w:type="dxa"/>
            <w:tcBorders>
              <w:top w:val="single" w:sz="4" w:space="0" w:color="001D77"/>
              <w:left w:val="single" w:sz="4" w:space="0" w:color="001D77"/>
              <w:bottom w:val="single" w:sz="4" w:space="0" w:color="001D77"/>
              <w:right w:val="single" w:sz="4" w:space="0" w:color="001D77"/>
            </w:tcBorders>
            <w:vAlign w:val="bottom"/>
          </w:tcPr>
          <w:p w14:paraId="5C32F4D9"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29E81D92"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211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48C343B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76" w:type="dxa"/>
            <w:tcBorders>
              <w:top w:val="single" w:sz="4" w:space="0" w:color="001D77"/>
              <w:left w:val="single" w:sz="4" w:space="0" w:color="001D77"/>
              <w:bottom w:val="single" w:sz="4" w:space="0" w:color="001D77"/>
              <w:right w:val="nil"/>
            </w:tcBorders>
            <w:vAlign w:val="bottom"/>
          </w:tcPr>
          <w:p w14:paraId="060A20AC"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24</w:t>
            </w:r>
            <w:r w:rsidR="000E690B" w:rsidRPr="00B8688D">
              <w:rPr>
                <w:rFonts w:eastAsia="Fira Sans Light"/>
                <w:color w:val="000000"/>
                <w:sz w:val="18"/>
                <w:szCs w:val="18"/>
                <w:lang w:val="en-GB"/>
              </w:rPr>
              <w:t>.</w:t>
            </w:r>
            <w:r w:rsidRPr="00B8688D">
              <w:rPr>
                <w:rFonts w:eastAsia="Fira Sans Light"/>
                <w:color w:val="000000"/>
                <w:sz w:val="18"/>
                <w:szCs w:val="18"/>
                <w:lang w:val="en-GB"/>
              </w:rPr>
              <w:t>4</w:t>
            </w:r>
          </w:p>
        </w:tc>
      </w:tr>
      <w:tr w:rsidR="009F62BE" w:rsidRPr="00BF53F6" w14:paraId="4A7778AA"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46DFB697"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youth hostels</w:t>
            </w:r>
          </w:p>
        </w:tc>
        <w:tc>
          <w:tcPr>
            <w:tcW w:w="1190" w:type="dxa"/>
            <w:tcBorders>
              <w:top w:val="single" w:sz="4" w:space="0" w:color="001D77"/>
              <w:left w:val="single" w:sz="4" w:space="0" w:color="001D77"/>
              <w:bottom w:val="single" w:sz="4" w:space="0" w:color="001D77"/>
              <w:right w:val="single" w:sz="4" w:space="0" w:color="001D77"/>
            </w:tcBorders>
            <w:vAlign w:val="bottom"/>
          </w:tcPr>
          <w:p w14:paraId="0F6C91A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91" w:type="dxa"/>
            <w:tcBorders>
              <w:top w:val="single" w:sz="4" w:space="0" w:color="001D77"/>
              <w:left w:val="single" w:sz="4" w:space="0" w:color="001D77"/>
              <w:bottom w:val="single" w:sz="4" w:space="0" w:color="001D77"/>
              <w:right w:val="single" w:sz="4" w:space="0" w:color="001D77"/>
            </w:tcBorders>
            <w:vAlign w:val="bottom"/>
          </w:tcPr>
          <w:p w14:paraId="531C827E"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191" w:type="dxa"/>
            <w:tcBorders>
              <w:top w:val="single" w:sz="4" w:space="0" w:color="001D77"/>
              <w:left w:val="single" w:sz="4" w:space="0" w:color="001D77"/>
              <w:bottom w:val="single" w:sz="4" w:space="0" w:color="001D77"/>
              <w:right w:val="single" w:sz="4" w:space="0" w:color="001D77"/>
            </w:tcBorders>
            <w:vAlign w:val="bottom"/>
          </w:tcPr>
          <w:p w14:paraId="07C6F8E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83</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91" w:type="dxa"/>
            <w:tcBorders>
              <w:top w:val="single" w:sz="4" w:space="0" w:color="001D77"/>
              <w:left w:val="single" w:sz="4" w:space="0" w:color="001D77"/>
              <w:bottom w:val="single" w:sz="4" w:space="0" w:color="001D77"/>
              <w:right w:val="single" w:sz="4" w:space="0" w:color="001D77"/>
            </w:tcBorders>
            <w:vAlign w:val="bottom"/>
          </w:tcPr>
          <w:p w14:paraId="7747D40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76" w:type="dxa"/>
            <w:tcBorders>
              <w:top w:val="single" w:sz="4" w:space="0" w:color="001D77"/>
              <w:left w:val="single" w:sz="4" w:space="0" w:color="001D77"/>
              <w:bottom w:val="single" w:sz="4" w:space="0" w:color="001D77"/>
              <w:right w:val="nil"/>
            </w:tcBorders>
            <w:vAlign w:val="bottom"/>
          </w:tcPr>
          <w:p w14:paraId="199D815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16</w:t>
            </w:r>
            <w:r w:rsidR="000E690B" w:rsidRPr="00B8688D">
              <w:rPr>
                <w:rFonts w:eastAsia="Fira Sans Light"/>
                <w:color w:val="000000"/>
                <w:sz w:val="18"/>
                <w:szCs w:val="18"/>
                <w:lang w:val="en-GB"/>
              </w:rPr>
              <w:t>.</w:t>
            </w:r>
            <w:r w:rsidRPr="00B8688D">
              <w:rPr>
                <w:rFonts w:eastAsia="Fira Sans Light"/>
                <w:color w:val="000000"/>
                <w:sz w:val="18"/>
                <w:szCs w:val="18"/>
                <w:lang w:val="en-GB"/>
              </w:rPr>
              <w:t>3</w:t>
            </w:r>
          </w:p>
        </w:tc>
      </w:tr>
      <w:tr w:rsidR="009F62BE" w:rsidRPr="00BF53F6" w14:paraId="6EC37250" w14:textId="77777777" w:rsidTr="00A153BB">
        <w:trPr>
          <w:trHeight w:val="20"/>
        </w:trPr>
        <w:tc>
          <w:tcPr>
            <w:tcW w:w="2128" w:type="dxa"/>
            <w:tcBorders>
              <w:top w:val="single" w:sz="4" w:space="0" w:color="001D77"/>
              <w:left w:val="nil"/>
              <w:bottom w:val="single" w:sz="4" w:space="0" w:color="001D77"/>
              <w:right w:val="single" w:sz="4" w:space="0" w:color="001D77"/>
            </w:tcBorders>
            <w:vAlign w:val="center"/>
          </w:tcPr>
          <w:p w14:paraId="645CE2FA"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school youth hostels</w:t>
            </w:r>
          </w:p>
        </w:tc>
        <w:tc>
          <w:tcPr>
            <w:tcW w:w="1190" w:type="dxa"/>
            <w:tcBorders>
              <w:top w:val="single" w:sz="4" w:space="0" w:color="001D77"/>
              <w:left w:val="single" w:sz="4" w:space="0" w:color="001D77"/>
              <w:bottom w:val="single" w:sz="4" w:space="0" w:color="001D77"/>
              <w:right w:val="single" w:sz="4" w:space="0" w:color="001D77"/>
            </w:tcBorders>
            <w:vAlign w:val="bottom"/>
          </w:tcPr>
          <w:p w14:paraId="5A7C8D2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146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773EEB9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43E05645"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510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91" w:type="dxa"/>
            <w:tcBorders>
              <w:top w:val="single" w:sz="4" w:space="0" w:color="001D77"/>
              <w:left w:val="single" w:sz="4" w:space="0" w:color="001D77"/>
              <w:bottom w:val="single" w:sz="4" w:space="0" w:color="001D77"/>
              <w:right w:val="single" w:sz="4" w:space="0" w:color="001D77"/>
            </w:tcBorders>
            <w:vAlign w:val="bottom"/>
          </w:tcPr>
          <w:p w14:paraId="105A764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176" w:type="dxa"/>
            <w:tcBorders>
              <w:top w:val="single" w:sz="4" w:space="0" w:color="001D77"/>
              <w:left w:val="single" w:sz="4" w:space="0" w:color="001D77"/>
              <w:bottom w:val="single" w:sz="4" w:space="0" w:color="001D77"/>
              <w:right w:val="nil"/>
            </w:tcBorders>
            <w:vAlign w:val="bottom"/>
          </w:tcPr>
          <w:p w14:paraId="79773F47"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14</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7A502616"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5B055A13"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holiday centres</w:t>
            </w:r>
          </w:p>
        </w:tc>
        <w:tc>
          <w:tcPr>
            <w:tcW w:w="1190" w:type="dxa"/>
            <w:tcBorders>
              <w:top w:val="single" w:sz="4" w:space="0" w:color="001D77"/>
              <w:left w:val="single" w:sz="4" w:space="0" w:color="001D77"/>
              <w:bottom w:val="single" w:sz="4" w:space="0" w:color="001D77"/>
              <w:right w:val="single" w:sz="4" w:space="0" w:color="001D77"/>
            </w:tcBorders>
            <w:vAlign w:val="bottom"/>
          </w:tcPr>
          <w:p w14:paraId="775D8435"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1 478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91" w:type="dxa"/>
            <w:tcBorders>
              <w:top w:val="single" w:sz="4" w:space="0" w:color="001D77"/>
              <w:left w:val="single" w:sz="4" w:space="0" w:color="001D77"/>
              <w:bottom w:val="single" w:sz="4" w:space="0" w:color="001D77"/>
              <w:right w:val="single" w:sz="4" w:space="0" w:color="001D77"/>
            </w:tcBorders>
            <w:vAlign w:val="bottom"/>
          </w:tcPr>
          <w:p w14:paraId="59A5E861"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4CD0A64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7 858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91" w:type="dxa"/>
            <w:tcBorders>
              <w:top w:val="single" w:sz="4" w:space="0" w:color="001D77"/>
              <w:left w:val="single" w:sz="4" w:space="0" w:color="001D77"/>
              <w:bottom w:val="single" w:sz="4" w:space="0" w:color="001D77"/>
              <w:right w:val="single" w:sz="4" w:space="0" w:color="001D77"/>
            </w:tcBorders>
            <w:vAlign w:val="bottom"/>
          </w:tcPr>
          <w:p w14:paraId="7B87F83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227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76" w:type="dxa"/>
            <w:tcBorders>
              <w:top w:val="single" w:sz="4" w:space="0" w:color="001D77"/>
              <w:left w:val="single" w:sz="4" w:space="0" w:color="001D77"/>
              <w:bottom w:val="single" w:sz="4" w:space="0" w:color="001D77"/>
              <w:right w:val="nil"/>
            </w:tcBorders>
            <w:vAlign w:val="bottom"/>
          </w:tcPr>
          <w:p w14:paraId="2A4A2A9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38</w:t>
            </w:r>
            <w:r w:rsidR="000E690B" w:rsidRPr="00B8688D">
              <w:rPr>
                <w:rFonts w:eastAsia="Fira Sans Light"/>
                <w:color w:val="000000"/>
                <w:sz w:val="18"/>
                <w:szCs w:val="18"/>
                <w:lang w:val="en-GB"/>
              </w:rPr>
              <w:t>.</w:t>
            </w:r>
            <w:r w:rsidRPr="00B8688D">
              <w:rPr>
                <w:rFonts w:eastAsia="Fira Sans Light"/>
                <w:color w:val="000000"/>
                <w:sz w:val="18"/>
                <w:szCs w:val="18"/>
                <w:lang w:val="en-GB"/>
              </w:rPr>
              <w:t>9</w:t>
            </w:r>
          </w:p>
        </w:tc>
      </w:tr>
      <w:tr w:rsidR="009F62BE" w:rsidRPr="00BF53F6" w14:paraId="5557B5F0"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6FD20E47"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holiday youth centres</w:t>
            </w:r>
          </w:p>
        </w:tc>
        <w:tc>
          <w:tcPr>
            <w:tcW w:w="1190" w:type="dxa"/>
            <w:tcBorders>
              <w:top w:val="single" w:sz="4" w:space="0" w:color="001D77"/>
              <w:left w:val="single" w:sz="4" w:space="0" w:color="001D77"/>
              <w:bottom w:val="single" w:sz="4" w:space="0" w:color="001D77"/>
              <w:right w:val="single" w:sz="4" w:space="0" w:color="001D77"/>
            </w:tcBorders>
            <w:vAlign w:val="bottom"/>
          </w:tcPr>
          <w:p w14:paraId="687AB66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92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46B44397"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91" w:type="dxa"/>
            <w:tcBorders>
              <w:top w:val="single" w:sz="4" w:space="0" w:color="001D77"/>
              <w:left w:val="single" w:sz="4" w:space="0" w:color="001D77"/>
              <w:bottom w:val="single" w:sz="4" w:space="0" w:color="001D77"/>
              <w:right w:val="single" w:sz="4" w:space="0" w:color="001D77"/>
            </w:tcBorders>
            <w:vAlign w:val="bottom"/>
          </w:tcPr>
          <w:p w14:paraId="0C91DE3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677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530675B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76" w:type="dxa"/>
            <w:tcBorders>
              <w:top w:val="single" w:sz="4" w:space="0" w:color="001D77"/>
              <w:left w:val="single" w:sz="4" w:space="0" w:color="001D77"/>
              <w:bottom w:val="single" w:sz="4" w:space="0" w:color="001D77"/>
              <w:right w:val="nil"/>
            </w:tcBorders>
            <w:vAlign w:val="bottom"/>
          </w:tcPr>
          <w:p w14:paraId="39DFAF6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53</w:t>
            </w:r>
            <w:r w:rsidR="000E690B" w:rsidRPr="00B8688D">
              <w:rPr>
                <w:rFonts w:eastAsia="Fira Sans Light"/>
                <w:color w:val="000000"/>
                <w:sz w:val="18"/>
                <w:szCs w:val="18"/>
                <w:lang w:val="en-GB"/>
              </w:rPr>
              <w:t>.</w:t>
            </w:r>
            <w:r w:rsidRPr="00B8688D">
              <w:rPr>
                <w:rFonts w:eastAsia="Fira Sans Light"/>
                <w:color w:val="000000"/>
                <w:sz w:val="18"/>
                <w:szCs w:val="18"/>
                <w:lang w:val="en-GB"/>
              </w:rPr>
              <w:t>5</w:t>
            </w:r>
          </w:p>
        </w:tc>
      </w:tr>
      <w:tr w:rsidR="009F62BE" w:rsidRPr="00BF53F6" w14:paraId="2EF3BCC3"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20EB9DA5" w14:textId="77777777" w:rsidR="009F62BE" w:rsidRPr="00B8688D" w:rsidRDefault="009F62BE" w:rsidP="009F62BE">
            <w:pPr>
              <w:spacing w:before="0" w:after="0" w:line="276" w:lineRule="auto"/>
              <w:ind w:left="113"/>
              <w:rPr>
                <w:rFonts w:cs="Arial"/>
                <w:sz w:val="18"/>
                <w:szCs w:val="18"/>
                <w:lang w:val="en-GB"/>
              </w:rPr>
            </w:pPr>
            <w:r w:rsidRPr="00B8688D">
              <w:rPr>
                <w:rFonts w:cs="Arial"/>
                <w:sz w:val="18"/>
                <w:szCs w:val="18"/>
                <w:lang w:val="en-GB"/>
              </w:rPr>
              <w:t>training-recreational centres</w:t>
            </w:r>
          </w:p>
        </w:tc>
        <w:tc>
          <w:tcPr>
            <w:tcW w:w="1190" w:type="dxa"/>
            <w:tcBorders>
              <w:top w:val="single" w:sz="4" w:space="0" w:color="001D77"/>
              <w:left w:val="single" w:sz="4" w:space="0" w:color="001D77"/>
              <w:bottom w:val="single" w:sz="4" w:space="0" w:color="001D77"/>
              <w:right w:val="single" w:sz="4" w:space="0" w:color="001D77"/>
            </w:tcBorders>
            <w:vAlign w:val="bottom"/>
          </w:tcPr>
          <w:p w14:paraId="0A0B742C"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690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74747C6B"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91" w:type="dxa"/>
            <w:tcBorders>
              <w:top w:val="single" w:sz="4" w:space="0" w:color="001D77"/>
              <w:left w:val="single" w:sz="4" w:space="0" w:color="001D77"/>
              <w:bottom w:val="single" w:sz="4" w:space="0" w:color="001D77"/>
              <w:right w:val="single" w:sz="4" w:space="0" w:color="001D77"/>
            </w:tcBorders>
            <w:vAlign w:val="bottom"/>
          </w:tcPr>
          <w:p w14:paraId="33D61D2B"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2 754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91" w:type="dxa"/>
            <w:tcBorders>
              <w:top w:val="single" w:sz="4" w:space="0" w:color="001D77"/>
              <w:left w:val="single" w:sz="4" w:space="0" w:color="001D77"/>
              <w:bottom w:val="single" w:sz="4" w:space="0" w:color="001D77"/>
              <w:right w:val="single" w:sz="4" w:space="0" w:color="001D77"/>
            </w:tcBorders>
            <w:vAlign w:val="bottom"/>
          </w:tcPr>
          <w:p w14:paraId="3829BDAF"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108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76" w:type="dxa"/>
            <w:tcBorders>
              <w:top w:val="single" w:sz="4" w:space="0" w:color="001D77"/>
              <w:left w:val="single" w:sz="4" w:space="0" w:color="001D77"/>
              <w:bottom w:val="single" w:sz="4" w:space="0" w:color="001D77"/>
              <w:right w:val="nil"/>
            </w:tcBorders>
            <w:vAlign w:val="bottom"/>
          </w:tcPr>
          <w:p w14:paraId="345EABDB"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29</w:t>
            </w:r>
            <w:r w:rsidR="000E690B" w:rsidRPr="00B8688D">
              <w:rPr>
                <w:rFonts w:eastAsia="Fira Sans Light"/>
                <w:color w:val="000000"/>
                <w:sz w:val="18"/>
                <w:szCs w:val="18"/>
                <w:lang w:val="en-GB"/>
              </w:rPr>
              <w:t>.</w:t>
            </w:r>
            <w:r w:rsidRPr="00B8688D">
              <w:rPr>
                <w:rFonts w:eastAsia="Fira Sans Light"/>
                <w:color w:val="000000"/>
                <w:sz w:val="18"/>
                <w:szCs w:val="18"/>
                <w:lang w:val="en-GB"/>
              </w:rPr>
              <w:t>9</w:t>
            </w:r>
          </w:p>
        </w:tc>
      </w:tr>
      <w:tr w:rsidR="009F62BE" w:rsidRPr="00BF53F6" w14:paraId="0986BBAA"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579D5443"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creative arts centres</w:t>
            </w:r>
          </w:p>
        </w:tc>
        <w:tc>
          <w:tcPr>
            <w:tcW w:w="1190" w:type="dxa"/>
            <w:tcBorders>
              <w:top w:val="single" w:sz="4" w:space="0" w:color="001D77"/>
              <w:left w:val="single" w:sz="4" w:space="0" w:color="001D77"/>
              <w:bottom w:val="single" w:sz="4" w:space="0" w:color="001D77"/>
              <w:right w:val="single" w:sz="4" w:space="0" w:color="001D77"/>
            </w:tcBorders>
            <w:vAlign w:val="bottom"/>
          </w:tcPr>
          <w:p w14:paraId="49B67CDC" w14:textId="77777777" w:rsidR="009F62BE" w:rsidRPr="00B8688D" w:rsidRDefault="009F62BE" w:rsidP="009F62BE">
            <w:pPr>
              <w:widowControl w:val="0"/>
              <w:spacing w:before="6" w:after="0" w:line="240" w:lineRule="auto"/>
              <w:jc w:val="right"/>
              <w:rPr>
                <w:rFonts w:cs="Arial"/>
                <w:sz w:val="18"/>
                <w:szCs w:val="18"/>
                <w:lang w:val="en-GB"/>
              </w:rPr>
            </w:pPr>
            <w:r w:rsidRPr="00B8688D">
              <w:rPr>
                <w:rFonts w:eastAsia="Fira Sans Light" w:cs="Calibri"/>
                <w:color w:val="000000"/>
                <w:sz w:val="18"/>
                <w:szCs w:val="18"/>
                <w:lang w:val="en-GB"/>
              </w:rPr>
              <w:t>30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78E0DAB0" w14:textId="77777777" w:rsidR="009F62BE" w:rsidRPr="00B8688D" w:rsidRDefault="009F62BE" w:rsidP="009F62BE">
            <w:pPr>
              <w:widowControl w:val="0"/>
              <w:spacing w:before="6" w:after="0" w:line="240" w:lineRule="auto"/>
              <w:jc w:val="right"/>
              <w:rPr>
                <w:rFonts w:cs="Arial"/>
                <w:sz w:val="18"/>
                <w:szCs w:val="18"/>
                <w:lang w:val="en-GB"/>
              </w:rPr>
            </w:pPr>
            <w:r w:rsidRPr="00B8688D">
              <w:rPr>
                <w:rFonts w:eastAsia="Fira Sans Light" w:cs="Calibri"/>
                <w:color w:val="000000"/>
                <w:sz w:val="18"/>
                <w:szCs w:val="18"/>
                <w:lang w:val="en-GB"/>
              </w:rPr>
              <w:t>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653278D0" w14:textId="77777777" w:rsidR="009F62BE" w:rsidRPr="00B8688D" w:rsidRDefault="009F62BE" w:rsidP="009F62BE">
            <w:pPr>
              <w:widowControl w:val="0"/>
              <w:spacing w:before="6" w:after="0" w:line="240" w:lineRule="auto"/>
              <w:jc w:val="right"/>
              <w:rPr>
                <w:rFonts w:cs="Arial"/>
                <w:sz w:val="18"/>
                <w:szCs w:val="18"/>
                <w:lang w:val="en-GB"/>
              </w:rPr>
            </w:pPr>
            <w:r w:rsidRPr="00B8688D">
              <w:rPr>
                <w:rFonts w:eastAsia="Fira Sans Light" w:cs="Calibri"/>
                <w:color w:val="000000"/>
                <w:sz w:val="18"/>
                <w:szCs w:val="18"/>
                <w:lang w:val="en-GB"/>
              </w:rPr>
              <w:t>96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5C51AC89" w14:textId="77777777" w:rsidR="009F62BE" w:rsidRPr="00B8688D" w:rsidRDefault="009F62BE" w:rsidP="009F62BE">
            <w:pPr>
              <w:widowControl w:val="0"/>
              <w:spacing w:before="6" w:after="0" w:line="240" w:lineRule="auto"/>
              <w:jc w:val="right"/>
              <w:rPr>
                <w:rFonts w:cs="Arial"/>
                <w:sz w:val="18"/>
                <w:szCs w:val="18"/>
                <w:lang w:val="en-GB"/>
              </w:rPr>
            </w:pPr>
            <w:r w:rsidRPr="00B8688D">
              <w:rPr>
                <w:rFonts w:eastAsia="Fira Sans Light" w:cs="Calibri"/>
                <w:color w:val="000000"/>
                <w:sz w:val="18"/>
                <w:szCs w:val="18"/>
                <w:lang w:val="en-GB"/>
              </w:rPr>
              <w:t>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76" w:type="dxa"/>
            <w:tcBorders>
              <w:top w:val="single" w:sz="4" w:space="0" w:color="001D77"/>
              <w:left w:val="single" w:sz="4" w:space="0" w:color="001D77"/>
              <w:bottom w:val="single" w:sz="4" w:space="0" w:color="001D77"/>
              <w:right w:val="nil"/>
            </w:tcBorders>
            <w:vAlign w:val="bottom"/>
          </w:tcPr>
          <w:p w14:paraId="4454EFF7" w14:textId="77777777" w:rsidR="009F62BE" w:rsidRPr="00B8688D" w:rsidRDefault="009F62BE" w:rsidP="009F62BE">
            <w:pPr>
              <w:widowControl w:val="0"/>
              <w:spacing w:before="6" w:after="0" w:line="240" w:lineRule="auto"/>
              <w:jc w:val="right"/>
              <w:rPr>
                <w:rFonts w:cs="Arial"/>
                <w:sz w:val="18"/>
                <w:szCs w:val="18"/>
                <w:lang w:val="en-GB"/>
              </w:rPr>
            </w:pPr>
            <w:r w:rsidRPr="00B8688D">
              <w:rPr>
                <w:rFonts w:eastAsia="Fira Sans Light"/>
                <w:color w:val="000000"/>
                <w:sz w:val="18"/>
                <w:szCs w:val="18"/>
                <w:lang w:val="en-GB"/>
              </w:rPr>
              <w:t>22</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428F6FBE"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10DA0F93" w14:textId="77777777" w:rsidR="009F62BE" w:rsidRPr="00B8688D" w:rsidRDefault="009F62BE" w:rsidP="009F62BE">
            <w:pPr>
              <w:spacing w:before="0" w:after="0" w:line="276" w:lineRule="auto"/>
              <w:ind w:left="113"/>
              <w:rPr>
                <w:rFonts w:cs="Arial"/>
                <w:sz w:val="18"/>
                <w:szCs w:val="18"/>
                <w:lang w:val="en-GB"/>
              </w:rPr>
            </w:pPr>
            <w:r w:rsidRPr="00B8688D">
              <w:rPr>
                <w:rFonts w:cs="Arial"/>
                <w:sz w:val="18"/>
                <w:szCs w:val="18"/>
                <w:lang w:val="en-GB"/>
              </w:rPr>
              <w:t>complexes of tourist cottages</w:t>
            </w:r>
          </w:p>
        </w:tc>
        <w:tc>
          <w:tcPr>
            <w:tcW w:w="1190" w:type="dxa"/>
            <w:tcBorders>
              <w:top w:val="single" w:sz="4" w:space="0" w:color="001D77"/>
              <w:left w:val="single" w:sz="4" w:space="0" w:color="001D77"/>
              <w:bottom w:val="single" w:sz="4" w:space="0" w:color="001D77"/>
              <w:right w:val="single" w:sz="4" w:space="0" w:color="001D77"/>
            </w:tcBorders>
            <w:vAlign w:val="bottom"/>
          </w:tcPr>
          <w:p w14:paraId="1894315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348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08351C77"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91" w:type="dxa"/>
            <w:tcBorders>
              <w:top w:val="single" w:sz="4" w:space="0" w:color="001D77"/>
              <w:left w:val="single" w:sz="4" w:space="0" w:color="001D77"/>
              <w:bottom w:val="single" w:sz="4" w:space="0" w:color="001D77"/>
              <w:right w:val="single" w:sz="4" w:space="0" w:color="001D77"/>
            </w:tcBorders>
            <w:vAlign w:val="bottom"/>
          </w:tcPr>
          <w:p w14:paraId="7891B68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1 422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0913525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76" w:type="dxa"/>
            <w:tcBorders>
              <w:top w:val="single" w:sz="4" w:space="0" w:color="001D77"/>
              <w:left w:val="single" w:sz="4" w:space="0" w:color="001D77"/>
              <w:bottom w:val="single" w:sz="4" w:space="0" w:color="001D77"/>
              <w:right w:val="nil"/>
            </w:tcBorders>
            <w:vAlign w:val="bottom"/>
          </w:tcPr>
          <w:p w14:paraId="4549FD8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32</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2AF05BD2"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13BEAE1C"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camping sites</w:t>
            </w:r>
          </w:p>
        </w:tc>
        <w:tc>
          <w:tcPr>
            <w:tcW w:w="1190" w:type="dxa"/>
            <w:tcBorders>
              <w:top w:val="single" w:sz="4" w:space="0" w:color="001D77"/>
              <w:left w:val="single" w:sz="4" w:space="0" w:color="001D77"/>
              <w:bottom w:val="single" w:sz="4" w:space="0" w:color="001D77"/>
              <w:right w:val="single" w:sz="4" w:space="0" w:color="001D77"/>
            </w:tcBorders>
            <w:vAlign w:val="bottom"/>
          </w:tcPr>
          <w:p w14:paraId="152A12BC"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246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0A1D705F"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91" w:type="dxa"/>
            <w:tcBorders>
              <w:top w:val="single" w:sz="4" w:space="0" w:color="001D77"/>
              <w:left w:val="single" w:sz="4" w:space="0" w:color="001D77"/>
              <w:bottom w:val="single" w:sz="4" w:space="0" w:color="001D77"/>
              <w:right w:val="single" w:sz="4" w:space="0" w:color="001D77"/>
            </w:tcBorders>
            <w:vAlign w:val="bottom"/>
          </w:tcPr>
          <w:p w14:paraId="266C9739"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765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191" w:type="dxa"/>
            <w:tcBorders>
              <w:top w:val="single" w:sz="4" w:space="0" w:color="001D77"/>
              <w:left w:val="single" w:sz="4" w:space="0" w:color="001D77"/>
              <w:bottom w:val="single" w:sz="4" w:space="0" w:color="001D77"/>
              <w:right w:val="single" w:sz="4" w:space="0" w:color="001D77"/>
            </w:tcBorders>
            <w:vAlign w:val="bottom"/>
          </w:tcPr>
          <w:p w14:paraId="2EF22DB7"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128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76" w:type="dxa"/>
            <w:tcBorders>
              <w:top w:val="single" w:sz="4" w:space="0" w:color="001D77"/>
              <w:left w:val="single" w:sz="4" w:space="0" w:color="001D77"/>
              <w:bottom w:val="single" w:sz="4" w:space="0" w:color="001D77"/>
              <w:right w:val="nil"/>
            </w:tcBorders>
            <w:vAlign w:val="bottom"/>
          </w:tcPr>
          <w:p w14:paraId="1BD08E50"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26</w:t>
            </w:r>
            <w:r w:rsidR="000E690B" w:rsidRPr="00B8688D">
              <w:rPr>
                <w:rFonts w:eastAsia="Fira Sans Light"/>
                <w:color w:val="000000"/>
                <w:sz w:val="18"/>
                <w:szCs w:val="18"/>
                <w:lang w:val="en-GB"/>
              </w:rPr>
              <w:t>.</w:t>
            </w:r>
            <w:r w:rsidRPr="00B8688D">
              <w:rPr>
                <w:rFonts w:eastAsia="Fira Sans Light"/>
                <w:color w:val="000000"/>
                <w:sz w:val="18"/>
                <w:szCs w:val="18"/>
                <w:lang w:val="en-GB"/>
              </w:rPr>
              <w:t>5</w:t>
            </w:r>
          </w:p>
        </w:tc>
      </w:tr>
      <w:tr w:rsidR="009F62BE" w:rsidRPr="00BF53F6" w14:paraId="29CE62E4"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61FF4913"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tent camp sites</w:t>
            </w:r>
          </w:p>
        </w:tc>
        <w:tc>
          <w:tcPr>
            <w:tcW w:w="1190" w:type="dxa"/>
            <w:tcBorders>
              <w:top w:val="single" w:sz="4" w:space="0" w:color="001D77"/>
              <w:left w:val="single" w:sz="4" w:space="0" w:color="001D77"/>
              <w:bottom w:val="single" w:sz="4" w:space="0" w:color="001D77"/>
              <w:right w:val="single" w:sz="4" w:space="0" w:color="001D77"/>
            </w:tcBorders>
            <w:vAlign w:val="bottom"/>
          </w:tcPr>
          <w:p w14:paraId="19A34A2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88</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286165E2"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3B8E582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320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91" w:type="dxa"/>
            <w:tcBorders>
              <w:top w:val="single" w:sz="4" w:space="0" w:color="001D77"/>
              <w:left w:val="single" w:sz="4" w:space="0" w:color="001D77"/>
              <w:bottom w:val="single" w:sz="4" w:space="0" w:color="001D77"/>
              <w:right w:val="single" w:sz="4" w:space="0" w:color="001D77"/>
            </w:tcBorders>
            <w:vAlign w:val="bottom"/>
          </w:tcPr>
          <w:p w14:paraId="5ED8D431"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76" w:type="dxa"/>
            <w:tcBorders>
              <w:top w:val="single" w:sz="4" w:space="0" w:color="001D77"/>
              <w:left w:val="single" w:sz="4" w:space="0" w:color="001D77"/>
              <w:bottom w:val="single" w:sz="4" w:space="0" w:color="001D77"/>
              <w:right w:val="nil"/>
            </w:tcBorders>
            <w:vAlign w:val="bottom"/>
          </w:tcPr>
          <w:p w14:paraId="3F513797"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19</w:t>
            </w:r>
            <w:r w:rsidR="000E690B" w:rsidRPr="00B8688D">
              <w:rPr>
                <w:rFonts w:eastAsia="Fira Sans Light"/>
                <w:color w:val="000000"/>
                <w:sz w:val="18"/>
                <w:szCs w:val="18"/>
                <w:lang w:val="en-GB"/>
              </w:rPr>
              <w:t>.</w:t>
            </w:r>
            <w:r w:rsidRPr="00B8688D">
              <w:rPr>
                <w:rFonts w:eastAsia="Fira Sans Light"/>
                <w:color w:val="000000"/>
                <w:sz w:val="18"/>
                <w:szCs w:val="18"/>
                <w:lang w:val="en-GB"/>
              </w:rPr>
              <w:t>6</w:t>
            </w:r>
          </w:p>
        </w:tc>
      </w:tr>
      <w:tr w:rsidR="009F62BE" w:rsidRPr="00BF53F6" w14:paraId="4E14E60C"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6DB47FCB"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hostels</w:t>
            </w:r>
          </w:p>
        </w:tc>
        <w:tc>
          <w:tcPr>
            <w:tcW w:w="1190" w:type="dxa"/>
            <w:tcBorders>
              <w:top w:val="single" w:sz="4" w:space="0" w:color="001D77"/>
              <w:left w:val="single" w:sz="4" w:space="0" w:color="001D77"/>
              <w:bottom w:val="single" w:sz="4" w:space="0" w:color="001D77"/>
              <w:right w:val="single" w:sz="4" w:space="0" w:color="001D77"/>
            </w:tcBorders>
            <w:vAlign w:val="bottom"/>
          </w:tcPr>
          <w:p w14:paraId="40978D13"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425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91" w:type="dxa"/>
            <w:tcBorders>
              <w:top w:val="single" w:sz="4" w:space="0" w:color="001D77"/>
              <w:left w:val="single" w:sz="4" w:space="0" w:color="001D77"/>
              <w:bottom w:val="single" w:sz="4" w:space="0" w:color="001D77"/>
              <w:right w:val="single" w:sz="4" w:space="0" w:color="001D77"/>
            </w:tcBorders>
            <w:vAlign w:val="bottom"/>
          </w:tcPr>
          <w:p w14:paraId="110BF55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92</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12CF9925"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1 111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4132DD0F"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331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76" w:type="dxa"/>
            <w:tcBorders>
              <w:top w:val="single" w:sz="4" w:space="0" w:color="001D77"/>
              <w:left w:val="single" w:sz="4" w:space="0" w:color="001D77"/>
              <w:bottom w:val="single" w:sz="4" w:space="0" w:color="001D77"/>
              <w:right w:val="nil"/>
            </w:tcBorders>
            <w:vAlign w:val="bottom"/>
          </w:tcPr>
          <w:p w14:paraId="5757604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36</w:t>
            </w:r>
            <w:r w:rsidR="000E690B" w:rsidRPr="00B8688D">
              <w:rPr>
                <w:rFonts w:eastAsia="Fira Sans Light"/>
                <w:color w:val="000000"/>
                <w:sz w:val="18"/>
                <w:szCs w:val="18"/>
                <w:lang w:val="en-GB"/>
              </w:rPr>
              <w:t>.</w:t>
            </w:r>
            <w:r w:rsidRPr="00B8688D">
              <w:rPr>
                <w:rFonts w:eastAsia="Fira Sans Light"/>
                <w:color w:val="000000"/>
                <w:sz w:val="18"/>
                <w:szCs w:val="18"/>
                <w:lang w:val="en-GB"/>
              </w:rPr>
              <w:t>0</w:t>
            </w:r>
          </w:p>
        </w:tc>
      </w:tr>
      <w:tr w:rsidR="009F62BE" w:rsidRPr="00BF53F6" w14:paraId="26DBC86D"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12CA2FEE"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health establishments</w:t>
            </w:r>
          </w:p>
        </w:tc>
        <w:tc>
          <w:tcPr>
            <w:tcW w:w="1190" w:type="dxa"/>
            <w:tcBorders>
              <w:top w:val="single" w:sz="4" w:space="0" w:color="001D77"/>
              <w:left w:val="single" w:sz="4" w:space="0" w:color="001D77"/>
              <w:bottom w:val="single" w:sz="4" w:space="0" w:color="001D77"/>
              <w:right w:val="single" w:sz="4" w:space="0" w:color="001D77"/>
            </w:tcBorders>
            <w:vAlign w:val="bottom"/>
          </w:tcPr>
          <w:p w14:paraId="719D8191"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599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42809C2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20</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5AF33D0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7 159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40797D4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161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76" w:type="dxa"/>
            <w:tcBorders>
              <w:top w:val="single" w:sz="4" w:space="0" w:color="001D77"/>
              <w:left w:val="single" w:sz="4" w:space="0" w:color="001D77"/>
              <w:bottom w:val="single" w:sz="4" w:space="0" w:color="001D77"/>
              <w:right w:val="nil"/>
            </w:tcBorders>
            <w:vAlign w:val="bottom"/>
          </w:tcPr>
          <w:p w14:paraId="0FC8D68E"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61</w:t>
            </w:r>
            <w:r w:rsidR="000E690B" w:rsidRPr="00B8688D">
              <w:rPr>
                <w:rFonts w:eastAsia="Fira Sans Light"/>
                <w:color w:val="000000"/>
                <w:sz w:val="18"/>
                <w:szCs w:val="18"/>
                <w:lang w:val="en-GB"/>
              </w:rPr>
              <w:t>.</w:t>
            </w:r>
            <w:r w:rsidRPr="00B8688D">
              <w:rPr>
                <w:rFonts w:eastAsia="Fira Sans Light"/>
                <w:color w:val="000000"/>
                <w:sz w:val="18"/>
                <w:szCs w:val="18"/>
                <w:lang w:val="en-GB"/>
              </w:rPr>
              <w:t>9</w:t>
            </w:r>
          </w:p>
        </w:tc>
      </w:tr>
      <w:tr w:rsidR="009F62BE" w:rsidRPr="00BF53F6" w14:paraId="0B9FC4F5" w14:textId="77777777" w:rsidTr="00A153BB">
        <w:trPr>
          <w:trHeight w:val="340"/>
        </w:trPr>
        <w:tc>
          <w:tcPr>
            <w:tcW w:w="2128" w:type="dxa"/>
            <w:tcBorders>
              <w:top w:val="single" w:sz="4" w:space="0" w:color="001D77"/>
              <w:left w:val="nil"/>
              <w:bottom w:val="single" w:sz="4" w:space="0" w:color="001D77"/>
              <w:right w:val="single" w:sz="4" w:space="0" w:color="001D77"/>
            </w:tcBorders>
            <w:vAlign w:val="center"/>
          </w:tcPr>
          <w:p w14:paraId="58A4B1F9"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rooms for guests</w:t>
            </w:r>
          </w:p>
        </w:tc>
        <w:tc>
          <w:tcPr>
            <w:tcW w:w="1190" w:type="dxa"/>
            <w:tcBorders>
              <w:top w:val="single" w:sz="4" w:space="0" w:color="001D77"/>
              <w:left w:val="single" w:sz="4" w:space="0" w:color="001D77"/>
              <w:bottom w:val="single" w:sz="4" w:space="0" w:color="001D77"/>
              <w:right w:val="single" w:sz="4" w:space="0" w:color="001D77"/>
            </w:tcBorders>
            <w:vAlign w:val="bottom"/>
          </w:tcPr>
          <w:p w14:paraId="414C760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699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single" w:sz="4" w:space="0" w:color="001D77"/>
              <w:right w:val="single" w:sz="4" w:space="0" w:color="001D77"/>
            </w:tcBorders>
            <w:vAlign w:val="bottom"/>
          </w:tcPr>
          <w:p w14:paraId="2D58927B"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31</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91" w:type="dxa"/>
            <w:tcBorders>
              <w:top w:val="single" w:sz="4" w:space="0" w:color="001D77"/>
              <w:left w:val="single" w:sz="4" w:space="0" w:color="001D77"/>
              <w:bottom w:val="single" w:sz="4" w:space="0" w:color="001D77"/>
              <w:right w:val="single" w:sz="4" w:space="0" w:color="001D77"/>
            </w:tcBorders>
            <w:vAlign w:val="bottom"/>
          </w:tcPr>
          <w:p w14:paraId="39F84B6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2 597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91" w:type="dxa"/>
            <w:tcBorders>
              <w:top w:val="single" w:sz="4" w:space="0" w:color="001D77"/>
              <w:left w:val="single" w:sz="4" w:space="0" w:color="001D77"/>
              <w:bottom w:val="single" w:sz="4" w:space="0" w:color="001D77"/>
              <w:right w:val="single" w:sz="4" w:space="0" w:color="001D77"/>
            </w:tcBorders>
            <w:vAlign w:val="bottom"/>
          </w:tcPr>
          <w:p w14:paraId="05719CA4"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187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76" w:type="dxa"/>
            <w:tcBorders>
              <w:top w:val="single" w:sz="4" w:space="0" w:color="001D77"/>
              <w:left w:val="single" w:sz="4" w:space="0" w:color="001D77"/>
              <w:bottom w:val="single" w:sz="4" w:space="0" w:color="001D77"/>
              <w:right w:val="nil"/>
            </w:tcBorders>
            <w:vAlign w:val="bottom"/>
          </w:tcPr>
          <w:p w14:paraId="7292FA78"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25</w:t>
            </w:r>
            <w:r w:rsidR="000E690B" w:rsidRPr="00B8688D">
              <w:rPr>
                <w:rFonts w:eastAsia="Fira Sans Light"/>
                <w:color w:val="000000"/>
                <w:sz w:val="18"/>
                <w:szCs w:val="18"/>
                <w:lang w:val="en-GB"/>
              </w:rPr>
              <w:t>.</w:t>
            </w:r>
            <w:r w:rsidRPr="00B8688D">
              <w:rPr>
                <w:rFonts w:eastAsia="Fira Sans Light"/>
                <w:color w:val="000000"/>
                <w:sz w:val="18"/>
                <w:szCs w:val="18"/>
                <w:lang w:val="en-GB"/>
              </w:rPr>
              <w:t>3</w:t>
            </w:r>
          </w:p>
        </w:tc>
      </w:tr>
      <w:tr w:rsidR="009F62BE" w:rsidRPr="00BF53F6" w14:paraId="14224A7C" w14:textId="77777777" w:rsidTr="00544826">
        <w:trPr>
          <w:trHeight w:val="340"/>
        </w:trPr>
        <w:tc>
          <w:tcPr>
            <w:tcW w:w="2128" w:type="dxa"/>
            <w:tcBorders>
              <w:top w:val="single" w:sz="4" w:space="0" w:color="001D77"/>
              <w:left w:val="nil"/>
              <w:bottom w:val="single" w:sz="4" w:space="0" w:color="001D77"/>
              <w:right w:val="single" w:sz="4" w:space="0" w:color="001D77"/>
            </w:tcBorders>
            <w:vAlign w:val="center"/>
          </w:tcPr>
          <w:p w14:paraId="0B53AC1F"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agritourism lodgings</w:t>
            </w:r>
          </w:p>
        </w:tc>
        <w:tc>
          <w:tcPr>
            <w:tcW w:w="1190" w:type="dxa"/>
            <w:tcBorders>
              <w:top w:val="single" w:sz="4" w:space="0" w:color="001D77"/>
              <w:left w:val="single" w:sz="4" w:space="0" w:color="001D77"/>
              <w:bottom w:val="single" w:sz="4" w:space="0" w:color="001D77"/>
              <w:right w:val="single" w:sz="4" w:space="0" w:color="001D77"/>
            </w:tcBorders>
            <w:vAlign w:val="bottom"/>
          </w:tcPr>
          <w:p w14:paraId="23FECED2"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106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single" w:sz="4" w:space="0" w:color="001D77"/>
              <w:right w:val="single" w:sz="4" w:space="0" w:color="001D77"/>
            </w:tcBorders>
            <w:vAlign w:val="bottom"/>
          </w:tcPr>
          <w:p w14:paraId="0151128E"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91" w:type="dxa"/>
            <w:tcBorders>
              <w:top w:val="single" w:sz="4" w:space="0" w:color="001D77"/>
              <w:left w:val="single" w:sz="4" w:space="0" w:color="001D77"/>
              <w:bottom w:val="single" w:sz="4" w:space="0" w:color="001D77"/>
              <w:right w:val="single" w:sz="4" w:space="0" w:color="001D77"/>
            </w:tcBorders>
            <w:vAlign w:val="bottom"/>
          </w:tcPr>
          <w:p w14:paraId="1E4170E9"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439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91" w:type="dxa"/>
            <w:tcBorders>
              <w:top w:val="single" w:sz="4" w:space="0" w:color="001D77"/>
              <w:left w:val="single" w:sz="4" w:space="0" w:color="001D77"/>
              <w:bottom w:val="single" w:sz="4" w:space="0" w:color="001D77"/>
              <w:right w:val="single" w:sz="4" w:space="0" w:color="001D77"/>
            </w:tcBorders>
            <w:vAlign w:val="bottom"/>
          </w:tcPr>
          <w:p w14:paraId="4F954B46"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37</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76" w:type="dxa"/>
            <w:tcBorders>
              <w:top w:val="single" w:sz="4" w:space="0" w:color="001D77"/>
              <w:left w:val="single" w:sz="4" w:space="0" w:color="001D77"/>
              <w:bottom w:val="single" w:sz="4" w:space="0" w:color="001D77"/>
              <w:right w:val="nil"/>
            </w:tcBorders>
            <w:vAlign w:val="bottom"/>
          </w:tcPr>
          <w:p w14:paraId="2D759D5A"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17</w:t>
            </w:r>
            <w:r w:rsidR="000E690B" w:rsidRPr="00B8688D">
              <w:rPr>
                <w:rFonts w:eastAsia="Fira Sans Light"/>
                <w:color w:val="000000"/>
                <w:sz w:val="18"/>
                <w:szCs w:val="18"/>
                <w:lang w:val="en-GB"/>
              </w:rPr>
              <w:t>.</w:t>
            </w:r>
            <w:r w:rsidRPr="00B8688D">
              <w:rPr>
                <w:rFonts w:eastAsia="Fira Sans Light"/>
                <w:color w:val="000000"/>
                <w:sz w:val="18"/>
                <w:szCs w:val="18"/>
                <w:lang w:val="en-GB"/>
              </w:rPr>
              <w:t>3</w:t>
            </w:r>
          </w:p>
        </w:tc>
      </w:tr>
      <w:tr w:rsidR="009F62BE" w:rsidRPr="00BF53F6" w14:paraId="620CA981" w14:textId="77777777" w:rsidTr="00544826">
        <w:trPr>
          <w:trHeight w:val="20"/>
        </w:trPr>
        <w:tc>
          <w:tcPr>
            <w:tcW w:w="2128" w:type="dxa"/>
            <w:tcBorders>
              <w:top w:val="single" w:sz="4" w:space="0" w:color="001D77"/>
              <w:left w:val="nil"/>
              <w:bottom w:val="nil"/>
              <w:right w:val="single" w:sz="4" w:space="0" w:color="001D77"/>
            </w:tcBorders>
            <w:vAlign w:val="center"/>
          </w:tcPr>
          <w:p w14:paraId="029020C9" w14:textId="77777777" w:rsidR="009F62BE" w:rsidRPr="00B8688D" w:rsidRDefault="009F62BE" w:rsidP="009F62BE">
            <w:pPr>
              <w:spacing w:before="0" w:after="0" w:line="276" w:lineRule="auto"/>
              <w:ind w:firstLine="113"/>
              <w:rPr>
                <w:rFonts w:cs="Arial"/>
                <w:sz w:val="18"/>
                <w:szCs w:val="18"/>
                <w:lang w:val="en-GB"/>
              </w:rPr>
            </w:pPr>
            <w:r w:rsidRPr="00B8688D">
              <w:rPr>
                <w:rFonts w:cs="Arial"/>
                <w:sz w:val="18"/>
                <w:szCs w:val="18"/>
                <w:lang w:val="en-GB"/>
              </w:rPr>
              <w:t>other not classified</w:t>
            </w:r>
          </w:p>
        </w:tc>
        <w:tc>
          <w:tcPr>
            <w:tcW w:w="1190" w:type="dxa"/>
            <w:tcBorders>
              <w:top w:val="single" w:sz="4" w:space="0" w:color="001D77"/>
              <w:left w:val="single" w:sz="4" w:space="0" w:color="001D77"/>
              <w:bottom w:val="nil"/>
              <w:right w:val="single" w:sz="4" w:space="0" w:color="001D77"/>
            </w:tcBorders>
            <w:vAlign w:val="bottom"/>
          </w:tcPr>
          <w:p w14:paraId="6E467929"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434</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nil"/>
              <w:right w:val="single" w:sz="4" w:space="0" w:color="001D77"/>
            </w:tcBorders>
            <w:vAlign w:val="bottom"/>
          </w:tcPr>
          <w:p w14:paraId="20A3184E"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35</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91" w:type="dxa"/>
            <w:tcBorders>
              <w:top w:val="single" w:sz="4" w:space="0" w:color="001D77"/>
              <w:left w:val="single" w:sz="4" w:space="0" w:color="001D77"/>
              <w:bottom w:val="nil"/>
              <w:right w:val="single" w:sz="4" w:space="0" w:color="001D77"/>
            </w:tcBorders>
            <w:vAlign w:val="bottom"/>
          </w:tcPr>
          <w:p w14:paraId="2BE81CDD"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1 786</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91" w:type="dxa"/>
            <w:tcBorders>
              <w:top w:val="single" w:sz="4" w:space="0" w:color="001D77"/>
              <w:left w:val="single" w:sz="4" w:space="0" w:color="001D77"/>
              <w:bottom w:val="nil"/>
              <w:right w:val="single" w:sz="4" w:space="0" w:color="001D77"/>
            </w:tcBorders>
            <w:vAlign w:val="bottom"/>
          </w:tcPr>
          <w:p w14:paraId="02A80A6E"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329</w:t>
            </w:r>
            <w:r w:rsidR="000E690B"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176" w:type="dxa"/>
            <w:tcBorders>
              <w:top w:val="single" w:sz="4" w:space="0" w:color="001D77"/>
              <w:left w:val="single" w:sz="4" w:space="0" w:color="001D77"/>
              <w:bottom w:val="nil"/>
              <w:right w:val="nil"/>
            </w:tcBorders>
            <w:vAlign w:val="bottom"/>
          </w:tcPr>
          <w:p w14:paraId="03A4BDA9" w14:textId="77777777" w:rsidR="009F62BE" w:rsidRPr="00B8688D" w:rsidRDefault="009F62BE" w:rsidP="009F62BE">
            <w:pPr>
              <w:widowControl w:val="0"/>
              <w:spacing w:before="6" w:after="6" w:line="240" w:lineRule="auto"/>
              <w:jc w:val="right"/>
              <w:rPr>
                <w:rFonts w:cs="Arial"/>
                <w:sz w:val="18"/>
                <w:szCs w:val="18"/>
                <w:lang w:val="en-GB"/>
              </w:rPr>
            </w:pPr>
            <w:r w:rsidRPr="00B8688D">
              <w:rPr>
                <w:rFonts w:eastAsia="Fira Sans Light"/>
                <w:color w:val="000000"/>
                <w:sz w:val="18"/>
                <w:szCs w:val="18"/>
                <w:lang w:val="en-GB"/>
              </w:rPr>
              <w:t>23</w:t>
            </w:r>
            <w:r w:rsidR="000E690B" w:rsidRPr="00B8688D">
              <w:rPr>
                <w:rFonts w:eastAsia="Fira Sans Light"/>
                <w:color w:val="000000"/>
                <w:sz w:val="18"/>
                <w:szCs w:val="18"/>
                <w:lang w:val="en-GB"/>
              </w:rPr>
              <w:t>.</w:t>
            </w:r>
            <w:r w:rsidRPr="00B8688D">
              <w:rPr>
                <w:rFonts w:eastAsia="Fira Sans Light"/>
                <w:color w:val="000000"/>
                <w:sz w:val="18"/>
                <w:szCs w:val="18"/>
                <w:lang w:val="en-GB"/>
              </w:rPr>
              <w:t>2</w:t>
            </w:r>
          </w:p>
        </w:tc>
      </w:tr>
    </w:tbl>
    <w:p w14:paraId="1ACF91AC" w14:textId="77777777" w:rsidR="00A82ACC" w:rsidRDefault="00A82ACC" w:rsidP="000442FC">
      <w:pPr>
        <w:spacing w:before="240" w:line="288" w:lineRule="auto"/>
        <w:rPr>
          <w:shd w:val="clear" w:color="auto" w:fill="FFFFFF"/>
          <w:lang w:val="en-GB"/>
        </w:rPr>
      </w:pPr>
      <w:r w:rsidRPr="008C2A04">
        <w:rPr>
          <w:shd w:val="clear" w:color="auto" w:fill="FFFFFF"/>
          <w:lang w:val="en-GB"/>
        </w:rPr>
        <w:lastRenderedPageBreak/>
        <w:t xml:space="preserve">The majority of </w:t>
      </w:r>
      <w:r w:rsidRPr="002518DE">
        <w:rPr>
          <w:shd w:val="clear" w:color="auto" w:fill="FFFFFF"/>
          <w:lang w:val="en-GB"/>
        </w:rPr>
        <w:t xml:space="preserve">foreign tourists accommodated in accommodation establishments were from Germany (835.3 thousand), Ukraine (208.8 thousand) and Great Britain (132.9 thousand). Among other countries, the largest number of tourists came from </w:t>
      </w:r>
      <w:r w:rsidR="002A4A9B" w:rsidRPr="002518DE">
        <w:rPr>
          <w:shd w:val="clear" w:color="auto" w:fill="FFFFFF"/>
          <w:lang w:val="en-GB"/>
        </w:rPr>
        <w:t xml:space="preserve">the United States </w:t>
      </w:r>
      <w:r w:rsidRPr="002518DE">
        <w:rPr>
          <w:shd w:val="clear" w:color="auto" w:fill="FFFFFF"/>
          <w:lang w:val="en-GB"/>
        </w:rPr>
        <w:t>(</w:t>
      </w:r>
      <w:r w:rsidR="002A4A9B" w:rsidRPr="002518DE">
        <w:rPr>
          <w:shd w:val="clear" w:color="auto" w:fill="FFFFFF"/>
          <w:lang w:val="en-GB"/>
        </w:rPr>
        <w:t>117.7</w:t>
      </w:r>
      <w:r w:rsidRPr="002518DE">
        <w:rPr>
          <w:shd w:val="clear" w:color="auto" w:fill="FFFFFF"/>
          <w:lang w:val="en-GB"/>
        </w:rPr>
        <w:t xml:space="preserve"> thousand)</w:t>
      </w:r>
      <w:r w:rsidR="002A4A9B" w:rsidRPr="002518DE">
        <w:rPr>
          <w:shd w:val="clear" w:color="auto" w:fill="FFFFFF"/>
          <w:lang w:val="en-GB"/>
        </w:rPr>
        <w:t xml:space="preserve">. A large group of foreign tourists were also tourists from </w:t>
      </w:r>
      <w:r w:rsidRPr="002518DE">
        <w:rPr>
          <w:shd w:val="clear" w:color="auto" w:fill="FFFFFF"/>
          <w:lang w:val="en-GB"/>
        </w:rPr>
        <w:t>Czechia (</w:t>
      </w:r>
      <w:r w:rsidR="002A4A9B" w:rsidRPr="002518DE">
        <w:rPr>
          <w:shd w:val="clear" w:color="auto" w:fill="FFFFFF"/>
          <w:lang w:val="en-GB"/>
        </w:rPr>
        <w:t>97.5 t</w:t>
      </w:r>
      <w:r w:rsidRPr="002518DE">
        <w:rPr>
          <w:shd w:val="clear" w:color="auto" w:fill="FFFFFF"/>
          <w:lang w:val="en-GB"/>
        </w:rPr>
        <w:t xml:space="preserve">housand), France </w:t>
      </w:r>
      <w:r w:rsidR="002A4A9B" w:rsidRPr="002518DE">
        <w:rPr>
          <w:shd w:val="clear" w:color="auto" w:fill="FFFFFF"/>
          <w:lang w:val="en-GB"/>
        </w:rPr>
        <w:t xml:space="preserve">(94.9 thousand), Latvia (92.7 thousand) </w:t>
      </w:r>
      <w:r w:rsidRPr="002518DE">
        <w:rPr>
          <w:shd w:val="clear" w:color="auto" w:fill="FFFFFF"/>
          <w:lang w:val="en-GB"/>
        </w:rPr>
        <w:t>and Italy (</w:t>
      </w:r>
      <w:r w:rsidR="002A4A9B" w:rsidRPr="002518DE">
        <w:rPr>
          <w:shd w:val="clear" w:color="auto" w:fill="FFFFFF"/>
          <w:lang w:val="en-GB"/>
        </w:rPr>
        <w:t xml:space="preserve">86.5 </w:t>
      </w:r>
      <w:r w:rsidRPr="002518DE">
        <w:rPr>
          <w:shd w:val="clear" w:color="auto" w:fill="FFFFFF"/>
          <w:lang w:val="en-GB"/>
        </w:rPr>
        <w:t>thousand). Compared to 20</w:t>
      </w:r>
      <w:r w:rsidR="002A4A9B" w:rsidRPr="002518DE">
        <w:rPr>
          <w:shd w:val="clear" w:color="auto" w:fill="FFFFFF"/>
          <w:lang w:val="en-GB"/>
        </w:rPr>
        <w:t>20</w:t>
      </w:r>
      <w:r w:rsidRPr="002518DE">
        <w:rPr>
          <w:shd w:val="clear" w:color="auto" w:fill="FFFFFF"/>
          <w:lang w:val="en-GB"/>
        </w:rPr>
        <w:t xml:space="preserve">, the largest </w:t>
      </w:r>
      <w:r w:rsidR="002A4A9B" w:rsidRPr="002518DE">
        <w:rPr>
          <w:shd w:val="clear" w:color="auto" w:fill="FFFFFF"/>
          <w:lang w:val="en-GB"/>
        </w:rPr>
        <w:t>in</w:t>
      </w:r>
      <w:r w:rsidRPr="002518DE">
        <w:rPr>
          <w:shd w:val="clear" w:color="auto" w:fill="FFFFFF"/>
          <w:lang w:val="en-GB"/>
        </w:rPr>
        <w:t xml:space="preserve">crease in the number of foreign tourists accommodated in accommodation establishments occurred in </w:t>
      </w:r>
      <w:r w:rsidR="002A4A9B" w:rsidRPr="002518DE">
        <w:rPr>
          <w:shd w:val="clear" w:color="auto" w:fill="FFFFFF"/>
          <w:lang w:val="en-GB"/>
        </w:rPr>
        <w:t xml:space="preserve">Mazowieckie </w:t>
      </w:r>
      <w:r w:rsidRPr="002518DE">
        <w:rPr>
          <w:shd w:val="clear" w:color="auto" w:fill="FFFFFF"/>
          <w:lang w:val="en-GB"/>
        </w:rPr>
        <w:t xml:space="preserve">Voivodship </w:t>
      </w:r>
      <w:r w:rsidR="002A4A9B" w:rsidRPr="002518DE">
        <w:rPr>
          <w:shd w:val="clear" w:color="auto" w:fill="FFFFFF"/>
          <w:lang w:val="en-GB"/>
        </w:rPr>
        <w:t>(by 35.1</w:t>
      </w:r>
      <w:r w:rsidRPr="002518DE">
        <w:rPr>
          <w:shd w:val="clear" w:color="auto" w:fill="FFFFFF"/>
          <w:lang w:val="en-GB"/>
        </w:rPr>
        <w:t>%</w:t>
      </w:r>
      <w:r w:rsidR="002A4A9B" w:rsidRPr="002518DE">
        <w:rPr>
          <w:shd w:val="clear" w:color="auto" w:fill="FFFFFF"/>
          <w:lang w:val="en-GB"/>
        </w:rPr>
        <w:t>) and the highest decrease in Warmińsko-Mazurskie Voivodship (</w:t>
      </w:r>
      <w:r w:rsidR="00975950" w:rsidRPr="002518DE">
        <w:rPr>
          <w:shd w:val="clear" w:color="auto" w:fill="FFFFFF"/>
          <w:lang w:val="en-GB"/>
        </w:rPr>
        <w:t>by 15</w:t>
      </w:r>
      <w:r w:rsidR="002A4A9B" w:rsidRPr="002518DE">
        <w:rPr>
          <w:shd w:val="clear" w:color="auto" w:fill="FFFFFF"/>
          <w:lang w:val="en-GB"/>
        </w:rPr>
        <w:t>.9%)</w:t>
      </w:r>
      <w:r w:rsidRPr="002518DE">
        <w:rPr>
          <w:shd w:val="clear" w:color="auto" w:fill="FFFFFF"/>
          <w:lang w:val="en-GB"/>
        </w:rPr>
        <w:t>.</w:t>
      </w:r>
    </w:p>
    <w:p w14:paraId="2814398B" w14:textId="77777777" w:rsidR="00C870EF" w:rsidRPr="00BF53F6" w:rsidRDefault="00873AF0" w:rsidP="00594258">
      <w:pPr>
        <w:spacing w:before="360" w:line="240" w:lineRule="auto"/>
        <w:ind w:left="709" w:hanging="709"/>
        <w:rPr>
          <w:b/>
          <w:szCs w:val="19"/>
          <w:shd w:val="clear" w:color="auto" w:fill="FFFFFF"/>
          <w:lang w:val="en-GB"/>
        </w:rPr>
      </w:pPr>
      <w:r>
        <w:rPr>
          <w:b/>
          <w:szCs w:val="19"/>
          <w:shd w:val="clear" w:color="auto" w:fill="FFFFFF"/>
          <w:lang w:val="en-GB"/>
        </w:rPr>
        <w:t>Chart 3</w:t>
      </w:r>
      <w:r w:rsidR="00340C36" w:rsidRPr="00340C36">
        <w:rPr>
          <w:b/>
          <w:szCs w:val="19"/>
          <w:shd w:val="clear" w:color="auto" w:fill="FFFFFF"/>
          <w:lang w:val="en-GB"/>
        </w:rPr>
        <w:t xml:space="preserve">. </w:t>
      </w:r>
      <w:r w:rsidR="00340C36">
        <w:rPr>
          <w:b/>
          <w:szCs w:val="19"/>
          <w:shd w:val="clear" w:color="auto" w:fill="FFFFFF"/>
          <w:lang w:val="en-GB"/>
        </w:rPr>
        <w:t xml:space="preserve">Foreign tourists accommodated in </w:t>
      </w:r>
      <w:r w:rsidR="00340C36" w:rsidRPr="00340C36">
        <w:rPr>
          <w:b/>
          <w:szCs w:val="19"/>
          <w:shd w:val="clear" w:color="auto" w:fill="FFFFFF"/>
          <w:lang w:val="en-GB"/>
        </w:rPr>
        <w:t xml:space="preserve">tourist accommodation establishments by </w:t>
      </w:r>
      <w:r w:rsidR="00340C36">
        <w:rPr>
          <w:b/>
          <w:szCs w:val="19"/>
          <w:shd w:val="clear" w:color="auto" w:fill="FFFFFF"/>
          <w:lang w:val="en-GB"/>
        </w:rPr>
        <w:t>country of residence in</w:t>
      </w:r>
      <w:r w:rsidR="00FE04DD" w:rsidRPr="00BF53F6">
        <w:rPr>
          <w:b/>
          <w:szCs w:val="19"/>
          <w:shd w:val="clear" w:color="auto" w:fill="FFFFFF"/>
          <w:lang w:val="en-GB"/>
        </w:rPr>
        <w:t> </w:t>
      </w:r>
      <w:r w:rsidR="00103AE7" w:rsidRPr="00BF53F6">
        <w:rPr>
          <w:b/>
          <w:szCs w:val="19"/>
          <w:shd w:val="clear" w:color="auto" w:fill="FFFFFF"/>
          <w:lang w:val="en-GB"/>
        </w:rPr>
        <w:t>2021</w:t>
      </w:r>
    </w:p>
    <w:p w14:paraId="2AF05CF8" w14:textId="6C763AC1" w:rsidR="00C870EF" w:rsidRPr="00BF53F6" w:rsidRDefault="00594258">
      <w:pPr>
        <w:spacing w:before="100" w:after="0" w:line="240" w:lineRule="auto"/>
        <w:rPr>
          <w:rFonts w:cs="TimesNewRomanPSMT"/>
          <w:szCs w:val="19"/>
          <w:lang w:val="en-GB"/>
        </w:rPr>
      </w:pPr>
      <w:r>
        <w:rPr>
          <w:noProof/>
          <w:lang w:eastAsia="pl-PL"/>
        </w:rPr>
        <w:drawing>
          <wp:inline distT="0" distB="0" distL="0" distR="0" wp14:anchorId="0EB8DF4C" wp14:editId="4C816EFF">
            <wp:extent cx="5076000" cy="3391200"/>
            <wp:effectExtent l="0" t="0" r="0" b="0"/>
            <wp:docPr id="12" name="Wykres 12" descr="Germany 835299 33,3%&#10;Ukraine 208767 8,3%&#10;United kingdom 132913 5,3%&#10;USA 117659 4,7%&#10;Czech Republic 97521 3,9%&#10;France 94901 3,8%&#10;Lithuania 92732 3,7%&#10;Italy 86463 3,4%&#10;Netherlands 82923 3,3%&#10;Spain 65657 2,6%&#10;Sweden 48804 1,9%&#10;Denmark 45144 1,8%&#10;Other countries 601049 23,9%" title="Chart 3. Foreign tourists accommodated in tourist accommodation establishments by country of residence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B1E0B1" w14:textId="31DB24C6" w:rsidR="00887AC2" w:rsidRDefault="00887AC2" w:rsidP="00594258">
      <w:pPr>
        <w:spacing w:before="240" w:line="288" w:lineRule="auto"/>
        <w:rPr>
          <w:shd w:val="clear" w:color="auto" w:fill="FFFFFF"/>
          <w:lang w:val="en-GB"/>
        </w:rPr>
      </w:pPr>
      <w:r w:rsidRPr="008C2A04">
        <w:rPr>
          <w:shd w:val="clear" w:color="auto" w:fill="FFFFFF"/>
          <w:lang w:val="en-GB"/>
        </w:rPr>
        <w:t>Despite restrictions in the operation of tourist accommodation establishments due to the pandemic, no significant changes in the seasonality of tourist traffic in Poland were observed in 202</w:t>
      </w:r>
      <w:r>
        <w:rPr>
          <w:shd w:val="clear" w:color="auto" w:fill="FFFFFF"/>
          <w:lang w:val="en-GB"/>
        </w:rPr>
        <w:t>1</w:t>
      </w:r>
      <w:r w:rsidRPr="008C2A04">
        <w:rPr>
          <w:shd w:val="clear" w:color="auto" w:fill="FFFFFF"/>
          <w:lang w:val="en-GB"/>
        </w:rPr>
        <w:t>. As in previous years, the peak tourist season fell on the summer months</w:t>
      </w:r>
      <w:r w:rsidR="00FA598C">
        <w:rPr>
          <w:shd w:val="clear" w:color="auto" w:fill="FFFFFF"/>
          <w:lang w:val="en-GB"/>
        </w:rPr>
        <w:br/>
      </w:r>
      <w:r w:rsidRPr="008C2A04">
        <w:rPr>
          <w:shd w:val="clear" w:color="auto" w:fill="FFFFFF"/>
          <w:lang w:val="en-GB"/>
        </w:rPr>
        <w:t xml:space="preserve">(July and August), when </w:t>
      </w:r>
      <w:r>
        <w:rPr>
          <w:shd w:val="clear" w:color="auto" w:fill="FFFFFF"/>
          <w:lang w:val="en-GB"/>
        </w:rPr>
        <w:t>7.4</w:t>
      </w:r>
      <w:r w:rsidRPr="008C2A04">
        <w:rPr>
          <w:shd w:val="clear" w:color="auto" w:fill="FFFFFF"/>
          <w:lang w:val="en-GB"/>
        </w:rPr>
        <w:t xml:space="preserve"> million people were accommodated in accommodation establishments, i.e. 33.</w:t>
      </w:r>
      <w:r>
        <w:rPr>
          <w:shd w:val="clear" w:color="auto" w:fill="FFFFFF"/>
          <w:lang w:val="en-GB"/>
        </w:rPr>
        <w:t>5</w:t>
      </w:r>
      <w:r w:rsidRPr="008C2A04">
        <w:rPr>
          <w:shd w:val="clear" w:color="auto" w:fill="FFFFFF"/>
          <w:lang w:val="en-GB"/>
        </w:rPr>
        <w:t>% of the total number of tourists (in 20</w:t>
      </w:r>
      <w:r>
        <w:rPr>
          <w:shd w:val="clear" w:color="auto" w:fill="FFFFFF"/>
          <w:lang w:val="en-GB"/>
        </w:rPr>
        <w:t>20</w:t>
      </w:r>
      <w:r w:rsidRPr="008C2A04">
        <w:rPr>
          <w:shd w:val="clear" w:color="auto" w:fill="FFFFFF"/>
          <w:lang w:val="en-GB"/>
        </w:rPr>
        <w:t xml:space="preserve"> it was </w:t>
      </w:r>
      <w:r>
        <w:rPr>
          <w:shd w:val="clear" w:color="auto" w:fill="FFFFFF"/>
          <w:lang w:val="en-GB"/>
        </w:rPr>
        <w:t>33.1</w:t>
      </w:r>
      <w:r w:rsidRPr="008C2A04">
        <w:rPr>
          <w:shd w:val="clear" w:color="auto" w:fill="FFFFFF"/>
          <w:lang w:val="en-GB"/>
        </w:rPr>
        <w:t>%)</w:t>
      </w:r>
    </w:p>
    <w:p w14:paraId="4A05BB0B" w14:textId="77777777" w:rsidR="00C870EF" w:rsidRPr="00BF53F6" w:rsidRDefault="00C23A2A" w:rsidP="00B7505E">
      <w:pPr>
        <w:spacing w:before="360" w:line="240" w:lineRule="auto"/>
        <w:rPr>
          <w:shd w:val="clear" w:color="auto" w:fill="FFFFFF"/>
          <w:lang w:val="en-GB"/>
        </w:rPr>
      </w:pPr>
      <w:r w:rsidRPr="00BF53F6">
        <w:rPr>
          <w:noProof/>
          <w:lang w:eastAsia="pl-PL"/>
        </w:rPr>
        <mc:AlternateContent>
          <mc:Choice Requires="wps">
            <w:drawing>
              <wp:anchor distT="54610" distB="54610" distL="123190" distR="123190" simplePos="0" relativeHeight="12" behindDoc="0" locked="0" layoutInCell="0" allowOverlap="1" wp14:anchorId="085D9638" wp14:editId="548122C5">
                <wp:simplePos x="0" y="0"/>
                <wp:positionH relativeFrom="page">
                  <wp:posOffset>5725160</wp:posOffset>
                </wp:positionH>
                <wp:positionV relativeFrom="paragraph">
                  <wp:posOffset>279400</wp:posOffset>
                </wp:positionV>
                <wp:extent cx="1715770" cy="877570"/>
                <wp:effectExtent l="0" t="0" r="0" b="0"/>
                <wp:wrapTight wrapText="bothSides">
                  <wp:wrapPolygon edited="0">
                    <wp:start x="720" y="0"/>
                    <wp:lineTo x="720" y="21130"/>
                    <wp:lineTo x="20640" y="21130"/>
                    <wp:lineTo x="20640" y="0"/>
                    <wp:lineTo x="720" y="0"/>
                  </wp:wrapPolygon>
                </wp:wrapTight>
                <wp:docPr id="11" name="Pole tekstowe 16" descr="In 2021, 0.5 million more overnight stays were provid-ed to foreign tourists com-pared to 2020"/>
                <wp:cNvGraphicFramePr/>
                <a:graphic xmlns:a="http://schemas.openxmlformats.org/drawingml/2006/main">
                  <a:graphicData uri="http://schemas.microsoft.com/office/word/2010/wordprocessingShape">
                    <wps:wsp>
                      <wps:cNvSpPr/>
                      <wps:spPr>
                        <a:xfrm>
                          <a:off x="0" y="0"/>
                          <a:ext cx="1715770" cy="877570"/>
                        </a:xfrm>
                        <a:prstGeom prst="rect">
                          <a:avLst/>
                        </a:prstGeom>
                        <a:noFill/>
                        <a:ln w="9525">
                          <a:noFill/>
                        </a:ln>
                      </wps:spPr>
                      <wps:style>
                        <a:lnRef idx="0">
                          <a:scrgbClr r="0" g="0" b="0"/>
                        </a:lnRef>
                        <a:fillRef idx="0">
                          <a:scrgbClr r="0" g="0" b="0"/>
                        </a:fillRef>
                        <a:effectRef idx="0">
                          <a:scrgbClr r="0" g="0" b="0"/>
                        </a:effectRef>
                        <a:fontRef idx="minor"/>
                      </wps:style>
                      <wps:txbx>
                        <w:txbxContent>
                          <w:p w14:paraId="541612BE" w14:textId="77777777" w:rsidR="00C66FD2" w:rsidRPr="00105D8B" w:rsidRDefault="00C66FD2">
                            <w:pPr>
                              <w:pStyle w:val="Zawartoramki"/>
                              <w:spacing w:after="0"/>
                              <w:rPr>
                                <w:rFonts w:eastAsia="Times New Roman" w:cs="Times New Roman"/>
                                <w:bCs/>
                                <w:color w:val="001D77"/>
                                <w:sz w:val="18"/>
                                <w:szCs w:val="18"/>
                                <w:lang w:val="en-GB" w:eastAsia="pl-PL"/>
                              </w:rPr>
                            </w:pPr>
                            <w:r w:rsidRPr="00105D8B">
                              <w:rPr>
                                <w:rFonts w:eastAsia="Times New Roman" w:cs="Times New Roman"/>
                                <w:bCs/>
                                <w:color w:val="001D77"/>
                                <w:sz w:val="18"/>
                                <w:szCs w:val="18"/>
                                <w:lang w:val="en-GB" w:eastAsia="pl-PL"/>
                              </w:rPr>
                              <w:t>In 2021, 0.5 million more overnight stays were provided to foreign tourists compared to 2020</w:t>
                            </w:r>
                          </w:p>
                        </w:txbxContent>
                      </wps:txbx>
                      <wps:bodyPr anchor="t">
                        <a:noAutofit/>
                      </wps:bodyPr>
                    </wps:wsp>
                  </a:graphicData>
                </a:graphic>
              </wp:anchor>
            </w:drawing>
          </mc:Choice>
          <mc:Fallback>
            <w:pict>
              <v:rect w14:anchorId="085D9638" id="Pole tekstowe 16" o:spid="_x0000_s1030" alt="In 2021, 0.5 million more overnight stays were provid-ed to foreign tourists com-pared to 2020" style="position:absolute;margin-left:450.8pt;margin-top:22pt;width:135.1pt;height:69.1pt;z-index:12;visibility:visible;mso-wrap-style:square;mso-wrap-distance-left:9.7pt;mso-wrap-distance-top:4.3pt;mso-wrap-distance-right:9.7pt;mso-wrap-distance-bottom: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" o:allowincell="f" filled="f" stroked="f">
                <v:textbox>
                  <w:txbxContent>
                    <w:p w14:paraId="541612BE" w14:textId="77777777" w:rsidR="00C66FD2" w:rsidRPr="00105D8B" w:rsidRDefault="00C66FD2">
                      <w:pPr>
                        <w:pStyle w:val="Zawartoramki"/>
                        <w:spacing w:after="0"/>
                        <w:rPr>
                          <w:rFonts w:eastAsia="Times New Roman" w:cs="Times New Roman"/>
                          <w:bCs/>
                          <w:color w:val="001D77"/>
                          <w:sz w:val="18"/>
                          <w:szCs w:val="18"/>
                          <w:lang w:val="en-GB" w:eastAsia="pl-PL"/>
                        </w:rPr>
                      </w:pPr>
                      <w:r w:rsidRPr="00105D8B">
                        <w:rPr>
                          <w:rFonts w:eastAsia="Times New Roman" w:cs="Times New Roman"/>
                          <w:bCs/>
                          <w:color w:val="001D77"/>
                          <w:sz w:val="18"/>
                          <w:szCs w:val="18"/>
                          <w:lang w:val="en-GB" w:eastAsia="pl-PL"/>
                        </w:rPr>
                        <w:t>In 2021, 0.5 million more overnight stays were provided to foreign tourists compared to 2020</w:t>
                      </w:r>
                    </w:p>
                  </w:txbxContent>
                </v:textbox>
                <w10:wrap type="tight" anchorx="page"/>
              </v:rect>
            </w:pict>
          </mc:Fallback>
        </mc:AlternateContent>
      </w:r>
      <w:r w:rsidR="00FC166D" w:rsidRPr="00FC166D">
        <w:rPr>
          <w:rFonts w:eastAsia="Times New Roman" w:cs="Times New Roman"/>
          <w:b/>
          <w:bCs/>
          <w:color w:val="001D77"/>
          <w:spacing w:val="-2"/>
          <w:szCs w:val="19"/>
          <w:lang w:val="en-GB" w:eastAsia="pl-PL"/>
        </w:rPr>
        <w:t>Overnight stays</w:t>
      </w:r>
    </w:p>
    <w:p w14:paraId="58E57F8B" w14:textId="77777777" w:rsidR="00950326" w:rsidRPr="002518DE" w:rsidRDefault="00950326" w:rsidP="009537A3">
      <w:pPr>
        <w:spacing w:line="288" w:lineRule="auto"/>
        <w:rPr>
          <w:spacing w:val="-2"/>
          <w:szCs w:val="19"/>
          <w:lang w:val="en-GB"/>
        </w:rPr>
      </w:pPr>
      <w:r w:rsidRPr="00FB1065">
        <w:rPr>
          <w:spacing w:val="-2"/>
          <w:szCs w:val="19"/>
          <w:lang w:val="en-GB"/>
        </w:rPr>
        <w:t xml:space="preserve">In </w:t>
      </w:r>
      <w:r w:rsidRPr="002518DE">
        <w:rPr>
          <w:spacing w:val="-2"/>
          <w:szCs w:val="19"/>
          <w:lang w:val="en-GB"/>
        </w:rPr>
        <w:t xml:space="preserve">2021, tourist accommodation establishments recorded 62.8 million overnight stays (22.3% more than in 2020), including those of foreign tourists – 7.2 million (8.2% </w:t>
      </w:r>
      <w:r w:rsidR="005643A8" w:rsidRPr="002518DE">
        <w:rPr>
          <w:spacing w:val="-2"/>
          <w:szCs w:val="19"/>
          <w:lang w:val="en-GB"/>
        </w:rPr>
        <w:t xml:space="preserve">more </w:t>
      </w:r>
      <w:r w:rsidRPr="002518DE">
        <w:rPr>
          <w:spacing w:val="-2"/>
          <w:szCs w:val="19"/>
          <w:lang w:val="en-GB"/>
        </w:rPr>
        <w:t xml:space="preserve">than in the previous year). Most overnight stays were provided to tourists staying in hotels – </w:t>
      </w:r>
      <w:r w:rsidR="00D757FE" w:rsidRPr="002518DE">
        <w:rPr>
          <w:spacing w:val="-2"/>
          <w:szCs w:val="19"/>
          <w:lang w:val="en-GB"/>
        </w:rPr>
        <w:t>29.1</w:t>
      </w:r>
      <w:r w:rsidRPr="002518DE">
        <w:rPr>
          <w:spacing w:val="-2"/>
          <w:szCs w:val="19"/>
          <w:lang w:val="en-GB"/>
        </w:rPr>
        <w:t xml:space="preserve"> million, i.e. </w:t>
      </w:r>
      <w:r w:rsidR="00D757FE" w:rsidRPr="002518DE">
        <w:rPr>
          <w:spacing w:val="-2"/>
          <w:szCs w:val="19"/>
          <w:lang w:val="en-GB"/>
        </w:rPr>
        <w:t>46.3</w:t>
      </w:r>
      <w:r w:rsidRPr="002518DE">
        <w:rPr>
          <w:spacing w:val="-2"/>
          <w:szCs w:val="19"/>
          <w:lang w:val="en-GB"/>
        </w:rPr>
        <w:t xml:space="preserve">% on the total; in holiday centres – </w:t>
      </w:r>
      <w:r w:rsidR="00D757FE" w:rsidRPr="002518DE">
        <w:rPr>
          <w:spacing w:val="-2"/>
          <w:szCs w:val="19"/>
          <w:lang w:val="en-GB"/>
        </w:rPr>
        <w:t>7.9</w:t>
      </w:r>
      <w:r w:rsidRPr="002518DE">
        <w:rPr>
          <w:spacing w:val="-2"/>
          <w:szCs w:val="19"/>
          <w:lang w:val="en-GB"/>
        </w:rPr>
        <w:t xml:space="preserve"> million (</w:t>
      </w:r>
      <w:r w:rsidR="00D757FE" w:rsidRPr="002518DE">
        <w:rPr>
          <w:spacing w:val="-2"/>
          <w:szCs w:val="19"/>
          <w:lang w:val="en-GB"/>
        </w:rPr>
        <w:t>12.5</w:t>
      </w:r>
      <w:r w:rsidRPr="002518DE">
        <w:rPr>
          <w:spacing w:val="-2"/>
          <w:szCs w:val="19"/>
          <w:lang w:val="en-GB"/>
        </w:rPr>
        <w:t xml:space="preserve">%) and health establishments – </w:t>
      </w:r>
      <w:r w:rsidR="00D757FE" w:rsidRPr="002518DE">
        <w:rPr>
          <w:spacing w:val="-2"/>
          <w:szCs w:val="19"/>
          <w:lang w:val="en-GB"/>
        </w:rPr>
        <w:t>7.2</w:t>
      </w:r>
      <w:r w:rsidRPr="002518DE">
        <w:rPr>
          <w:spacing w:val="-2"/>
          <w:szCs w:val="19"/>
          <w:lang w:val="en-GB"/>
        </w:rPr>
        <w:t xml:space="preserve"> million (</w:t>
      </w:r>
      <w:r w:rsidR="00D757FE" w:rsidRPr="002518DE">
        <w:rPr>
          <w:spacing w:val="-2"/>
          <w:szCs w:val="19"/>
          <w:lang w:val="en-GB"/>
        </w:rPr>
        <w:t>11.4%)</w:t>
      </w:r>
      <w:r w:rsidR="00714161" w:rsidRPr="002518DE">
        <w:rPr>
          <w:spacing w:val="-2"/>
          <w:szCs w:val="19"/>
          <w:lang w:val="en-GB"/>
        </w:rPr>
        <w:t>.</w:t>
      </w:r>
    </w:p>
    <w:p w14:paraId="775ADC92" w14:textId="77777777" w:rsidR="00E74000" w:rsidRPr="002518DE" w:rsidRDefault="00E74000" w:rsidP="009537A3">
      <w:pPr>
        <w:spacing w:line="288" w:lineRule="auto"/>
        <w:rPr>
          <w:spacing w:val="-2"/>
          <w:szCs w:val="19"/>
          <w:lang w:val="en-GB"/>
        </w:rPr>
      </w:pPr>
      <w:r w:rsidRPr="002518DE">
        <w:rPr>
          <w:spacing w:val="-2"/>
          <w:szCs w:val="19"/>
          <w:lang w:val="en-GB"/>
        </w:rPr>
        <w:t>As in previous years, also in 2021, the largest number of overnight stays was recorded in Zachodniopomorskie Voivodship (11.9 million) followed by Małopolskie (8.8 million) and Pomorskie (</w:t>
      </w:r>
      <w:r w:rsidR="003044D1" w:rsidRPr="002518DE">
        <w:rPr>
          <w:spacing w:val="-2"/>
          <w:szCs w:val="19"/>
          <w:lang w:val="en-GB"/>
        </w:rPr>
        <w:t>8.0</w:t>
      </w:r>
      <w:r w:rsidRPr="002518DE">
        <w:rPr>
          <w:spacing w:val="-2"/>
          <w:szCs w:val="19"/>
          <w:lang w:val="en-GB"/>
        </w:rPr>
        <w:t xml:space="preserve"> million) Voivodships. Overnight stays in these voivodships constituted nearly half (45</w:t>
      </w:r>
      <w:r w:rsidR="00CB2673" w:rsidRPr="002518DE">
        <w:rPr>
          <w:spacing w:val="-2"/>
          <w:szCs w:val="19"/>
          <w:lang w:val="en-GB"/>
        </w:rPr>
        <w:t>.7</w:t>
      </w:r>
      <w:r w:rsidRPr="002518DE">
        <w:rPr>
          <w:spacing w:val="-2"/>
          <w:szCs w:val="19"/>
          <w:lang w:val="en-GB"/>
        </w:rPr>
        <w:t>%) of the total number of overnight stays in tourist accommodation establishments in Poland.</w:t>
      </w:r>
    </w:p>
    <w:p w14:paraId="73CCCE83" w14:textId="77777777" w:rsidR="00C5563E" w:rsidRPr="002518DE" w:rsidRDefault="00C5563E" w:rsidP="00C5563E">
      <w:pPr>
        <w:rPr>
          <w:spacing w:val="-2"/>
          <w:szCs w:val="19"/>
          <w:lang w:val="en-GB"/>
        </w:rPr>
      </w:pPr>
      <w:r w:rsidRPr="002518DE">
        <w:rPr>
          <w:spacing w:val="-2"/>
          <w:szCs w:val="19"/>
          <w:lang w:val="en-GB"/>
        </w:rPr>
        <w:t xml:space="preserve">Overnight stays in the summer season (July and August) accounted for 39.3% of overnight stays in 2021, </w:t>
      </w:r>
      <w:r w:rsidR="005B6D93" w:rsidRPr="002518DE">
        <w:rPr>
          <w:spacing w:val="-2"/>
          <w:szCs w:val="19"/>
          <w:lang w:val="en-GB"/>
        </w:rPr>
        <w:t>and</w:t>
      </w:r>
      <w:r w:rsidRPr="002518DE">
        <w:rPr>
          <w:spacing w:val="-2"/>
          <w:szCs w:val="19"/>
          <w:lang w:val="en-GB"/>
        </w:rPr>
        <w:t xml:space="preserve"> this was </w:t>
      </w:r>
      <w:r w:rsidR="005B6D93" w:rsidRPr="002518DE">
        <w:rPr>
          <w:spacing w:val="-2"/>
          <w:szCs w:val="19"/>
          <w:lang w:val="en-GB"/>
        </w:rPr>
        <w:t>24.9%</w:t>
      </w:r>
      <w:r w:rsidRPr="002518DE">
        <w:rPr>
          <w:spacing w:val="-2"/>
          <w:szCs w:val="19"/>
          <w:lang w:val="en-GB"/>
        </w:rPr>
        <w:t xml:space="preserve"> </w:t>
      </w:r>
      <w:r w:rsidR="005B6D93" w:rsidRPr="002518DE">
        <w:rPr>
          <w:spacing w:val="-2"/>
          <w:szCs w:val="19"/>
          <w:lang w:val="en-GB"/>
        </w:rPr>
        <w:t xml:space="preserve">more </w:t>
      </w:r>
      <w:r w:rsidRPr="002518DE">
        <w:rPr>
          <w:spacing w:val="-2"/>
          <w:szCs w:val="19"/>
          <w:lang w:val="en-GB"/>
        </w:rPr>
        <w:t>than the previous year.</w:t>
      </w:r>
    </w:p>
    <w:p w14:paraId="131B7300" w14:textId="369F4DC8" w:rsidR="00C5563E" w:rsidRPr="002518DE" w:rsidRDefault="00C5563E" w:rsidP="00C5563E">
      <w:pPr>
        <w:spacing w:line="288" w:lineRule="auto"/>
        <w:rPr>
          <w:lang w:val="en-GB"/>
        </w:rPr>
      </w:pPr>
      <w:r w:rsidRPr="002518DE">
        <w:rPr>
          <w:spacing w:val="-2"/>
          <w:szCs w:val="19"/>
          <w:lang w:val="en-GB"/>
        </w:rPr>
        <w:lastRenderedPageBreak/>
        <w:t xml:space="preserve">An average duration of stay of </w:t>
      </w:r>
      <w:r w:rsidR="000014F8" w:rsidRPr="002518DE">
        <w:rPr>
          <w:spacing w:val="-2"/>
          <w:szCs w:val="19"/>
          <w:lang w:val="en-GB"/>
        </w:rPr>
        <w:t xml:space="preserve">both domestic and foreign </w:t>
      </w:r>
      <w:r w:rsidRPr="002518DE">
        <w:rPr>
          <w:spacing w:val="-2"/>
          <w:szCs w:val="19"/>
          <w:lang w:val="en-GB"/>
        </w:rPr>
        <w:t>tourists in tourist accommodation establishments in 202</w:t>
      </w:r>
      <w:r w:rsidR="000014F8" w:rsidRPr="002518DE">
        <w:rPr>
          <w:spacing w:val="-2"/>
          <w:szCs w:val="19"/>
          <w:lang w:val="en-GB"/>
        </w:rPr>
        <w:t>1</w:t>
      </w:r>
      <w:r w:rsidRPr="002518DE">
        <w:rPr>
          <w:spacing w:val="-2"/>
          <w:szCs w:val="19"/>
          <w:lang w:val="en-GB"/>
        </w:rPr>
        <w:t xml:space="preserve"> was </w:t>
      </w:r>
      <w:r w:rsidR="00541145" w:rsidRPr="002518DE">
        <w:rPr>
          <w:spacing w:val="-2"/>
          <w:szCs w:val="19"/>
          <w:lang w:val="en-GB"/>
        </w:rPr>
        <w:t>2.8</w:t>
      </w:r>
      <w:r w:rsidRPr="002518DE">
        <w:rPr>
          <w:spacing w:val="-2"/>
          <w:szCs w:val="19"/>
          <w:lang w:val="en-GB"/>
        </w:rPr>
        <w:t xml:space="preserve"> nights. Tourists stayed the longest in Zachodniopomorskie Voivodship (</w:t>
      </w:r>
      <w:r w:rsidR="00064D39" w:rsidRPr="002518DE">
        <w:rPr>
          <w:spacing w:val="-2"/>
          <w:szCs w:val="19"/>
          <w:lang w:val="en-GB"/>
        </w:rPr>
        <w:t>4.9</w:t>
      </w:r>
      <w:r w:rsidRPr="002518DE">
        <w:rPr>
          <w:spacing w:val="-2"/>
          <w:szCs w:val="19"/>
          <w:lang w:val="en-GB"/>
        </w:rPr>
        <w:t xml:space="preserve"> nights) and the shortest in Mazowieckie </w:t>
      </w:r>
      <w:r w:rsidR="00064D39" w:rsidRPr="002518DE">
        <w:rPr>
          <w:spacing w:val="-2"/>
          <w:szCs w:val="19"/>
          <w:lang w:val="en-GB"/>
        </w:rPr>
        <w:t xml:space="preserve">Voivodship (1.8) </w:t>
      </w:r>
      <w:r w:rsidRPr="002518DE">
        <w:rPr>
          <w:spacing w:val="-2"/>
          <w:szCs w:val="19"/>
          <w:lang w:val="en-GB"/>
        </w:rPr>
        <w:t>and Wielkopolskie Voivodship (2</w:t>
      </w:r>
      <w:r w:rsidR="00064D39" w:rsidRPr="002518DE">
        <w:rPr>
          <w:spacing w:val="-2"/>
          <w:szCs w:val="19"/>
          <w:lang w:val="en-GB"/>
        </w:rPr>
        <w:t>.0).</w:t>
      </w:r>
    </w:p>
    <w:p w14:paraId="1F1780C6" w14:textId="1877B23F" w:rsidR="00C870EF" w:rsidRPr="00BF53F6" w:rsidRDefault="00265D82" w:rsidP="00265D82">
      <w:pPr>
        <w:spacing w:before="360"/>
        <w:rPr>
          <w:b/>
          <w:spacing w:val="-2"/>
          <w:szCs w:val="19"/>
          <w:shd w:val="clear" w:color="auto" w:fill="FFFFFF"/>
          <w:lang w:val="en-GB"/>
        </w:rPr>
      </w:pPr>
      <w:r>
        <w:rPr>
          <w:noProof/>
          <w:lang w:eastAsia="pl-PL"/>
        </w:rPr>
        <w:drawing>
          <wp:anchor distT="0" distB="0" distL="114300" distR="114300" simplePos="0" relativeHeight="251672576" behindDoc="0" locked="0" layoutInCell="1" allowOverlap="1" wp14:anchorId="76D118FE" wp14:editId="2A422CE3">
            <wp:simplePos x="0" y="0"/>
            <wp:positionH relativeFrom="margin">
              <wp:align>right</wp:align>
            </wp:positionH>
            <wp:positionV relativeFrom="paragraph">
              <wp:posOffset>349250</wp:posOffset>
            </wp:positionV>
            <wp:extent cx="5122545" cy="3797300"/>
            <wp:effectExtent l="0" t="0" r="1905" b="0"/>
            <wp:wrapTopAndBottom/>
            <wp:docPr id="13" name="Wykres 13" descr="Overnight stays in total in 2021 (million)&#10;0,7 1,6 1,7 1,4 3,1 6,5 12,0 12,7 7,7 6,3 4,9 4,3&#10;Overnight stays provided to&#10;foreign tourists in 2021 (million)&#10; 0,1 0,2 0,2 0,2 0,2 0,5 1,0 1,2 1,0 1,1 0,8 0,7&#10;Overnight stays in total in 2020 (million)&#10; 5,9 6,2 2,5 0,3 0,9 3,6 9,1 10,7 6,0 3,7 1,4 1,1&#10;Overnight stays provided to&#10;foreign tourists in 2020 (million)&#10; 1,1 1,1 0,5 0,1 0,1 0,3 0,8 1,0 0,8 0,6 0,2 0,2&#10;" title="Chart 4. Overnight stays in tourist accommodation establishments by mon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A5475C" w:rsidRPr="00BF53F6">
        <w:rPr>
          <w:noProof/>
          <w:lang w:eastAsia="pl-PL"/>
        </w:rPr>
        <mc:AlternateContent>
          <mc:Choice Requires="wps">
            <w:drawing>
              <wp:anchor distT="54610" distB="54610" distL="123190" distR="123190" simplePos="0" relativeHeight="33" behindDoc="0" locked="0" layoutInCell="0" allowOverlap="1" wp14:anchorId="21E372C6" wp14:editId="514C5A20">
                <wp:simplePos x="0" y="0"/>
                <wp:positionH relativeFrom="page">
                  <wp:posOffset>5715000</wp:posOffset>
                </wp:positionH>
                <wp:positionV relativeFrom="paragraph">
                  <wp:posOffset>358775</wp:posOffset>
                </wp:positionV>
                <wp:extent cx="1725295" cy="807720"/>
                <wp:effectExtent l="0" t="0" r="0" b="0"/>
                <wp:wrapTight wrapText="bothSides">
                  <wp:wrapPolygon edited="0">
                    <wp:start x="715" y="0"/>
                    <wp:lineTo x="715" y="20887"/>
                    <wp:lineTo x="20749" y="20887"/>
                    <wp:lineTo x="20749" y="0"/>
                    <wp:lineTo x="715" y="0"/>
                  </wp:wrapPolygon>
                </wp:wrapTight>
                <wp:docPr id="14" name="Pole tekstowe 44" descr="The highest occupancy rate of bed places was recorded in August with 52.4%"/>
                <wp:cNvGraphicFramePr/>
                <a:graphic xmlns:a="http://schemas.openxmlformats.org/drawingml/2006/main">
                  <a:graphicData uri="http://schemas.microsoft.com/office/word/2010/wordprocessingShape">
                    <wps:wsp>
                      <wps:cNvSpPr/>
                      <wps:spPr>
                        <a:xfrm>
                          <a:off x="0" y="0"/>
                          <a:ext cx="1725295" cy="807720"/>
                        </a:xfrm>
                        <a:prstGeom prst="rect">
                          <a:avLst/>
                        </a:prstGeom>
                        <a:noFill/>
                        <a:ln w="9525">
                          <a:noFill/>
                        </a:ln>
                      </wps:spPr>
                      <wps:style>
                        <a:lnRef idx="0">
                          <a:scrgbClr r="0" g="0" b="0"/>
                        </a:lnRef>
                        <a:fillRef idx="0">
                          <a:scrgbClr r="0" g="0" b="0"/>
                        </a:fillRef>
                        <a:effectRef idx="0">
                          <a:scrgbClr r="0" g="0" b="0"/>
                        </a:effectRef>
                        <a:fontRef idx="minor"/>
                      </wps:style>
                      <wps:txbx>
                        <w:txbxContent>
                          <w:p w14:paraId="5BE385F8" w14:textId="77777777" w:rsidR="00C66FD2" w:rsidRPr="00105D8B" w:rsidRDefault="00C66FD2">
                            <w:pPr>
                              <w:pStyle w:val="Zawartoramki"/>
                              <w:spacing w:after="0"/>
                              <w:rPr>
                                <w:rFonts w:eastAsia="Times New Roman" w:cs="Times New Roman"/>
                                <w:bCs/>
                                <w:color w:val="001D77"/>
                                <w:sz w:val="18"/>
                                <w:szCs w:val="18"/>
                                <w:lang w:val="en-GB" w:eastAsia="pl-PL"/>
                              </w:rPr>
                            </w:pPr>
                            <w:r w:rsidRPr="00105D8B">
                              <w:rPr>
                                <w:rFonts w:eastAsia="Times New Roman" w:cs="Times New Roman"/>
                                <w:bCs/>
                                <w:color w:val="001D77"/>
                                <w:sz w:val="18"/>
                                <w:szCs w:val="18"/>
                                <w:lang w:val="en-GB" w:eastAsia="pl-PL"/>
                              </w:rPr>
                              <w:t>The highest occupancy rate of bed places was recorded in August with 52.4%</w:t>
                            </w:r>
                          </w:p>
                        </w:txbxContent>
                      </wps:txbx>
                      <wps:bodyPr anchor="t">
                        <a:noAutofit/>
                      </wps:bodyPr>
                    </wps:wsp>
                  </a:graphicData>
                </a:graphic>
                <wp14:sizeRelV relativeFrom="margin">
                  <wp14:pctHeight>0</wp14:pctHeight>
                </wp14:sizeRelV>
              </wp:anchor>
            </w:drawing>
          </mc:Choice>
          <mc:Fallback>
            <w:pict>
              <v:rect w14:anchorId="21E372C6" id="Pole tekstowe 44" o:spid="_x0000_s1031" alt="The highest occupancy rate of bed places was recorded in August with 52.4%" style="position:absolute;margin-left:450pt;margin-top:28.25pt;width:135.85pt;height:63.6pt;z-index:33;visibility:visible;mso-wrap-style:square;mso-height-percent:0;mso-wrap-distance-left:9.7pt;mso-wrap-distance-top:4.3pt;mso-wrap-distance-right:9.7pt;mso-wrap-distance-bottom:4.3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" o:allowincell="f" filled="f" stroked="f">
                <v:textbox>
                  <w:txbxContent>
                    <w:p w14:paraId="5BE385F8" w14:textId="77777777" w:rsidR="00C66FD2" w:rsidRPr="00105D8B" w:rsidRDefault="00C66FD2">
                      <w:pPr>
                        <w:pStyle w:val="Zawartoramki"/>
                        <w:spacing w:after="0"/>
                        <w:rPr>
                          <w:rFonts w:eastAsia="Times New Roman" w:cs="Times New Roman"/>
                          <w:bCs/>
                          <w:color w:val="001D77"/>
                          <w:sz w:val="18"/>
                          <w:szCs w:val="18"/>
                          <w:lang w:val="en-GB" w:eastAsia="pl-PL"/>
                        </w:rPr>
                      </w:pPr>
                      <w:r w:rsidRPr="00105D8B">
                        <w:rPr>
                          <w:rFonts w:eastAsia="Times New Roman" w:cs="Times New Roman"/>
                          <w:bCs/>
                          <w:color w:val="001D77"/>
                          <w:sz w:val="18"/>
                          <w:szCs w:val="18"/>
                          <w:lang w:val="en-GB" w:eastAsia="pl-PL"/>
                        </w:rPr>
                        <w:t>The highest occupancy rate of bed places was recorded in August with 52.4%</w:t>
                      </w:r>
                    </w:p>
                  </w:txbxContent>
                </v:textbox>
                <w10:wrap type="tight" anchorx="page"/>
              </v:rect>
            </w:pict>
          </mc:Fallback>
        </mc:AlternateContent>
      </w:r>
      <w:r w:rsidR="00973D32" w:rsidRPr="00973D32">
        <w:rPr>
          <w:b/>
          <w:spacing w:val="-2"/>
          <w:szCs w:val="19"/>
          <w:shd w:val="clear" w:color="auto" w:fill="FFFFFF"/>
          <w:lang w:val="en-GB"/>
        </w:rPr>
        <w:t xml:space="preserve">Chart </w:t>
      </w:r>
      <w:r w:rsidR="00873AF0">
        <w:rPr>
          <w:b/>
          <w:spacing w:val="-2"/>
          <w:szCs w:val="19"/>
          <w:shd w:val="clear" w:color="auto" w:fill="FFFFFF"/>
          <w:lang w:val="en-GB"/>
        </w:rPr>
        <w:t>4</w:t>
      </w:r>
      <w:r w:rsidR="00973D32" w:rsidRPr="00973D32">
        <w:rPr>
          <w:b/>
          <w:spacing w:val="-2"/>
          <w:szCs w:val="19"/>
          <w:shd w:val="clear" w:color="auto" w:fill="FFFFFF"/>
          <w:lang w:val="en-GB"/>
        </w:rPr>
        <w:t xml:space="preserve">. Overnight stays in tourist accommodation establishments by month </w:t>
      </w:r>
    </w:p>
    <w:p w14:paraId="63B3E120" w14:textId="668848C1" w:rsidR="00C870EF" w:rsidRPr="00BF53F6" w:rsidRDefault="00B56D17" w:rsidP="00B7505E">
      <w:pPr>
        <w:spacing w:before="360"/>
        <w:rPr>
          <w:rFonts w:eastAsia="Times New Roman" w:cs="Times New Roman"/>
          <w:b/>
          <w:bCs/>
          <w:color w:val="001D77"/>
          <w:spacing w:val="-2"/>
          <w:szCs w:val="19"/>
          <w:lang w:val="en-GB" w:eastAsia="pl-PL"/>
        </w:rPr>
      </w:pPr>
      <w:r w:rsidRPr="00B56D17">
        <w:rPr>
          <w:rFonts w:eastAsia="Times New Roman" w:cs="Times New Roman"/>
          <w:b/>
          <w:bCs/>
          <w:color w:val="001D77"/>
          <w:spacing w:val="-2"/>
          <w:szCs w:val="19"/>
          <w:lang w:val="en-GB" w:eastAsia="pl-PL"/>
        </w:rPr>
        <w:t xml:space="preserve">Occupancy rate of bed places </w:t>
      </w:r>
    </w:p>
    <w:p w14:paraId="06D0877B" w14:textId="77777777" w:rsidR="007744F4" w:rsidRDefault="007744F4" w:rsidP="00853E7E">
      <w:pPr>
        <w:spacing w:after="0" w:line="288" w:lineRule="auto"/>
        <w:rPr>
          <w:lang w:val="en-GB"/>
        </w:rPr>
      </w:pPr>
      <w:r w:rsidRPr="00FB1065">
        <w:rPr>
          <w:color w:val="000000" w:themeColor="text1"/>
          <w:shd w:val="clear" w:color="auto" w:fill="FFFFFF"/>
          <w:lang w:val="en-GB"/>
        </w:rPr>
        <w:t>In 20</w:t>
      </w:r>
      <w:r>
        <w:rPr>
          <w:color w:val="000000" w:themeColor="text1"/>
          <w:shd w:val="clear" w:color="auto" w:fill="FFFFFF"/>
          <w:lang w:val="en-GB"/>
        </w:rPr>
        <w:t>21</w:t>
      </w:r>
      <w:r w:rsidRPr="00FB1065">
        <w:rPr>
          <w:color w:val="000000" w:themeColor="text1"/>
          <w:shd w:val="clear" w:color="auto" w:fill="FFFFFF"/>
          <w:lang w:val="en-GB"/>
        </w:rPr>
        <w:t xml:space="preserve">, </w:t>
      </w:r>
      <w:r w:rsidRPr="00976FE6">
        <w:rPr>
          <w:shd w:val="clear" w:color="auto" w:fill="FFFFFF"/>
          <w:lang w:val="en-GB"/>
        </w:rPr>
        <w:t xml:space="preserve">the total occupancy rate of bed places in tourist accommodation establishments amounted to </w:t>
      </w:r>
      <w:r w:rsidR="00922974" w:rsidRPr="00976FE6">
        <w:rPr>
          <w:shd w:val="clear" w:color="auto" w:fill="FFFFFF"/>
          <w:lang w:val="en-GB"/>
        </w:rPr>
        <w:t>32.3</w:t>
      </w:r>
      <w:r w:rsidRPr="00976FE6">
        <w:rPr>
          <w:shd w:val="clear" w:color="auto" w:fill="FFFFFF"/>
          <w:lang w:val="en-GB"/>
        </w:rPr>
        <w:t>% (in 20</w:t>
      </w:r>
      <w:r w:rsidR="00C92CB5" w:rsidRPr="00976FE6">
        <w:rPr>
          <w:shd w:val="clear" w:color="auto" w:fill="FFFFFF"/>
          <w:lang w:val="en-GB"/>
        </w:rPr>
        <w:t>20</w:t>
      </w:r>
      <w:r w:rsidRPr="00976FE6">
        <w:rPr>
          <w:shd w:val="clear" w:color="auto" w:fill="FFFFFF"/>
          <w:lang w:val="en-GB"/>
        </w:rPr>
        <w:t xml:space="preserve"> </w:t>
      </w:r>
      <w:r w:rsidR="00C92CB5" w:rsidRPr="00976FE6">
        <w:rPr>
          <w:shd w:val="clear" w:color="auto" w:fill="FFFFFF"/>
          <w:lang w:val="en-GB"/>
        </w:rPr>
        <w:t>–</w:t>
      </w:r>
      <w:r w:rsidRPr="00976FE6">
        <w:rPr>
          <w:shd w:val="clear" w:color="auto" w:fill="FFFFFF"/>
          <w:lang w:val="en-GB"/>
        </w:rPr>
        <w:t xml:space="preserve"> </w:t>
      </w:r>
      <w:r w:rsidR="00C92CB5" w:rsidRPr="00976FE6">
        <w:rPr>
          <w:shd w:val="clear" w:color="auto" w:fill="FFFFFF"/>
          <w:lang w:val="en-GB"/>
        </w:rPr>
        <w:t>26.8</w:t>
      </w:r>
      <w:r w:rsidRPr="00976FE6">
        <w:rPr>
          <w:shd w:val="clear" w:color="auto" w:fill="FFFFFF"/>
          <w:lang w:val="en-GB"/>
        </w:rPr>
        <w:t xml:space="preserve">%). The highest rates were recorded in the summer months: in July – </w:t>
      </w:r>
      <w:r w:rsidR="000E0689" w:rsidRPr="00976FE6">
        <w:rPr>
          <w:shd w:val="clear" w:color="auto" w:fill="FFFFFF"/>
          <w:lang w:val="en-GB"/>
        </w:rPr>
        <w:t>49.9</w:t>
      </w:r>
      <w:r w:rsidRPr="00976FE6">
        <w:rPr>
          <w:shd w:val="clear" w:color="auto" w:fill="FFFFFF"/>
          <w:lang w:val="en-GB"/>
        </w:rPr>
        <w:t xml:space="preserve">% and in August – </w:t>
      </w:r>
      <w:r w:rsidR="000E0689" w:rsidRPr="00976FE6">
        <w:rPr>
          <w:shd w:val="clear" w:color="auto" w:fill="FFFFFF"/>
          <w:lang w:val="en-GB"/>
        </w:rPr>
        <w:t>52.4</w:t>
      </w:r>
      <w:r w:rsidRPr="00976FE6">
        <w:rPr>
          <w:shd w:val="clear" w:color="auto" w:fill="FFFFFF"/>
          <w:lang w:val="en-GB"/>
        </w:rPr>
        <w:t xml:space="preserve">%, </w:t>
      </w:r>
      <w:r w:rsidR="004E1FD9" w:rsidRPr="00976FE6">
        <w:rPr>
          <w:shd w:val="clear" w:color="auto" w:fill="FFFFFF"/>
          <w:lang w:val="en-GB"/>
        </w:rPr>
        <w:t xml:space="preserve">and </w:t>
      </w:r>
      <w:r w:rsidRPr="00976FE6">
        <w:rPr>
          <w:shd w:val="clear" w:color="auto" w:fill="FFFFFF"/>
          <w:lang w:val="en-GB"/>
        </w:rPr>
        <w:t xml:space="preserve">compared to the previous year they were </w:t>
      </w:r>
      <w:r w:rsidR="004E1FD9" w:rsidRPr="00976FE6">
        <w:rPr>
          <w:shd w:val="clear" w:color="auto" w:fill="FFFFFF"/>
          <w:lang w:val="en-GB"/>
        </w:rPr>
        <w:t xml:space="preserve">higher </w:t>
      </w:r>
      <w:r w:rsidRPr="00976FE6">
        <w:rPr>
          <w:shd w:val="clear" w:color="auto" w:fill="FFFFFF"/>
          <w:lang w:val="en-GB"/>
        </w:rPr>
        <w:t xml:space="preserve">by </w:t>
      </w:r>
      <w:r w:rsidR="004E1FD9" w:rsidRPr="00976FE6">
        <w:rPr>
          <w:shd w:val="clear" w:color="auto" w:fill="FFFFFF"/>
          <w:lang w:val="en-GB"/>
        </w:rPr>
        <w:t>11.6</w:t>
      </w:r>
      <w:r w:rsidRPr="00976FE6">
        <w:rPr>
          <w:shd w:val="clear" w:color="auto" w:fill="FFFFFF"/>
          <w:lang w:val="en-GB"/>
        </w:rPr>
        <w:t xml:space="preserve"> pp and </w:t>
      </w:r>
      <w:r w:rsidR="004E1FD9" w:rsidRPr="00976FE6">
        <w:rPr>
          <w:shd w:val="clear" w:color="auto" w:fill="FFFFFF"/>
          <w:lang w:val="en-GB"/>
        </w:rPr>
        <w:t>7.9</w:t>
      </w:r>
      <w:r w:rsidRPr="00976FE6">
        <w:rPr>
          <w:shd w:val="clear" w:color="auto" w:fill="FFFFFF"/>
          <w:lang w:val="en-GB"/>
        </w:rPr>
        <w:t xml:space="preserve"> pp respectively</w:t>
      </w:r>
      <w:r w:rsidR="004E1FD9" w:rsidRPr="00DE240B">
        <w:rPr>
          <w:color w:val="FF0000"/>
          <w:shd w:val="clear" w:color="auto" w:fill="FFFFFF"/>
          <w:lang w:val="en-GB"/>
        </w:rPr>
        <w:t>.</w:t>
      </w:r>
    </w:p>
    <w:p w14:paraId="08EA4105" w14:textId="74C56C43" w:rsidR="00C870EF" w:rsidRPr="00BF53F6" w:rsidRDefault="00E51F85" w:rsidP="00265D82">
      <w:pPr>
        <w:pStyle w:val="tytuwykresu0"/>
        <w:spacing w:before="360"/>
        <w:rPr>
          <w:sz w:val="19"/>
          <w:szCs w:val="19"/>
          <w:shd w:val="clear" w:color="auto" w:fill="FFFFFF"/>
          <w:lang w:val="en-GB"/>
        </w:rPr>
      </w:pPr>
      <w:r w:rsidRPr="00BF53F6">
        <w:rPr>
          <w:noProof/>
          <w:sz w:val="19"/>
          <w:szCs w:val="19"/>
          <w:shd w:val="clear" w:color="auto" w:fill="FFFFFF"/>
          <w:lang w:eastAsia="pl-PL"/>
        </w:rPr>
        <mc:AlternateContent>
          <mc:Choice Requires="wps">
            <w:drawing>
              <wp:anchor distT="45720" distB="45720" distL="114300" distR="114300" simplePos="0" relativeHeight="251663360" behindDoc="0" locked="0" layoutInCell="1" allowOverlap="1" wp14:anchorId="0305BD58" wp14:editId="0BC30388">
                <wp:simplePos x="0" y="0"/>
                <wp:positionH relativeFrom="column">
                  <wp:posOffset>4373880</wp:posOffset>
                </wp:positionH>
                <wp:positionV relativeFrom="paragraph">
                  <wp:posOffset>2838450</wp:posOffset>
                </wp:positionV>
                <wp:extent cx="666750" cy="322580"/>
                <wp:effectExtent l="0" t="0" r="0" b="127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2580"/>
                        </a:xfrm>
                        <a:prstGeom prst="rect">
                          <a:avLst/>
                        </a:prstGeom>
                        <a:noFill/>
                        <a:ln w="9525">
                          <a:noFill/>
                          <a:miter lim="800000"/>
                          <a:headEnd/>
                          <a:tailEnd/>
                        </a:ln>
                      </wps:spPr>
                      <wps:txbx>
                        <w:txbxContent>
                          <w:p w14:paraId="43E05376" w14:textId="748A8C15" w:rsidR="00C66FD2" w:rsidRDefault="00C66FD2">
                            <w:r>
                              <w:t>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5BD58" id="_x0000_s1032" type="#_x0000_t202" style="position:absolute;margin-left:344.4pt;margin-top:223.5pt;width:52.5pt;height:2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" filled="f" stroked="f">
                <v:textbox>
                  <w:txbxContent>
                    <w:p w14:paraId="43E05376" w14:textId="748A8C15" w:rsidR="00C66FD2" w:rsidRDefault="00C66FD2">
                      <w:proofErr w:type="spellStart"/>
                      <w:r>
                        <w:t>months</w:t>
                      </w:r>
                      <w:proofErr w:type="spellEnd"/>
                    </w:p>
                  </w:txbxContent>
                </v:textbox>
                <w10:wrap type="square"/>
              </v:shape>
            </w:pict>
          </mc:Fallback>
        </mc:AlternateContent>
      </w:r>
      <w:r w:rsidR="00C23A2A" w:rsidRPr="00BF53F6">
        <w:rPr>
          <w:noProof/>
          <w:sz w:val="19"/>
          <w:szCs w:val="19"/>
          <w:shd w:val="clear" w:color="auto" w:fill="FFFFFF"/>
          <w:lang w:eastAsia="pl-PL"/>
        </w:rPr>
        <w:drawing>
          <wp:anchor distT="0" distB="0" distL="0" distR="0" simplePos="0" relativeHeight="30" behindDoc="0" locked="0" layoutInCell="0" allowOverlap="1" wp14:anchorId="6B869479" wp14:editId="446C4026">
            <wp:simplePos x="0" y="0"/>
            <wp:positionH relativeFrom="margin">
              <wp:posOffset>0</wp:posOffset>
            </wp:positionH>
            <wp:positionV relativeFrom="paragraph">
              <wp:posOffset>391160</wp:posOffset>
            </wp:positionV>
            <wp:extent cx="5122545" cy="2926080"/>
            <wp:effectExtent l="0" t="0" r="1905" b="7620"/>
            <wp:wrapTopAndBottom/>
            <wp:docPr id="16" name="Wykres 16" descr="2020 (%)&#10; 33,9 37,9 18,4 7,5 7,8 19,8 38,3 44,5 30,5 21,5 10,3 9,2&#10;2021 (%)&#10; 8,4 15,5 14,4 13,6 20,2 33,3 49,9 52,4 38,2 35,9 29,7 25,4&#10;" title="Chart 5. Occupancy rate of bed places by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873AF0" w:rsidRPr="00873AF0">
        <w:rPr>
          <w:sz w:val="19"/>
          <w:szCs w:val="19"/>
          <w:shd w:val="clear" w:color="auto" w:fill="FFFFFF"/>
          <w:lang w:val="en-GB"/>
        </w:rPr>
        <w:t xml:space="preserve">Chart </w:t>
      </w:r>
      <w:r w:rsidR="00873AF0">
        <w:rPr>
          <w:sz w:val="19"/>
          <w:szCs w:val="19"/>
          <w:shd w:val="clear" w:color="auto" w:fill="FFFFFF"/>
          <w:lang w:val="en-GB"/>
        </w:rPr>
        <w:t>5</w:t>
      </w:r>
      <w:r w:rsidR="00873AF0" w:rsidRPr="00873AF0">
        <w:rPr>
          <w:sz w:val="19"/>
          <w:szCs w:val="19"/>
          <w:shd w:val="clear" w:color="auto" w:fill="FFFFFF"/>
          <w:lang w:val="en-GB"/>
        </w:rPr>
        <w:t>. Occupa</w:t>
      </w:r>
      <w:r w:rsidR="00265D82">
        <w:rPr>
          <w:sz w:val="19"/>
          <w:szCs w:val="19"/>
          <w:shd w:val="clear" w:color="auto" w:fill="FFFFFF"/>
          <w:lang w:val="en-GB"/>
        </w:rPr>
        <w:t>ncy rate of bed places by month</w:t>
      </w:r>
    </w:p>
    <w:p w14:paraId="1DCD0D4C" w14:textId="77777777" w:rsidR="00C870EF" w:rsidRPr="00976FE6" w:rsidRDefault="006F00E2" w:rsidP="006E60AB">
      <w:pPr>
        <w:spacing w:before="240" w:after="0" w:line="288" w:lineRule="auto"/>
        <w:rPr>
          <w:lang w:val="en-GB"/>
        </w:rPr>
      </w:pPr>
      <w:r w:rsidRPr="00976FE6">
        <w:rPr>
          <w:shd w:val="clear" w:color="auto" w:fill="FFFFFF"/>
          <w:lang w:val="en-GB"/>
        </w:rPr>
        <w:t xml:space="preserve">As in the previous year, the most occupied bed places were recorded in health establishments (61.9%), holiday youth centres (53.5%), holiday centres (38.9%) and hostels (36.0%). </w:t>
      </w:r>
      <w:r w:rsidRPr="00976FE6">
        <w:rPr>
          <w:shd w:val="clear" w:color="auto" w:fill="FFFFFF"/>
          <w:lang w:val="en-GB"/>
        </w:rPr>
        <w:lastRenderedPageBreak/>
        <w:t>Among the voivodships, the highest values of the rate were observed in the following voivodships: Zachodniopomorskie (44.0%), Pomorskie (38.2%) and Kujawsko-Pomorskie (35.8.%) while the lowest in Wielkopolskie Voivodship (25,3</w:t>
      </w:r>
      <w:r w:rsidR="00C23A2A" w:rsidRPr="00976FE6">
        <w:rPr>
          <w:lang w:val="en-GB"/>
        </w:rPr>
        <w:t>%).</w:t>
      </w:r>
    </w:p>
    <w:p w14:paraId="5E83E417" w14:textId="77777777" w:rsidR="00C870EF" w:rsidRPr="00BF53F6" w:rsidRDefault="00C23A2A" w:rsidP="00265D82">
      <w:pPr>
        <w:spacing w:before="360"/>
        <w:jc w:val="both"/>
        <w:rPr>
          <w:b/>
          <w:spacing w:val="-2"/>
          <w:szCs w:val="19"/>
          <w:shd w:val="clear" w:color="auto" w:fill="FFFFFF"/>
          <w:lang w:val="en-GB"/>
        </w:rPr>
      </w:pPr>
      <w:r w:rsidRPr="00BF53F6">
        <w:rPr>
          <w:noProof/>
          <w:lang w:eastAsia="pl-PL"/>
        </w:rPr>
        <mc:AlternateContent>
          <mc:Choice Requires="wps">
            <w:drawing>
              <wp:anchor distT="54610" distB="45720" distL="123190" distR="123190" simplePos="0" relativeHeight="28" behindDoc="0" locked="0" layoutInCell="0" allowOverlap="1" wp14:anchorId="4531E91C" wp14:editId="68BABE47">
                <wp:simplePos x="0" y="0"/>
                <wp:positionH relativeFrom="page">
                  <wp:posOffset>5816600</wp:posOffset>
                </wp:positionH>
                <wp:positionV relativeFrom="paragraph">
                  <wp:posOffset>2336800</wp:posOffset>
                </wp:positionV>
                <wp:extent cx="1582420" cy="825500"/>
                <wp:effectExtent l="0" t="0" r="0" b="0"/>
                <wp:wrapTight wrapText="bothSides">
                  <wp:wrapPolygon edited="0">
                    <wp:start x="780" y="0"/>
                    <wp:lineTo x="780" y="20935"/>
                    <wp:lineTo x="20803" y="20935"/>
                    <wp:lineTo x="20803" y="0"/>
                    <wp:lineTo x="780" y="0"/>
                  </wp:wrapPolygon>
                </wp:wrapTight>
                <wp:docPr id="17" name="Pole tekstowe 36" descr="In 2021, the most overnight stays were provided in Zachodniopomorskie Voivodship (11.9 million)"/>
                <wp:cNvGraphicFramePr/>
                <a:graphic xmlns:a="http://schemas.openxmlformats.org/drawingml/2006/main">
                  <a:graphicData uri="http://schemas.microsoft.com/office/word/2010/wordprocessingShape">
                    <wps:wsp>
                      <wps:cNvSpPr/>
                      <wps:spPr>
                        <a:xfrm>
                          <a:off x="0" y="0"/>
                          <a:ext cx="1582420" cy="825500"/>
                        </a:xfrm>
                        <a:prstGeom prst="rect">
                          <a:avLst/>
                        </a:prstGeom>
                        <a:noFill/>
                        <a:ln w="9525">
                          <a:noFill/>
                        </a:ln>
                      </wps:spPr>
                      <wps:style>
                        <a:lnRef idx="0">
                          <a:scrgbClr r="0" g="0" b="0"/>
                        </a:lnRef>
                        <a:fillRef idx="0">
                          <a:scrgbClr r="0" g="0" b="0"/>
                        </a:fillRef>
                        <a:effectRef idx="0">
                          <a:scrgbClr r="0" g="0" b="0"/>
                        </a:effectRef>
                        <a:fontRef idx="minor"/>
                      </wps:style>
                      <wps:txbx>
                        <w:txbxContent>
                          <w:p w14:paraId="54D73BCB" w14:textId="77777777" w:rsidR="00C66FD2" w:rsidRPr="00105D8B" w:rsidRDefault="00C66FD2" w:rsidP="00105D8B">
                            <w:pPr>
                              <w:pStyle w:val="Zawartoramki"/>
                              <w:spacing w:after="0"/>
                              <w:rPr>
                                <w:rFonts w:eastAsia="Times New Roman" w:cs="Times New Roman"/>
                                <w:bCs/>
                                <w:color w:val="001D77"/>
                                <w:sz w:val="18"/>
                                <w:szCs w:val="18"/>
                                <w:lang w:val="en-GB" w:eastAsia="pl-PL"/>
                              </w:rPr>
                            </w:pPr>
                            <w:r w:rsidRPr="00105D8B">
                              <w:rPr>
                                <w:rFonts w:eastAsia="Times New Roman" w:cs="Times New Roman"/>
                                <w:bCs/>
                                <w:color w:val="001D77"/>
                                <w:sz w:val="18"/>
                                <w:szCs w:val="18"/>
                                <w:lang w:val="en-GB" w:eastAsia="pl-PL"/>
                              </w:rPr>
                              <w:t>In 2021, the most overnight stays were provided in Zachodniopomorskie Voivodship (11.9 million)</w:t>
                            </w:r>
                          </w:p>
                        </w:txbxContent>
                      </wps:txbx>
                      <wps:bodyPr wrap="square" anchor="t">
                        <a:noAutofit/>
                      </wps:bodyPr>
                    </wps:wsp>
                  </a:graphicData>
                </a:graphic>
                <wp14:sizeRelV relativeFrom="margin">
                  <wp14:pctHeight>0</wp14:pctHeight>
                </wp14:sizeRelV>
              </wp:anchor>
            </w:drawing>
          </mc:Choice>
          <mc:Fallback>
            <w:pict>
              <v:rect w14:anchorId="4531E91C" id="Pole tekstowe 36" o:spid="_x0000_s1033" alt="In 2021, the most overnight stays were provided in Zachodniopomorskie Voivodship (11.9 million)" style="position:absolute;left:0;text-align:left;margin-left:458pt;margin-top:184pt;width:124.6pt;height:65pt;z-index:28;visibility:visible;mso-wrap-style:square;mso-height-percent:0;mso-wrap-distance-left:9.7pt;mso-wrap-distance-top:4.3pt;mso-wrap-distance-right:9.7pt;mso-wrap-distance-bottom:3.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" o:allowincell="f" filled="f" stroked="f">
                <v:textbox>
                  <w:txbxContent>
                    <w:p w14:paraId="54D73BCB" w14:textId="77777777" w:rsidR="00C66FD2" w:rsidRPr="00105D8B" w:rsidRDefault="00C66FD2" w:rsidP="00105D8B">
                      <w:pPr>
                        <w:pStyle w:val="Zawartoramki"/>
                        <w:spacing w:after="0"/>
                        <w:rPr>
                          <w:rFonts w:eastAsia="Times New Roman" w:cs="Times New Roman"/>
                          <w:bCs/>
                          <w:color w:val="001D77"/>
                          <w:sz w:val="18"/>
                          <w:szCs w:val="18"/>
                          <w:lang w:val="en-GB" w:eastAsia="pl-PL"/>
                        </w:rPr>
                      </w:pPr>
                      <w:r w:rsidRPr="00105D8B">
                        <w:rPr>
                          <w:rFonts w:eastAsia="Times New Roman" w:cs="Times New Roman"/>
                          <w:bCs/>
                          <w:color w:val="001D77"/>
                          <w:sz w:val="18"/>
                          <w:szCs w:val="18"/>
                          <w:lang w:val="en-GB" w:eastAsia="pl-PL"/>
                        </w:rPr>
                        <w:t xml:space="preserve">In 2021, the most overnight stays were provided in </w:t>
                      </w:r>
                      <w:proofErr w:type="spellStart"/>
                      <w:r w:rsidRPr="00105D8B">
                        <w:rPr>
                          <w:rFonts w:eastAsia="Times New Roman" w:cs="Times New Roman"/>
                          <w:bCs/>
                          <w:color w:val="001D77"/>
                          <w:sz w:val="18"/>
                          <w:szCs w:val="18"/>
                          <w:lang w:val="en-GB" w:eastAsia="pl-PL"/>
                        </w:rPr>
                        <w:t>Zachodniopomorskie</w:t>
                      </w:r>
                      <w:proofErr w:type="spellEnd"/>
                      <w:r w:rsidRPr="00105D8B">
                        <w:rPr>
                          <w:rFonts w:eastAsia="Times New Roman" w:cs="Times New Roman"/>
                          <w:bCs/>
                          <w:color w:val="001D77"/>
                          <w:sz w:val="18"/>
                          <w:szCs w:val="18"/>
                          <w:lang w:val="en-GB" w:eastAsia="pl-PL"/>
                        </w:rPr>
                        <w:t xml:space="preserve"> Voivodship (11.9 million)</w:t>
                      </w:r>
                    </w:p>
                  </w:txbxContent>
                </v:textbox>
                <w10:wrap type="tight" anchorx="page"/>
              </v:rect>
            </w:pict>
          </mc:Fallback>
        </mc:AlternateContent>
      </w:r>
      <w:r w:rsidRPr="00BF53F6">
        <w:rPr>
          <w:b/>
          <w:spacing w:val="-2"/>
          <w:szCs w:val="19"/>
          <w:shd w:val="clear" w:color="auto" w:fill="FFFFFF"/>
          <w:lang w:val="en-GB"/>
        </w:rPr>
        <w:t>Tabl</w:t>
      </w:r>
      <w:r w:rsidR="00351341">
        <w:rPr>
          <w:b/>
          <w:spacing w:val="-2"/>
          <w:szCs w:val="19"/>
          <w:shd w:val="clear" w:color="auto" w:fill="FFFFFF"/>
          <w:lang w:val="en-GB"/>
        </w:rPr>
        <w:t>e</w:t>
      </w:r>
      <w:r w:rsidRPr="00BF53F6">
        <w:rPr>
          <w:b/>
          <w:spacing w:val="-2"/>
          <w:szCs w:val="19"/>
          <w:shd w:val="clear" w:color="auto" w:fill="FFFFFF"/>
          <w:lang w:val="en-GB"/>
        </w:rPr>
        <w:t xml:space="preserve"> 2. </w:t>
      </w:r>
      <w:r w:rsidR="00351341" w:rsidRPr="00351341">
        <w:rPr>
          <w:b/>
          <w:spacing w:val="-2"/>
          <w:szCs w:val="19"/>
          <w:shd w:val="clear" w:color="auto" w:fill="FFFFFF"/>
          <w:lang w:val="en-GB"/>
        </w:rPr>
        <w:t xml:space="preserve">Occupancy of tourist accommodation establishments </w:t>
      </w:r>
      <w:r w:rsidR="00351341">
        <w:rPr>
          <w:b/>
          <w:spacing w:val="-2"/>
          <w:szCs w:val="19"/>
          <w:shd w:val="clear" w:color="auto" w:fill="FFFFFF"/>
          <w:lang w:val="en-GB"/>
        </w:rPr>
        <w:t xml:space="preserve">by voivodship </w:t>
      </w:r>
      <w:r w:rsidR="00351341" w:rsidRPr="00351341">
        <w:rPr>
          <w:b/>
          <w:spacing w:val="-2"/>
          <w:szCs w:val="19"/>
          <w:shd w:val="clear" w:color="auto" w:fill="FFFFFF"/>
          <w:lang w:val="en-GB"/>
        </w:rPr>
        <w:t>in 202</w:t>
      </w:r>
      <w:r w:rsidR="00351341">
        <w:rPr>
          <w:b/>
          <w:spacing w:val="-2"/>
          <w:szCs w:val="19"/>
          <w:shd w:val="clear" w:color="auto" w:fill="FFFFFF"/>
          <w:lang w:val="en-GB"/>
        </w:rPr>
        <w:t>1</w:t>
      </w:r>
    </w:p>
    <w:tbl>
      <w:tblPr>
        <w:tblStyle w:val="Siatkatabelijasna2"/>
        <w:tblpPr w:leftFromText="141" w:rightFromText="141" w:vertAnchor="text" w:horzAnchor="margin" w:tblpY="79"/>
        <w:tblW w:w="8153" w:type="dxa"/>
        <w:tblLayout w:type="fixed"/>
        <w:tblCellMar>
          <w:top w:w="57" w:type="dxa"/>
          <w:bottom w:w="57" w:type="dxa"/>
        </w:tblCellMar>
        <w:tblLook w:val="0000" w:firstRow="0" w:lastRow="0" w:firstColumn="0" w:lastColumn="0" w:noHBand="0" w:noVBand="0"/>
        <w:tblCaption w:val="Table 2. Occupancy of tourist accommodation establishments by voivodship in 2021"/>
      </w:tblPr>
      <w:tblGrid>
        <w:gridCol w:w="1969"/>
        <w:gridCol w:w="1249"/>
        <w:gridCol w:w="1249"/>
        <w:gridCol w:w="1249"/>
        <w:gridCol w:w="1249"/>
        <w:gridCol w:w="1188"/>
      </w:tblGrid>
      <w:tr w:rsidR="00622897" w:rsidRPr="00B8688D" w14:paraId="31CF8965" w14:textId="77777777" w:rsidTr="008E2843">
        <w:trPr>
          <w:trHeight w:hRule="exact" w:val="586"/>
        </w:trPr>
        <w:tc>
          <w:tcPr>
            <w:tcW w:w="1969" w:type="dxa"/>
            <w:vMerge w:val="restart"/>
            <w:tcBorders>
              <w:top w:val="single" w:sz="4" w:space="0" w:color="001D77"/>
              <w:left w:val="nil"/>
              <w:bottom w:val="single" w:sz="4" w:space="0" w:color="001D77"/>
              <w:right w:val="single" w:sz="4" w:space="0" w:color="001D77"/>
            </w:tcBorders>
            <w:vAlign w:val="center"/>
          </w:tcPr>
          <w:p w14:paraId="04D22B23" w14:textId="77777777" w:rsidR="00622897" w:rsidRPr="00B8688D" w:rsidRDefault="00622897" w:rsidP="00622897">
            <w:pPr>
              <w:keepNext/>
              <w:widowControl w:val="0"/>
              <w:tabs>
                <w:tab w:val="right" w:leader="dot" w:pos="4139"/>
              </w:tabs>
              <w:spacing w:before="0" w:after="0" w:line="240" w:lineRule="auto"/>
              <w:jc w:val="center"/>
              <w:outlineLvl w:val="0"/>
              <w:rPr>
                <w:rFonts w:eastAsia="Times New Roman" w:cs="Arial"/>
                <w:bCs/>
                <w:color w:val="000000" w:themeColor="text1"/>
                <w:sz w:val="18"/>
                <w:szCs w:val="18"/>
                <w:lang w:val="en-GB" w:eastAsia="pl-PL"/>
              </w:rPr>
            </w:pPr>
            <w:r w:rsidRPr="00B8688D">
              <w:rPr>
                <w:rFonts w:eastAsia="Times New Roman" w:cs="Arial"/>
                <w:bCs/>
                <w:color w:val="000000" w:themeColor="text1"/>
                <w:sz w:val="18"/>
                <w:szCs w:val="18"/>
                <w:lang w:val="en-GB" w:eastAsia="pl-PL"/>
              </w:rPr>
              <w:t>SPECIFICATION</w:t>
            </w:r>
          </w:p>
        </w:tc>
        <w:tc>
          <w:tcPr>
            <w:tcW w:w="2498" w:type="dxa"/>
            <w:gridSpan w:val="2"/>
            <w:tcBorders>
              <w:top w:val="single" w:sz="4" w:space="0" w:color="001D77"/>
              <w:left w:val="single" w:sz="4" w:space="0" w:color="001D77"/>
              <w:bottom w:val="single" w:sz="4" w:space="0" w:color="001D77"/>
              <w:right w:val="single" w:sz="4" w:space="0" w:color="001D77"/>
            </w:tcBorders>
            <w:vAlign w:val="center"/>
          </w:tcPr>
          <w:p w14:paraId="0DCD9CF5"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Tourists accommodated</w:t>
            </w:r>
          </w:p>
        </w:tc>
        <w:tc>
          <w:tcPr>
            <w:tcW w:w="2498" w:type="dxa"/>
            <w:gridSpan w:val="2"/>
            <w:tcBorders>
              <w:top w:val="single" w:sz="4" w:space="0" w:color="001D77"/>
              <w:left w:val="single" w:sz="4" w:space="0" w:color="001D77"/>
              <w:bottom w:val="single" w:sz="4" w:space="0" w:color="001D77"/>
              <w:right w:val="single" w:sz="4" w:space="0" w:color="001D77"/>
            </w:tcBorders>
            <w:vAlign w:val="center"/>
          </w:tcPr>
          <w:p w14:paraId="240B222C" w14:textId="77777777" w:rsidR="00622897" w:rsidRPr="00B8688D" w:rsidRDefault="00622897" w:rsidP="00622897">
            <w:pPr>
              <w:spacing w:before="0" w:after="0" w:line="240" w:lineRule="auto"/>
              <w:jc w:val="center"/>
              <w:rPr>
                <w:color w:val="000000" w:themeColor="text1"/>
                <w:sz w:val="18"/>
                <w:szCs w:val="18"/>
                <w:lang w:val="en-GB"/>
              </w:rPr>
            </w:pPr>
            <w:r w:rsidRPr="00B8688D">
              <w:rPr>
                <w:color w:val="000000" w:themeColor="text1"/>
                <w:sz w:val="18"/>
                <w:szCs w:val="18"/>
                <w:lang w:val="en-GB"/>
              </w:rPr>
              <w:t>Overnight stays</w:t>
            </w:r>
          </w:p>
        </w:tc>
        <w:tc>
          <w:tcPr>
            <w:tcW w:w="1188" w:type="dxa"/>
            <w:vMerge w:val="restart"/>
            <w:tcBorders>
              <w:top w:val="single" w:sz="4" w:space="0" w:color="001D77"/>
              <w:left w:val="single" w:sz="4" w:space="0" w:color="001D77"/>
              <w:bottom w:val="single" w:sz="4" w:space="0" w:color="001D77"/>
              <w:right w:val="nil"/>
            </w:tcBorders>
            <w:vAlign w:val="center"/>
          </w:tcPr>
          <w:p w14:paraId="5A2AAA2E" w14:textId="3F83670B" w:rsidR="00622897" w:rsidRPr="00B8688D" w:rsidRDefault="00622897" w:rsidP="00B8688D">
            <w:pPr>
              <w:widowControl w:val="0"/>
              <w:spacing w:before="0" w:after="0" w:line="240" w:lineRule="auto"/>
              <w:jc w:val="center"/>
              <w:rPr>
                <w:color w:val="000000" w:themeColor="text1"/>
                <w:sz w:val="18"/>
                <w:szCs w:val="18"/>
                <w:lang w:val="en-GB"/>
              </w:rPr>
            </w:pPr>
            <w:r w:rsidRPr="00B8688D">
              <w:rPr>
                <w:color w:val="000000" w:themeColor="text1"/>
                <w:sz w:val="18"/>
                <w:szCs w:val="18"/>
                <w:lang w:val="en-GB"/>
              </w:rPr>
              <w:t>Occupancy rate of bed places</w:t>
            </w:r>
            <w:r w:rsidR="00B8688D">
              <w:rPr>
                <w:color w:val="000000" w:themeColor="text1"/>
                <w:sz w:val="18"/>
                <w:szCs w:val="18"/>
                <w:lang w:val="en-GB"/>
              </w:rPr>
              <w:br/>
            </w:r>
            <w:r w:rsidRPr="00B8688D">
              <w:rPr>
                <w:color w:val="000000" w:themeColor="text1"/>
                <w:sz w:val="18"/>
                <w:szCs w:val="18"/>
                <w:lang w:val="en-GB"/>
              </w:rPr>
              <w:t>(in %)</w:t>
            </w:r>
          </w:p>
        </w:tc>
      </w:tr>
      <w:tr w:rsidR="00622897" w:rsidRPr="00B8688D" w14:paraId="0577597A" w14:textId="77777777" w:rsidTr="00D84868">
        <w:trPr>
          <w:trHeight w:val="878"/>
        </w:trPr>
        <w:tc>
          <w:tcPr>
            <w:tcW w:w="1969" w:type="dxa"/>
            <w:vMerge/>
            <w:tcBorders>
              <w:top w:val="single" w:sz="4" w:space="0" w:color="001D77"/>
              <w:left w:val="nil"/>
              <w:bottom w:val="single" w:sz="4" w:space="0" w:color="001D77"/>
              <w:right w:val="single" w:sz="4" w:space="0" w:color="001D77"/>
            </w:tcBorders>
            <w:vAlign w:val="center"/>
          </w:tcPr>
          <w:p w14:paraId="01D6A3A3" w14:textId="77777777" w:rsidR="00622897" w:rsidRPr="00B8688D" w:rsidRDefault="00622897" w:rsidP="00622897">
            <w:pPr>
              <w:keepNext/>
              <w:widowControl w:val="0"/>
              <w:tabs>
                <w:tab w:val="right" w:leader="dot" w:pos="4139"/>
              </w:tabs>
              <w:spacing w:before="0" w:after="0" w:line="240" w:lineRule="auto"/>
              <w:jc w:val="center"/>
              <w:outlineLvl w:val="0"/>
              <w:rPr>
                <w:rFonts w:eastAsia="Times New Roman" w:cs="Arial"/>
                <w:bCs/>
                <w:color w:val="000000" w:themeColor="text1"/>
                <w:sz w:val="18"/>
                <w:szCs w:val="18"/>
                <w:lang w:val="en-GB" w:eastAsia="pl-PL"/>
              </w:rPr>
            </w:pPr>
          </w:p>
        </w:tc>
        <w:tc>
          <w:tcPr>
            <w:tcW w:w="1249" w:type="dxa"/>
            <w:tcBorders>
              <w:top w:val="single" w:sz="4" w:space="0" w:color="001D77"/>
              <w:left w:val="single" w:sz="4" w:space="0" w:color="001D77"/>
              <w:bottom w:val="single" w:sz="4" w:space="0" w:color="001D77"/>
              <w:right w:val="single" w:sz="4" w:space="0" w:color="001D77"/>
            </w:tcBorders>
            <w:vAlign w:val="center"/>
          </w:tcPr>
          <w:p w14:paraId="225063AE"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total </w:t>
            </w:r>
          </w:p>
        </w:tc>
        <w:tc>
          <w:tcPr>
            <w:tcW w:w="1249" w:type="dxa"/>
            <w:tcBorders>
              <w:top w:val="single" w:sz="4" w:space="0" w:color="001D77"/>
              <w:left w:val="single" w:sz="4" w:space="0" w:color="001D77"/>
              <w:bottom w:val="single" w:sz="4" w:space="0" w:color="001D77"/>
              <w:right w:val="single" w:sz="4" w:space="0" w:color="001D77"/>
            </w:tcBorders>
            <w:vAlign w:val="center"/>
          </w:tcPr>
          <w:p w14:paraId="010CDE49"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of which </w:t>
            </w:r>
          </w:p>
          <w:p w14:paraId="65B8595B"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foreign </w:t>
            </w:r>
          </w:p>
          <w:p w14:paraId="6C48D2CC"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tourists</w:t>
            </w:r>
          </w:p>
        </w:tc>
        <w:tc>
          <w:tcPr>
            <w:tcW w:w="1249" w:type="dxa"/>
            <w:tcBorders>
              <w:top w:val="single" w:sz="4" w:space="0" w:color="001D77"/>
              <w:left w:val="single" w:sz="4" w:space="0" w:color="001D77"/>
              <w:bottom w:val="single" w:sz="4" w:space="0" w:color="001D77"/>
              <w:right w:val="single" w:sz="4" w:space="0" w:color="001D77"/>
            </w:tcBorders>
            <w:vAlign w:val="center"/>
          </w:tcPr>
          <w:p w14:paraId="40CBC024"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 xml:space="preserve">total </w:t>
            </w:r>
          </w:p>
        </w:tc>
        <w:tc>
          <w:tcPr>
            <w:tcW w:w="1249" w:type="dxa"/>
            <w:tcBorders>
              <w:top w:val="single" w:sz="4" w:space="0" w:color="001D77"/>
              <w:left w:val="single" w:sz="4" w:space="0" w:color="001D77"/>
              <w:bottom w:val="single" w:sz="4" w:space="0" w:color="001D77"/>
              <w:right w:val="single" w:sz="4" w:space="0" w:color="001D77"/>
            </w:tcBorders>
            <w:vAlign w:val="center"/>
          </w:tcPr>
          <w:p w14:paraId="6396EB6F"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of which of foreign</w:t>
            </w:r>
          </w:p>
          <w:p w14:paraId="2FD2F0AB" w14:textId="77777777" w:rsidR="00622897" w:rsidRPr="00B8688D" w:rsidRDefault="00622897" w:rsidP="00622897">
            <w:pPr>
              <w:keepNext/>
              <w:keepLines/>
              <w:spacing w:before="0" w:after="0" w:line="240" w:lineRule="auto"/>
              <w:jc w:val="center"/>
              <w:outlineLvl w:val="2"/>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tourists</w:t>
            </w:r>
          </w:p>
        </w:tc>
        <w:tc>
          <w:tcPr>
            <w:tcW w:w="1188" w:type="dxa"/>
            <w:vMerge/>
            <w:tcBorders>
              <w:top w:val="single" w:sz="4" w:space="0" w:color="001D77"/>
              <w:left w:val="single" w:sz="4" w:space="0" w:color="001D77"/>
              <w:bottom w:val="single" w:sz="4" w:space="0" w:color="001D77"/>
              <w:right w:val="nil"/>
            </w:tcBorders>
          </w:tcPr>
          <w:p w14:paraId="4A67A6D0" w14:textId="77777777" w:rsidR="00622897" w:rsidRPr="00B8688D" w:rsidRDefault="00622897" w:rsidP="00622897">
            <w:pPr>
              <w:widowControl w:val="0"/>
              <w:spacing w:before="0" w:after="0" w:line="240" w:lineRule="auto"/>
              <w:jc w:val="center"/>
              <w:rPr>
                <w:color w:val="000000" w:themeColor="text1"/>
                <w:sz w:val="18"/>
                <w:szCs w:val="18"/>
                <w:lang w:val="en-GB"/>
              </w:rPr>
            </w:pPr>
          </w:p>
        </w:tc>
      </w:tr>
      <w:tr w:rsidR="00D84868" w:rsidRPr="00B8688D" w14:paraId="7A91FBAC" w14:textId="77777777" w:rsidTr="008E2843">
        <w:trPr>
          <w:trHeight w:val="19"/>
        </w:trPr>
        <w:tc>
          <w:tcPr>
            <w:tcW w:w="1969" w:type="dxa"/>
            <w:vMerge/>
            <w:tcBorders>
              <w:top w:val="single" w:sz="4" w:space="0" w:color="001D77"/>
              <w:left w:val="nil"/>
              <w:bottom w:val="single" w:sz="4" w:space="0" w:color="001D77"/>
              <w:right w:val="single" w:sz="4" w:space="0" w:color="001D77"/>
            </w:tcBorders>
            <w:vAlign w:val="center"/>
          </w:tcPr>
          <w:p w14:paraId="4EB03D9D" w14:textId="77777777" w:rsidR="00D84868" w:rsidRPr="00B8688D" w:rsidRDefault="00D84868" w:rsidP="00115B83">
            <w:pPr>
              <w:keepNext/>
              <w:widowControl w:val="0"/>
              <w:tabs>
                <w:tab w:val="right" w:leader="dot" w:pos="4139"/>
              </w:tabs>
              <w:spacing w:before="0" w:after="0" w:line="240" w:lineRule="auto"/>
              <w:jc w:val="center"/>
              <w:outlineLvl w:val="0"/>
              <w:rPr>
                <w:rFonts w:eastAsia="Times New Roman" w:cs="Arial"/>
                <w:b/>
                <w:bCs/>
                <w:sz w:val="18"/>
                <w:szCs w:val="18"/>
                <w:lang w:val="en-GB" w:eastAsia="pl-PL"/>
              </w:rPr>
            </w:pPr>
          </w:p>
        </w:tc>
        <w:tc>
          <w:tcPr>
            <w:tcW w:w="4996" w:type="dxa"/>
            <w:gridSpan w:val="4"/>
            <w:tcBorders>
              <w:top w:val="single" w:sz="4" w:space="0" w:color="001D77"/>
              <w:left w:val="single" w:sz="4" w:space="0" w:color="001D77"/>
              <w:bottom w:val="single" w:sz="4" w:space="0" w:color="001D77"/>
              <w:right w:val="single" w:sz="4" w:space="0" w:color="001D77"/>
            </w:tcBorders>
            <w:vAlign w:val="center"/>
          </w:tcPr>
          <w:p w14:paraId="5A3894E3" w14:textId="77777777" w:rsidR="00D84868" w:rsidRPr="00B8688D" w:rsidRDefault="00622897" w:rsidP="00115B83">
            <w:pPr>
              <w:widowControl w:val="0"/>
              <w:spacing w:before="0" w:after="0" w:line="240" w:lineRule="auto"/>
              <w:jc w:val="center"/>
              <w:rPr>
                <w:sz w:val="18"/>
                <w:szCs w:val="18"/>
                <w:lang w:val="en-GB"/>
              </w:rPr>
            </w:pPr>
            <w:r w:rsidRPr="00B8688D">
              <w:rPr>
                <w:sz w:val="18"/>
                <w:szCs w:val="18"/>
                <w:lang w:val="en-GB"/>
              </w:rPr>
              <w:t>in thousands</w:t>
            </w:r>
          </w:p>
        </w:tc>
        <w:tc>
          <w:tcPr>
            <w:tcW w:w="1188" w:type="dxa"/>
            <w:vMerge/>
            <w:tcBorders>
              <w:top w:val="single" w:sz="4" w:space="0" w:color="001D77"/>
              <w:left w:val="single" w:sz="4" w:space="0" w:color="001D77"/>
              <w:bottom w:val="single" w:sz="4" w:space="0" w:color="001D77"/>
              <w:right w:val="nil"/>
            </w:tcBorders>
            <w:vAlign w:val="center"/>
          </w:tcPr>
          <w:p w14:paraId="47B4B509" w14:textId="77777777" w:rsidR="00D84868" w:rsidRPr="00B8688D" w:rsidRDefault="00D84868" w:rsidP="00115B83">
            <w:pPr>
              <w:widowControl w:val="0"/>
              <w:spacing w:before="0" w:after="0" w:line="240" w:lineRule="auto"/>
              <w:jc w:val="center"/>
              <w:rPr>
                <w:sz w:val="18"/>
                <w:szCs w:val="18"/>
                <w:lang w:val="en-GB"/>
              </w:rPr>
            </w:pPr>
          </w:p>
        </w:tc>
      </w:tr>
      <w:tr w:rsidR="00C870EF" w:rsidRPr="00B8688D" w14:paraId="20445047"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4D70FAC8" w14:textId="77777777" w:rsidR="00C870EF" w:rsidRPr="00B8688D" w:rsidRDefault="00C23A2A" w:rsidP="00B80D1A">
            <w:pPr>
              <w:keepNext/>
              <w:keepLines/>
              <w:widowControl w:val="0"/>
              <w:tabs>
                <w:tab w:val="right" w:leader="dot" w:pos="4156"/>
              </w:tabs>
              <w:spacing w:before="6" w:after="6" w:line="240" w:lineRule="auto"/>
              <w:contextualSpacing/>
              <w:outlineLvl w:val="4"/>
              <w:rPr>
                <w:rFonts w:eastAsiaTheme="majorEastAsia" w:cstheme="majorBidi"/>
                <w:b/>
                <w:color w:val="000000" w:themeColor="text1"/>
                <w:sz w:val="18"/>
                <w:szCs w:val="18"/>
                <w:lang w:val="en-GB"/>
              </w:rPr>
            </w:pPr>
            <w:r w:rsidRPr="00B8688D">
              <w:rPr>
                <w:rFonts w:eastAsiaTheme="majorEastAsia" w:cstheme="majorBidi"/>
                <w:b/>
                <w:color w:val="000000" w:themeColor="text1"/>
                <w:sz w:val="18"/>
                <w:szCs w:val="18"/>
                <w:lang w:val="en-GB"/>
              </w:rPr>
              <w:t>POL</w:t>
            </w:r>
            <w:r w:rsidR="00B80D1A" w:rsidRPr="00B8688D">
              <w:rPr>
                <w:rFonts w:eastAsiaTheme="majorEastAsia" w:cstheme="majorBidi"/>
                <w:b/>
                <w:color w:val="000000" w:themeColor="text1"/>
                <w:sz w:val="18"/>
                <w:szCs w:val="18"/>
                <w:lang w:val="en-GB"/>
              </w:rPr>
              <w:t>AND</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251A9E5" w14:textId="77777777" w:rsidR="00C870EF" w:rsidRPr="00B8688D" w:rsidRDefault="00C23A2A" w:rsidP="00115B83">
            <w:pPr>
              <w:widowControl w:val="0"/>
              <w:spacing w:before="6" w:after="6" w:line="240" w:lineRule="auto"/>
              <w:jc w:val="right"/>
              <w:rPr>
                <w:rFonts w:cs="Arial"/>
                <w:b/>
                <w:sz w:val="18"/>
                <w:szCs w:val="18"/>
                <w:lang w:val="en-GB"/>
              </w:rPr>
            </w:pPr>
            <w:r w:rsidRPr="00B8688D">
              <w:rPr>
                <w:rFonts w:eastAsia="Fira Sans Light" w:cs="Calibri"/>
                <w:color w:val="000000"/>
                <w:sz w:val="18"/>
                <w:szCs w:val="18"/>
                <w:lang w:val="en-GB"/>
              </w:rPr>
              <w:t>22 199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1EF6480" w14:textId="77777777" w:rsidR="00C870EF" w:rsidRPr="00B8688D" w:rsidRDefault="00C23A2A" w:rsidP="00115B83">
            <w:pPr>
              <w:widowControl w:val="0"/>
              <w:spacing w:before="6" w:after="6" w:line="240" w:lineRule="auto"/>
              <w:jc w:val="right"/>
              <w:rPr>
                <w:b/>
                <w:sz w:val="18"/>
                <w:szCs w:val="18"/>
                <w:lang w:val="en-GB"/>
              </w:rPr>
            </w:pPr>
            <w:r w:rsidRPr="00B8688D">
              <w:rPr>
                <w:rFonts w:eastAsia="Fira Sans Light" w:cs="Calibri"/>
                <w:color w:val="000000"/>
                <w:sz w:val="18"/>
                <w:szCs w:val="18"/>
                <w:lang w:val="en-GB"/>
              </w:rPr>
              <w:t>2 509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249" w:type="dxa"/>
            <w:tcBorders>
              <w:top w:val="single" w:sz="4" w:space="0" w:color="001D77"/>
              <w:left w:val="single" w:sz="4" w:space="0" w:color="001D77"/>
              <w:bottom w:val="single" w:sz="4" w:space="0" w:color="001D77"/>
              <w:right w:val="single" w:sz="4" w:space="0" w:color="001D77"/>
            </w:tcBorders>
            <w:vAlign w:val="center"/>
          </w:tcPr>
          <w:p w14:paraId="27EF3FB8" w14:textId="77777777" w:rsidR="00C870EF" w:rsidRPr="00B8688D" w:rsidRDefault="00C23A2A" w:rsidP="00115B83">
            <w:pPr>
              <w:widowControl w:val="0"/>
              <w:spacing w:before="6" w:after="6" w:line="240" w:lineRule="auto"/>
              <w:jc w:val="right"/>
              <w:rPr>
                <w:rFonts w:cs="Arial"/>
                <w:b/>
                <w:sz w:val="18"/>
                <w:szCs w:val="18"/>
                <w:lang w:val="en-GB"/>
              </w:rPr>
            </w:pPr>
            <w:r w:rsidRPr="00B8688D">
              <w:rPr>
                <w:rFonts w:eastAsia="Fira Sans Light" w:cs="Calibri"/>
                <w:color w:val="000000"/>
                <w:sz w:val="18"/>
                <w:szCs w:val="18"/>
                <w:lang w:val="en-GB"/>
              </w:rPr>
              <w:t>62 837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06C4FAF" w14:textId="77777777" w:rsidR="00C870EF" w:rsidRPr="00B8688D" w:rsidRDefault="00C23A2A" w:rsidP="00115B83">
            <w:pPr>
              <w:widowControl w:val="0"/>
              <w:spacing w:before="6" w:after="6" w:line="240" w:lineRule="auto"/>
              <w:jc w:val="right"/>
              <w:rPr>
                <w:b/>
                <w:sz w:val="18"/>
                <w:szCs w:val="18"/>
                <w:lang w:val="en-GB"/>
              </w:rPr>
            </w:pPr>
            <w:r w:rsidRPr="00B8688D">
              <w:rPr>
                <w:rFonts w:eastAsia="Fira Sans Light" w:cs="Calibri"/>
                <w:color w:val="000000"/>
                <w:sz w:val="18"/>
                <w:szCs w:val="18"/>
                <w:lang w:val="en-GB"/>
              </w:rPr>
              <w:t>7 165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88" w:type="dxa"/>
            <w:tcBorders>
              <w:top w:val="single" w:sz="4" w:space="0" w:color="001D77"/>
              <w:left w:val="single" w:sz="4" w:space="0" w:color="001D77"/>
              <w:bottom w:val="single" w:sz="4" w:space="0" w:color="001D77"/>
              <w:right w:val="nil"/>
            </w:tcBorders>
            <w:vAlign w:val="center"/>
          </w:tcPr>
          <w:p w14:paraId="7639BE3E"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bCs/>
                <w:sz w:val="18"/>
                <w:szCs w:val="18"/>
                <w:lang w:val="en-GB"/>
              </w:rPr>
              <w:t>32</w:t>
            </w:r>
            <w:r w:rsidR="00BE68C0" w:rsidRPr="00B8688D">
              <w:rPr>
                <w:rFonts w:eastAsia="Fira Sans Light" w:cs="Calibri"/>
                <w:bCs/>
                <w:sz w:val="18"/>
                <w:szCs w:val="18"/>
                <w:lang w:val="en-GB"/>
              </w:rPr>
              <w:t>.</w:t>
            </w:r>
            <w:r w:rsidRPr="00B8688D">
              <w:rPr>
                <w:rFonts w:eastAsia="Fira Sans Light" w:cs="Calibri"/>
                <w:bCs/>
                <w:sz w:val="18"/>
                <w:szCs w:val="18"/>
                <w:lang w:val="en-GB"/>
              </w:rPr>
              <w:t>3</w:t>
            </w:r>
          </w:p>
        </w:tc>
      </w:tr>
      <w:tr w:rsidR="00C870EF" w:rsidRPr="00B8688D" w14:paraId="50B7B90F"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77C88217" w14:textId="77777777" w:rsidR="00C870EF" w:rsidRPr="00B8688D" w:rsidRDefault="00C23A2A" w:rsidP="00115B83">
            <w:pPr>
              <w:keepNext/>
              <w:keepLines/>
              <w:widowControl w:val="0"/>
              <w:tabs>
                <w:tab w:val="right" w:leader="dot" w:pos="4156"/>
              </w:tabs>
              <w:spacing w:before="0" w:after="0" w:line="240" w:lineRule="auto"/>
              <w:contextualSpacing/>
              <w:outlineLvl w:val="7"/>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Dolnośląskie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233A570"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2 424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25EA7E7"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271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249" w:type="dxa"/>
            <w:tcBorders>
              <w:top w:val="single" w:sz="4" w:space="0" w:color="001D77"/>
              <w:left w:val="single" w:sz="4" w:space="0" w:color="001D77"/>
              <w:bottom w:val="single" w:sz="4" w:space="0" w:color="001D77"/>
              <w:right w:val="single" w:sz="4" w:space="0" w:color="001D77"/>
            </w:tcBorders>
            <w:vAlign w:val="center"/>
          </w:tcPr>
          <w:p w14:paraId="345C508A"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6 453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48A8F47"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667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88" w:type="dxa"/>
            <w:tcBorders>
              <w:top w:val="single" w:sz="4" w:space="0" w:color="001D77"/>
              <w:left w:val="single" w:sz="4" w:space="0" w:color="001D77"/>
              <w:bottom w:val="single" w:sz="4" w:space="0" w:color="001D77"/>
              <w:right w:val="nil"/>
            </w:tcBorders>
            <w:vAlign w:val="center"/>
          </w:tcPr>
          <w:p w14:paraId="62A78C21"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r>
      <w:tr w:rsidR="00C870EF" w:rsidRPr="00B8688D" w14:paraId="73E0BA1B"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334363F2" w14:textId="77777777" w:rsidR="00C870EF" w:rsidRPr="00B8688D" w:rsidRDefault="00B5042C"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Kujawsko-P</w:t>
            </w:r>
            <w:r w:rsidR="00C23A2A" w:rsidRPr="00B8688D">
              <w:rPr>
                <w:rFonts w:eastAsiaTheme="majorEastAsia" w:cstheme="majorBidi"/>
                <w:color w:val="000000" w:themeColor="text1"/>
                <w:sz w:val="18"/>
                <w:szCs w:val="18"/>
                <w:lang w:val="en-GB"/>
              </w:rPr>
              <w:t>omorskie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B5DF92E"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908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F2D3161"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42</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249" w:type="dxa"/>
            <w:tcBorders>
              <w:top w:val="single" w:sz="4" w:space="0" w:color="001D77"/>
              <w:left w:val="single" w:sz="4" w:space="0" w:color="001D77"/>
              <w:bottom w:val="single" w:sz="4" w:space="0" w:color="001D77"/>
              <w:right w:val="single" w:sz="4" w:space="0" w:color="001D77"/>
            </w:tcBorders>
            <w:vAlign w:val="center"/>
          </w:tcPr>
          <w:p w14:paraId="23CC1DA6"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3 086</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89A20C0"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131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188" w:type="dxa"/>
            <w:tcBorders>
              <w:top w:val="single" w:sz="4" w:space="0" w:color="001D77"/>
              <w:left w:val="single" w:sz="4" w:space="0" w:color="001D77"/>
              <w:bottom w:val="single" w:sz="4" w:space="0" w:color="001D77"/>
              <w:right w:val="nil"/>
            </w:tcBorders>
            <w:vAlign w:val="center"/>
          </w:tcPr>
          <w:p w14:paraId="7BE74F78"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r>
      <w:tr w:rsidR="00C870EF" w:rsidRPr="00B8688D" w14:paraId="481E3ABE"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0F50A668"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Lubelskie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40C9C5B" w14:textId="77777777" w:rsidR="00C870EF" w:rsidRPr="00B8688D" w:rsidRDefault="00C23A2A" w:rsidP="00115B83">
            <w:pPr>
              <w:widowControl w:val="0"/>
              <w:spacing w:before="6" w:after="6" w:line="240" w:lineRule="auto"/>
              <w:contextualSpacing/>
              <w:jc w:val="right"/>
              <w:rPr>
                <w:rFonts w:cs="Arial"/>
                <w:sz w:val="18"/>
                <w:szCs w:val="18"/>
                <w:lang w:val="en-GB"/>
              </w:rPr>
            </w:pPr>
            <w:r w:rsidRPr="00B8688D">
              <w:rPr>
                <w:rFonts w:eastAsia="Fira Sans Light" w:cs="Calibri"/>
                <w:color w:val="000000"/>
                <w:sz w:val="18"/>
                <w:szCs w:val="18"/>
                <w:lang w:val="en-GB"/>
              </w:rPr>
              <w:t>760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2D707DB" w14:textId="77777777" w:rsidR="00C870EF" w:rsidRPr="00B8688D" w:rsidRDefault="00C23A2A" w:rsidP="00115B83">
            <w:pPr>
              <w:widowControl w:val="0"/>
              <w:spacing w:before="6" w:after="6" w:line="240" w:lineRule="auto"/>
              <w:contextualSpacing/>
              <w:jc w:val="right"/>
              <w:rPr>
                <w:sz w:val="18"/>
                <w:szCs w:val="18"/>
                <w:lang w:val="en-GB"/>
              </w:rPr>
            </w:pPr>
            <w:r w:rsidRPr="00B8688D">
              <w:rPr>
                <w:rFonts w:eastAsia="Fira Sans Light" w:cs="Calibri"/>
                <w:color w:val="000000"/>
                <w:sz w:val="18"/>
                <w:szCs w:val="18"/>
                <w:lang w:val="en-GB"/>
              </w:rPr>
              <w:t>39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vAlign w:val="center"/>
          </w:tcPr>
          <w:p w14:paraId="5E552A42" w14:textId="77777777" w:rsidR="00C870EF" w:rsidRPr="00B8688D" w:rsidRDefault="00C23A2A" w:rsidP="00115B83">
            <w:pPr>
              <w:widowControl w:val="0"/>
              <w:spacing w:before="6" w:after="6" w:line="240" w:lineRule="auto"/>
              <w:contextualSpacing/>
              <w:jc w:val="right"/>
              <w:rPr>
                <w:rFonts w:cs="Arial"/>
                <w:sz w:val="18"/>
                <w:szCs w:val="18"/>
                <w:lang w:val="en-GB"/>
              </w:rPr>
            </w:pPr>
            <w:r w:rsidRPr="00B8688D">
              <w:rPr>
                <w:rFonts w:eastAsia="Fira Sans Light" w:cs="Calibri"/>
                <w:color w:val="000000"/>
                <w:sz w:val="18"/>
                <w:szCs w:val="18"/>
                <w:lang w:val="en-GB"/>
              </w:rPr>
              <w:t>1 710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4430DAE" w14:textId="77777777" w:rsidR="00C870EF" w:rsidRPr="00B8688D" w:rsidRDefault="00C23A2A" w:rsidP="00115B83">
            <w:pPr>
              <w:widowControl w:val="0"/>
              <w:spacing w:before="6" w:after="6" w:line="240" w:lineRule="auto"/>
              <w:contextualSpacing/>
              <w:jc w:val="right"/>
              <w:rPr>
                <w:sz w:val="18"/>
                <w:szCs w:val="18"/>
                <w:lang w:val="en-GB"/>
              </w:rPr>
            </w:pPr>
            <w:r w:rsidRPr="00B8688D">
              <w:rPr>
                <w:rFonts w:eastAsia="Fira Sans Light" w:cs="Calibri"/>
                <w:color w:val="000000"/>
                <w:sz w:val="18"/>
                <w:szCs w:val="18"/>
                <w:lang w:val="en-GB"/>
              </w:rPr>
              <w:t>81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188" w:type="dxa"/>
            <w:tcBorders>
              <w:top w:val="single" w:sz="4" w:space="0" w:color="001D77"/>
              <w:left w:val="single" w:sz="4" w:space="0" w:color="001D77"/>
              <w:bottom w:val="single" w:sz="4" w:space="0" w:color="001D77"/>
              <w:right w:val="nil"/>
            </w:tcBorders>
            <w:vAlign w:val="center"/>
          </w:tcPr>
          <w:p w14:paraId="1B708EAD" w14:textId="77777777" w:rsidR="00C870EF" w:rsidRPr="00B8688D" w:rsidRDefault="00C23A2A" w:rsidP="00115B83">
            <w:pPr>
              <w:widowControl w:val="0"/>
              <w:spacing w:before="6" w:after="6" w:line="240" w:lineRule="auto"/>
              <w:contextualSpacing/>
              <w:jc w:val="right"/>
              <w:rPr>
                <w:sz w:val="18"/>
                <w:szCs w:val="18"/>
                <w:lang w:val="en-GB"/>
              </w:rPr>
            </w:pPr>
            <w:r w:rsidRPr="00B8688D">
              <w:rPr>
                <w:rFonts w:eastAsia="Fira Sans Light" w:cs="Calibri"/>
                <w:color w:val="000000"/>
                <w:sz w:val="18"/>
                <w:szCs w:val="18"/>
                <w:lang w:val="en-GB"/>
              </w:rPr>
              <w:t>25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r>
      <w:tr w:rsidR="00C870EF" w:rsidRPr="00B8688D" w14:paraId="584DF98C"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4AC07832"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Lubuskie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4CFE297"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472</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6349F2F"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73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single" w:sz="4" w:space="0" w:color="001D77"/>
              <w:right w:val="single" w:sz="4" w:space="0" w:color="001D77"/>
            </w:tcBorders>
            <w:vAlign w:val="center"/>
          </w:tcPr>
          <w:p w14:paraId="6BCBB03A"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1 155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0349F5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207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188" w:type="dxa"/>
            <w:tcBorders>
              <w:top w:val="single" w:sz="4" w:space="0" w:color="001D77"/>
              <w:left w:val="single" w:sz="4" w:space="0" w:color="001D77"/>
              <w:bottom w:val="single" w:sz="4" w:space="0" w:color="001D77"/>
              <w:right w:val="nil"/>
            </w:tcBorders>
            <w:vAlign w:val="center"/>
          </w:tcPr>
          <w:p w14:paraId="7DD10F89"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26</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r>
      <w:tr w:rsidR="00C870EF" w:rsidRPr="00B8688D" w14:paraId="43AEE2F3"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426B64F9"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Łódzkie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D0D7AA0"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752</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926219D"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63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249" w:type="dxa"/>
            <w:tcBorders>
              <w:top w:val="single" w:sz="4" w:space="0" w:color="001D77"/>
              <w:left w:val="single" w:sz="4" w:space="0" w:color="001D77"/>
              <w:bottom w:val="single" w:sz="4" w:space="0" w:color="001D77"/>
              <w:right w:val="single" w:sz="4" w:space="0" w:color="001D77"/>
            </w:tcBorders>
            <w:vAlign w:val="center"/>
          </w:tcPr>
          <w:p w14:paraId="46E48DE7"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1 594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924B926"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251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88" w:type="dxa"/>
            <w:tcBorders>
              <w:top w:val="single" w:sz="4" w:space="0" w:color="001D77"/>
              <w:left w:val="single" w:sz="4" w:space="0" w:color="001D77"/>
              <w:bottom w:val="single" w:sz="4" w:space="0" w:color="001D77"/>
              <w:right w:val="nil"/>
            </w:tcBorders>
            <w:vAlign w:val="center"/>
          </w:tcPr>
          <w:p w14:paraId="20DFC5AB"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26</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r>
      <w:tr w:rsidR="00C870EF" w:rsidRPr="00B8688D" w14:paraId="39FB48B9"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2745561A" w14:textId="77777777" w:rsidR="00C870EF" w:rsidRPr="00B8688D" w:rsidRDefault="00C23A2A" w:rsidP="00115B83">
            <w:pPr>
              <w:widowControl w:val="0"/>
              <w:tabs>
                <w:tab w:val="right" w:leader="dot" w:pos="4156"/>
              </w:tabs>
              <w:spacing w:line="240" w:lineRule="auto"/>
              <w:contextualSpacing/>
              <w:rPr>
                <w:color w:val="000000" w:themeColor="text1"/>
                <w:sz w:val="18"/>
                <w:szCs w:val="18"/>
                <w:lang w:val="en-GB"/>
              </w:rPr>
            </w:pPr>
            <w:r w:rsidRPr="00B8688D">
              <w:rPr>
                <w:rFonts w:eastAsia="Fira Sans Light"/>
                <w:color w:val="000000" w:themeColor="text1"/>
                <w:sz w:val="18"/>
                <w:szCs w:val="18"/>
                <w:lang w:val="en-GB"/>
              </w:rPr>
              <w:t>Małopolskie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A04E469"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3 195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8BB5621"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409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249" w:type="dxa"/>
            <w:tcBorders>
              <w:top w:val="single" w:sz="4" w:space="0" w:color="001D77"/>
              <w:left w:val="single" w:sz="4" w:space="0" w:color="001D77"/>
              <w:bottom w:val="single" w:sz="4" w:space="0" w:color="001D77"/>
              <w:right w:val="single" w:sz="4" w:space="0" w:color="001D77"/>
            </w:tcBorders>
            <w:vAlign w:val="center"/>
          </w:tcPr>
          <w:p w14:paraId="65E3FC7D"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8 823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65A32B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1 001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88" w:type="dxa"/>
            <w:tcBorders>
              <w:top w:val="single" w:sz="4" w:space="0" w:color="001D77"/>
              <w:left w:val="single" w:sz="4" w:space="0" w:color="001D77"/>
              <w:bottom w:val="single" w:sz="4" w:space="0" w:color="001D77"/>
              <w:right w:val="nil"/>
            </w:tcBorders>
            <w:vAlign w:val="center"/>
          </w:tcPr>
          <w:p w14:paraId="7D5827C9"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r>
      <w:tr w:rsidR="00C870EF" w:rsidRPr="00B8688D" w14:paraId="1011C784"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7821C10A"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Mazowieckie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1F782AF"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3 027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F5D5CB3"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527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249" w:type="dxa"/>
            <w:tcBorders>
              <w:top w:val="single" w:sz="4" w:space="0" w:color="001D77"/>
              <w:left w:val="single" w:sz="4" w:space="0" w:color="001D77"/>
              <w:bottom w:val="single" w:sz="4" w:space="0" w:color="001D77"/>
              <w:right w:val="single" w:sz="4" w:space="0" w:color="001D77"/>
            </w:tcBorders>
            <w:vAlign w:val="center"/>
          </w:tcPr>
          <w:p w14:paraId="4BBA12CC"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5 475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C6FF8CC"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1 108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88" w:type="dxa"/>
            <w:tcBorders>
              <w:top w:val="single" w:sz="4" w:space="0" w:color="001D77"/>
              <w:left w:val="single" w:sz="4" w:space="0" w:color="001D77"/>
              <w:bottom w:val="single" w:sz="4" w:space="0" w:color="001D77"/>
              <w:right w:val="nil"/>
            </w:tcBorders>
            <w:vAlign w:val="center"/>
          </w:tcPr>
          <w:p w14:paraId="2EA87809"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r>
      <w:tr w:rsidR="00C870EF" w:rsidRPr="00B8688D" w14:paraId="20230E65"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151FC90E"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Opolskie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F70D71A"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239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6F9096B"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249" w:type="dxa"/>
            <w:tcBorders>
              <w:top w:val="single" w:sz="4" w:space="0" w:color="001D77"/>
              <w:left w:val="single" w:sz="4" w:space="0" w:color="001D77"/>
              <w:bottom w:val="single" w:sz="4" w:space="0" w:color="001D77"/>
              <w:right w:val="single" w:sz="4" w:space="0" w:color="001D77"/>
            </w:tcBorders>
            <w:vAlign w:val="center"/>
          </w:tcPr>
          <w:p w14:paraId="3AEB02D9"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512</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4D9026A"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188" w:type="dxa"/>
            <w:tcBorders>
              <w:top w:val="single" w:sz="4" w:space="0" w:color="001D77"/>
              <w:left w:val="single" w:sz="4" w:space="0" w:color="001D77"/>
              <w:bottom w:val="single" w:sz="4" w:space="0" w:color="001D77"/>
              <w:right w:val="nil"/>
            </w:tcBorders>
            <w:vAlign w:val="center"/>
          </w:tcPr>
          <w:p w14:paraId="743E9690"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r>
      <w:tr w:rsidR="00C870EF" w:rsidRPr="00B8688D" w14:paraId="226DD613"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7BEC0ABC"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Podkarpackie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964CA88"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803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ABA7D2E"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vAlign w:val="center"/>
          </w:tcPr>
          <w:p w14:paraId="7F6102E8"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2 413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7B97D22"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118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88" w:type="dxa"/>
            <w:tcBorders>
              <w:top w:val="single" w:sz="4" w:space="0" w:color="001D77"/>
              <w:left w:val="single" w:sz="4" w:space="0" w:color="001D77"/>
              <w:bottom w:val="single" w:sz="4" w:space="0" w:color="001D77"/>
              <w:right w:val="nil"/>
            </w:tcBorders>
            <w:vAlign w:val="center"/>
          </w:tcPr>
          <w:p w14:paraId="32026F1F"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r>
      <w:tr w:rsidR="00C870EF" w:rsidRPr="00B8688D" w14:paraId="52073C76"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6ABA5A43"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Podlaskie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A25A17F"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440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0B140DA"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249" w:type="dxa"/>
            <w:tcBorders>
              <w:top w:val="single" w:sz="4" w:space="0" w:color="001D77"/>
              <w:left w:val="single" w:sz="4" w:space="0" w:color="001D77"/>
              <w:bottom w:val="single" w:sz="4" w:space="0" w:color="001D77"/>
              <w:right w:val="single" w:sz="4" w:space="0" w:color="001D77"/>
            </w:tcBorders>
            <w:vAlign w:val="center"/>
          </w:tcPr>
          <w:p w14:paraId="0B11E27C"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1 022</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82A691E"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70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88" w:type="dxa"/>
            <w:tcBorders>
              <w:top w:val="single" w:sz="4" w:space="0" w:color="001D77"/>
              <w:left w:val="single" w:sz="4" w:space="0" w:color="001D77"/>
              <w:bottom w:val="single" w:sz="4" w:space="0" w:color="001D77"/>
              <w:right w:val="nil"/>
            </w:tcBorders>
            <w:vAlign w:val="center"/>
          </w:tcPr>
          <w:p w14:paraId="1E0F74F9"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r>
      <w:tr w:rsidR="00C870EF" w:rsidRPr="00B8688D" w14:paraId="65C4012E"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7AA76A0F"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Pomorskie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39CB092"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2 370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D2E92E7"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201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single" w:sz="4" w:space="0" w:color="001D77"/>
              <w:right w:val="single" w:sz="4" w:space="0" w:color="001D77"/>
            </w:tcBorders>
            <w:vAlign w:val="center"/>
          </w:tcPr>
          <w:p w14:paraId="6EC674CB"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7 989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E7B7785"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578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88" w:type="dxa"/>
            <w:tcBorders>
              <w:top w:val="single" w:sz="4" w:space="0" w:color="001D77"/>
              <w:left w:val="single" w:sz="4" w:space="0" w:color="001D77"/>
              <w:bottom w:val="single" w:sz="4" w:space="0" w:color="001D77"/>
              <w:right w:val="nil"/>
            </w:tcBorders>
            <w:vAlign w:val="center"/>
          </w:tcPr>
          <w:p w14:paraId="71A5192E"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r>
      <w:tr w:rsidR="00C870EF" w:rsidRPr="00B8688D" w14:paraId="0D136925"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2B6E2B23"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Śląskie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C79A6FF"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1 695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20850D7"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158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249" w:type="dxa"/>
            <w:tcBorders>
              <w:top w:val="single" w:sz="4" w:space="0" w:color="001D77"/>
              <w:left w:val="single" w:sz="4" w:space="0" w:color="001D77"/>
              <w:bottom w:val="single" w:sz="4" w:space="0" w:color="001D77"/>
              <w:right w:val="single" w:sz="4" w:space="0" w:color="001D77"/>
            </w:tcBorders>
            <w:vAlign w:val="center"/>
          </w:tcPr>
          <w:p w14:paraId="34121788"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4 099</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51D8490"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423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88" w:type="dxa"/>
            <w:tcBorders>
              <w:top w:val="single" w:sz="4" w:space="0" w:color="001D77"/>
              <w:left w:val="single" w:sz="4" w:space="0" w:color="001D77"/>
              <w:bottom w:val="single" w:sz="4" w:space="0" w:color="001D77"/>
              <w:right w:val="nil"/>
            </w:tcBorders>
            <w:vAlign w:val="center"/>
          </w:tcPr>
          <w:p w14:paraId="48735F1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r>
      <w:tr w:rsidR="00C870EF" w:rsidRPr="00B8688D" w14:paraId="4B1A993E"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3CB572FA"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Świętokrzyskie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808C60D"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441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3A2A369"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17</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249" w:type="dxa"/>
            <w:tcBorders>
              <w:top w:val="single" w:sz="4" w:space="0" w:color="001D77"/>
              <w:left w:val="single" w:sz="4" w:space="0" w:color="001D77"/>
              <w:bottom w:val="single" w:sz="4" w:space="0" w:color="001D77"/>
              <w:right w:val="single" w:sz="4" w:space="0" w:color="001D77"/>
            </w:tcBorders>
            <w:vAlign w:val="center"/>
          </w:tcPr>
          <w:p w14:paraId="3163BFF2"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1 403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AC787B8"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55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188" w:type="dxa"/>
            <w:tcBorders>
              <w:top w:val="single" w:sz="4" w:space="0" w:color="001D77"/>
              <w:left w:val="single" w:sz="4" w:space="0" w:color="001D77"/>
              <w:bottom w:val="single" w:sz="4" w:space="0" w:color="001D77"/>
              <w:right w:val="nil"/>
            </w:tcBorders>
            <w:vAlign w:val="center"/>
          </w:tcPr>
          <w:p w14:paraId="33AE91C2"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1</w:t>
            </w:r>
          </w:p>
        </w:tc>
      </w:tr>
      <w:tr w:rsidR="00C870EF" w:rsidRPr="00B8688D" w14:paraId="122B6368" w14:textId="77777777" w:rsidTr="00D84868">
        <w:trPr>
          <w:trHeight w:val="340"/>
        </w:trPr>
        <w:tc>
          <w:tcPr>
            <w:tcW w:w="1969" w:type="dxa"/>
            <w:tcBorders>
              <w:top w:val="single" w:sz="4" w:space="0" w:color="001D77"/>
              <w:left w:val="nil"/>
              <w:bottom w:val="single" w:sz="4" w:space="0" w:color="001D77"/>
              <w:right w:val="single" w:sz="4" w:space="0" w:color="001D77"/>
            </w:tcBorders>
            <w:vAlign w:val="center"/>
          </w:tcPr>
          <w:p w14:paraId="5675AA3A" w14:textId="77777777" w:rsidR="00C870EF" w:rsidRPr="00B8688D" w:rsidRDefault="00B5042C"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Warmińsko-M</w:t>
            </w:r>
            <w:r w:rsidR="00C23A2A" w:rsidRPr="00B8688D">
              <w:rPr>
                <w:rFonts w:eastAsiaTheme="majorEastAsia" w:cstheme="majorBidi"/>
                <w:color w:val="000000" w:themeColor="text1"/>
                <w:sz w:val="18"/>
                <w:szCs w:val="18"/>
                <w:lang w:val="en-GB"/>
              </w:rPr>
              <w:t>azurskie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B105094"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936</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5</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BF031FB"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38</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2</w:t>
            </w:r>
          </w:p>
        </w:tc>
        <w:tc>
          <w:tcPr>
            <w:tcW w:w="1249" w:type="dxa"/>
            <w:tcBorders>
              <w:top w:val="single" w:sz="4" w:space="0" w:color="001D77"/>
              <w:left w:val="single" w:sz="4" w:space="0" w:color="001D77"/>
              <w:bottom w:val="single" w:sz="4" w:space="0" w:color="001D77"/>
              <w:right w:val="single" w:sz="4" w:space="0" w:color="001D77"/>
            </w:tcBorders>
            <w:vAlign w:val="center"/>
          </w:tcPr>
          <w:p w14:paraId="08BA3989"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2 561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B3DFDF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104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9</w:t>
            </w:r>
          </w:p>
        </w:tc>
        <w:tc>
          <w:tcPr>
            <w:tcW w:w="1188" w:type="dxa"/>
            <w:tcBorders>
              <w:top w:val="single" w:sz="4" w:space="0" w:color="001D77"/>
              <w:left w:val="single" w:sz="4" w:space="0" w:color="001D77"/>
              <w:bottom w:val="single" w:sz="4" w:space="0" w:color="001D77"/>
              <w:right w:val="nil"/>
            </w:tcBorders>
            <w:vAlign w:val="center"/>
          </w:tcPr>
          <w:p w14:paraId="44447AE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r>
      <w:tr w:rsidR="00C870EF" w:rsidRPr="00B8688D" w14:paraId="4825E35C" w14:textId="77777777" w:rsidTr="00544826">
        <w:trPr>
          <w:trHeight w:val="340"/>
        </w:trPr>
        <w:tc>
          <w:tcPr>
            <w:tcW w:w="1969" w:type="dxa"/>
            <w:tcBorders>
              <w:top w:val="single" w:sz="4" w:space="0" w:color="001D77"/>
              <w:left w:val="nil"/>
              <w:bottom w:val="single" w:sz="4" w:space="0" w:color="001D77"/>
              <w:right w:val="single" w:sz="4" w:space="0" w:color="001D77"/>
            </w:tcBorders>
            <w:vAlign w:val="center"/>
          </w:tcPr>
          <w:p w14:paraId="259159CF"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Wielkopolskie</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42F298C"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1 280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059C769"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121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249" w:type="dxa"/>
            <w:tcBorders>
              <w:top w:val="single" w:sz="4" w:space="0" w:color="001D77"/>
              <w:left w:val="single" w:sz="4" w:space="0" w:color="001D77"/>
              <w:bottom w:val="single" w:sz="4" w:space="0" w:color="001D77"/>
              <w:right w:val="single" w:sz="4" w:space="0" w:color="001D77"/>
            </w:tcBorders>
            <w:vAlign w:val="center"/>
          </w:tcPr>
          <w:p w14:paraId="7F43E207"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2 601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7</w:t>
            </w:r>
          </w:p>
        </w:tc>
        <w:tc>
          <w:tcPr>
            <w:tcW w:w="1249"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A433368"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341</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6</w:t>
            </w:r>
          </w:p>
        </w:tc>
        <w:tc>
          <w:tcPr>
            <w:tcW w:w="1188" w:type="dxa"/>
            <w:tcBorders>
              <w:top w:val="single" w:sz="4" w:space="0" w:color="001D77"/>
              <w:left w:val="single" w:sz="4" w:space="0" w:color="001D77"/>
              <w:bottom w:val="single" w:sz="4" w:space="0" w:color="001D77"/>
              <w:right w:val="nil"/>
            </w:tcBorders>
            <w:vAlign w:val="center"/>
          </w:tcPr>
          <w:p w14:paraId="2F18093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25</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r>
      <w:tr w:rsidR="00C870EF" w:rsidRPr="00B8688D" w14:paraId="5C78A448" w14:textId="77777777" w:rsidTr="00544826">
        <w:trPr>
          <w:trHeight w:val="340"/>
        </w:trPr>
        <w:tc>
          <w:tcPr>
            <w:tcW w:w="1969" w:type="dxa"/>
            <w:tcBorders>
              <w:top w:val="single" w:sz="4" w:space="0" w:color="001D77"/>
              <w:left w:val="nil"/>
              <w:bottom w:val="nil"/>
              <w:right w:val="single" w:sz="4" w:space="0" w:color="001D77"/>
            </w:tcBorders>
            <w:vAlign w:val="center"/>
          </w:tcPr>
          <w:p w14:paraId="70902798" w14:textId="77777777" w:rsidR="00C870EF" w:rsidRPr="00B8688D" w:rsidRDefault="00C23A2A" w:rsidP="00115B83">
            <w:pPr>
              <w:keepNext/>
              <w:keepLines/>
              <w:widowControl w:val="0"/>
              <w:tabs>
                <w:tab w:val="right" w:leader="dot" w:pos="4156"/>
              </w:tabs>
              <w:spacing w:before="0" w:after="0" w:line="240" w:lineRule="auto"/>
              <w:contextualSpacing/>
              <w:outlineLvl w:val="1"/>
              <w:rPr>
                <w:rFonts w:eastAsiaTheme="majorEastAsia" w:cstheme="majorBidi"/>
                <w:color w:val="000000" w:themeColor="text1"/>
                <w:sz w:val="18"/>
                <w:szCs w:val="18"/>
                <w:lang w:val="en-GB"/>
              </w:rPr>
            </w:pPr>
            <w:r w:rsidRPr="00B8688D">
              <w:rPr>
                <w:rFonts w:eastAsiaTheme="majorEastAsia" w:cstheme="majorBidi"/>
                <w:color w:val="000000" w:themeColor="text1"/>
                <w:sz w:val="18"/>
                <w:szCs w:val="18"/>
                <w:lang w:val="en-GB"/>
              </w:rPr>
              <w:t>Zachodniopomorskie</w:t>
            </w:r>
          </w:p>
        </w:tc>
        <w:tc>
          <w:tcPr>
            <w:tcW w:w="1249" w:type="dxa"/>
            <w:tcBorders>
              <w:top w:val="single" w:sz="4" w:space="0" w:color="001D77"/>
              <w:left w:val="single" w:sz="4" w:space="0" w:color="001D77"/>
              <w:bottom w:val="nil"/>
              <w:right w:val="single" w:sz="4" w:space="0" w:color="001D77"/>
            </w:tcBorders>
            <w:shd w:val="clear" w:color="auto" w:fill="auto"/>
            <w:vAlign w:val="center"/>
          </w:tcPr>
          <w:p w14:paraId="654BF6FD"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2 450</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4</w:t>
            </w:r>
          </w:p>
        </w:tc>
        <w:tc>
          <w:tcPr>
            <w:tcW w:w="1249" w:type="dxa"/>
            <w:tcBorders>
              <w:top w:val="single" w:sz="4" w:space="0" w:color="001D77"/>
              <w:left w:val="single" w:sz="4" w:space="0" w:color="001D77"/>
              <w:bottom w:val="nil"/>
              <w:right w:val="single" w:sz="4" w:space="0" w:color="001D77"/>
            </w:tcBorders>
            <w:shd w:val="clear" w:color="auto" w:fill="auto"/>
            <w:vAlign w:val="center"/>
          </w:tcPr>
          <w:p w14:paraId="2E4F4305"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434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3</w:t>
            </w:r>
          </w:p>
        </w:tc>
        <w:tc>
          <w:tcPr>
            <w:tcW w:w="1249" w:type="dxa"/>
            <w:tcBorders>
              <w:top w:val="single" w:sz="4" w:space="0" w:color="001D77"/>
              <w:left w:val="single" w:sz="4" w:space="0" w:color="001D77"/>
              <w:bottom w:val="nil"/>
              <w:right w:val="single" w:sz="4" w:space="0" w:color="001D77"/>
            </w:tcBorders>
            <w:vAlign w:val="center"/>
          </w:tcPr>
          <w:p w14:paraId="31CADB01" w14:textId="77777777" w:rsidR="00C870EF" w:rsidRPr="00B8688D" w:rsidRDefault="00C23A2A" w:rsidP="00115B83">
            <w:pPr>
              <w:widowControl w:val="0"/>
              <w:spacing w:before="6" w:after="6" w:line="240" w:lineRule="auto"/>
              <w:jc w:val="right"/>
              <w:rPr>
                <w:rFonts w:cs="Arial"/>
                <w:sz w:val="18"/>
                <w:szCs w:val="18"/>
                <w:lang w:val="en-GB"/>
              </w:rPr>
            </w:pPr>
            <w:r w:rsidRPr="00B8688D">
              <w:rPr>
                <w:rFonts w:eastAsia="Fira Sans Light" w:cs="Calibri"/>
                <w:color w:val="000000"/>
                <w:sz w:val="18"/>
                <w:szCs w:val="18"/>
                <w:lang w:val="en-GB"/>
              </w:rPr>
              <w:t>11 934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8</w:t>
            </w:r>
          </w:p>
        </w:tc>
        <w:tc>
          <w:tcPr>
            <w:tcW w:w="1249" w:type="dxa"/>
            <w:tcBorders>
              <w:top w:val="single" w:sz="4" w:space="0" w:color="001D77"/>
              <w:left w:val="single" w:sz="4" w:space="0" w:color="001D77"/>
              <w:bottom w:val="nil"/>
              <w:right w:val="single" w:sz="4" w:space="0" w:color="001D77"/>
            </w:tcBorders>
            <w:shd w:val="clear" w:color="auto" w:fill="auto"/>
            <w:vAlign w:val="center"/>
          </w:tcPr>
          <w:p w14:paraId="4E407414"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1 973</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c>
          <w:tcPr>
            <w:tcW w:w="1188" w:type="dxa"/>
            <w:tcBorders>
              <w:top w:val="single" w:sz="4" w:space="0" w:color="001D77"/>
              <w:left w:val="single" w:sz="4" w:space="0" w:color="001D77"/>
              <w:bottom w:val="nil"/>
              <w:right w:val="nil"/>
            </w:tcBorders>
            <w:vAlign w:val="center"/>
          </w:tcPr>
          <w:p w14:paraId="19B1FE62" w14:textId="77777777" w:rsidR="00C870EF" w:rsidRPr="00B8688D" w:rsidRDefault="00C23A2A" w:rsidP="00115B83">
            <w:pPr>
              <w:widowControl w:val="0"/>
              <w:spacing w:before="6" w:after="6" w:line="240" w:lineRule="auto"/>
              <w:jc w:val="right"/>
              <w:rPr>
                <w:sz w:val="18"/>
                <w:szCs w:val="18"/>
                <w:lang w:val="en-GB"/>
              </w:rPr>
            </w:pPr>
            <w:r w:rsidRPr="00B8688D">
              <w:rPr>
                <w:rFonts w:eastAsia="Fira Sans Light" w:cs="Calibri"/>
                <w:color w:val="000000"/>
                <w:sz w:val="18"/>
                <w:szCs w:val="18"/>
                <w:lang w:val="en-GB"/>
              </w:rPr>
              <w:t>44</w:t>
            </w:r>
            <w:r w:rsidR="00BE68C0" w:rsidRPr="00B8688D">
              <w:rPr>
                <w:rFonts w:eastAsia="Fira Sans Light" w:cs="Calibri"/>
                <w:color w:val="000000"/>
                <w:sz w:val="18"/>
                <w:szCs w:val="18"/>
                <w:lang w:val="en-GB"/>
              </w:rPr>
              <w:t>.</w:t>
            </w:r>
            <w:r w:rsidRPr="00B8688D">
              <w:rPr>
                <w:rFonts w:eastAsia="Fira Sans Light" w:cs="Calibri"/>
                <w:color w:val="000000"/>
                <w:sz w:val="18"/>
                <w:szCs w:val="18"/>
                <w:lang w:val="en-GB"/>
              </w:rPr>
              <w:t>0</w:t>
            </w:r>
          </w:p>
        </w:tc>
      </w:tr>
    </w:tbl>
    <w:p w14:paraId="1B433E38" w14:textId="77777777" w:rsidR="008C0ADA" w:rsidRPr="00BF53F6" w:rsidRDefault="008C0ADA">
      <w:pPr>
        <w:spacing w:line="288" w:lineRule="auto"/>
        <w:rPr>
          <w:spacing w:val="-2"/>
          <w:szCs w:val="19"/>
          <w:shd w:val="clear" w:color="auto" w:fill="FFFFFF"/>
          <w:lang w:val="en-GB"/>
        </w:rPr>
      </w:pPr>
    </w:p>
    <w:p w14:paraId="7DB69892" w14:textId="77777777" w:rsidR="008C0ADA" w:rsidRPr="00BF53F6" w:rsidRDefault="008C0ADA">
      <w:pPr>
        <w:spacing w:line="288" w:lineRule="auto"/>
        <w:rPr>
          <w:spacing w:val="-2"/>
          <w:szCs w:val="19"/>
          <w:shd w:val="clear" w:color="auto" w:fill="FFFFFF"/>
          <w:lang w:val="en-GB"/>
        </w:rPr>
      </w:pPr>
    </w:p>
    <w:p w14:paraId="61081C03" w14:textId="77777777" w:rsidR="008C0ADA" w:rsidRPr="00BF53F6" w:rsidRDefault="008C0ADA">
      <w:pPr>
        <w:spacing w:line="288" w:lineRule="auto"/>
        <w:rPr>
          <w:spacing w:val="-2"/>
          <w:szCs w:val="19"/>
          <w:shd w:val="clear" w:color="auto" w:fill="FFFFFF"/>
          <w:lang w:val="en-GB"/>
        </w:rPr>
      </w:pPr>
    </w:p>
    <w:p w14:paraId="0F278C6A" w14:textId="77777777" w:rsidR="008C0ADA" w:rsidRPr="00BF53F6" w:rsidRDefault="008C0ADA">
      <w:pPr>
        <w:spacing w:line="288" w:lineRule="auto"/>
        <w:rPr>
          <w:spacing w:val="-2"/>
          <w:szCs w:val="19"/>
          <w:shd w:val="clear" w:color="auto" w:fill="FFFFFF"/>
          <w:lang w:val="en-GB"/>
        </w:rPr>
      </w:pPr>
    </w:p>
    <w:p w14:paraId="7B427281" w14:textId="77777777" w:rsidR="008C0ADA" w:rsidRPr="00BF53F6" w:rsidRDefault="008C0ADA">
      <w:pPr>
        <w:spacing w:line="288" w:lineRule="auto"/>
        <w:rPr>
          <w:spacing w:val="-2"/>
          <w:szCs w:val="19"/>
          <w:shd w:val="clear" w:color="auto" w:fill="FFFFFF"/>
          <w:lang w:val="en-GB"/>
        </w:rPr>
      </w:pPr>
    </w:p>
    <w:p w14:paraId="779C0EE7" w14:textId="77777777" w:rsidR="008C0ADA" w:rsidRPr="00BF53F6" w:rsidRDefault="008C0ADA">
      <w:pPr>
        <w:spacing w:line="288" w:lineRule="auto"/>
        <w:rPr>
          <w:spacing w:val="-2"/>
          <w:szCs w:val="19"/>
          <w:shd w:val="clear" w:color="auto" w:fill="FFFFFF"/>
          <w:lang w:val="en-GB"/>
        </w:rPr>
      </w:pPr>
    </w:p>
    <w:p w14:paraId="38F4AFDA" w14:textId="77777777" w:rsidR="008C0ADA" w:rsidRPr="00BF53F6" w:rsidRDefault="008C0ADA">
      <w:pPr>
        <w:spacing w:line="288" w:lineRule="auto"/>
        <w:rPr>
          <w:spacing w:val="-2"/>
          <w:szCs w:val="19"/>
          <w:shd w:val="clear" w:color="auto" w:fill="FFFFFF"/>
          <w:lang w:val="en-GB"/>
        </w:rPr>
      </w:pPr>
    </w:p>
    <w:p w14:paraId="1E0B0DD9" w14:textId="77777777" w:rsidR="00C870EF" w:rsidRPr="00BF53F6" w:rsidRDefault="00707C38">
      <w:pPr>
        <w:spacing w:line="288" w:lineRule="auto"/>
        <w:rPr>
          <w:sz w:val="18"/>
          <w:lang w:val="en-GB"/>
        </w:rPr>
        <w:sectPr w:rsidR="00C870EF" w:rsidRPr="00BF53F6">
          <w:headerReference w:type="default" r:id="rId18"/>
          <w:footerReference w:type="default" r:id="rId19"/>
          <w:headerReference w:type="first" r:id="rId20"/>
          <w:footerReference w:type="first" r:id="rId21"/>
          <w:pgSz w:w="11906" w:h="16838"/>
          <w:pgMar w:top="720" w:right="3119" w:bottom="720" w:left="720" w:header="284" w:footer="283" w:gutter="0"/>
          <w:cols w:space="708"/>
          <w:formProt w:val="0"/>
          <w:titlePg/>
          <w:docGrid w:linePitch="360"/>
        </w:sectPr>
      </w:pPr>
      <w:r w:rsidRPr="0039357F">
        <w:rPr>
          <w:lang w:val="en-GB"/>
        </w:rPr>
        <w:t xml:space="preserve">When quoting Statistics Poland data, please provide information: “Source of data: Statistics Poland”, and when publishing calculations made on data published by Statistics Poland, please provide information: “Own study based </w:t>
      </w:r>
      <w:r>
        <w:rPr>
          <w:lang w:val="en-GB"/>
        </w:rPr>
        <w:t xml:space="preserve">on </w:t>
      </w:r>
      <w:r w:rsidRPr="0039357F">
        <w:rPr>
          <w:lang w:val="en-GB"/>
        </w:rPr>
        <w:t>Statistics Poland data</w:t>
      </w:r>
      <w:r w:rsidR="00C23A2A" w:rsidRPr="00BF53F6">
        <w:rPr>
          <w:spacing w:val="-2"/>
          <w:szCs w:val="19"/>
          <w:shd w:val="clear" w:color="auto" w:fill="FFFFFF"/>
          <w:lang w:val="en-GB"/>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886D69" w:rsidRPr="00C30BE8" w14:paraId="0D4D3BE0" w14:textId="77777777" w:rsidTr="00C66FD2">
        <w:trPr>
          <w:trHeight w:val="1626"/>
        </w:trPr>
        <w:tc>
          <w:tcPr>
            <w:tcW w:w="4926" w:type="dxa"/>
          </w:tcPr>
          <w:p w14:paraId="1892BE6E" w14:textId="77777777" w:rsidR="00886D69" w:rsidRPr="00145E8D" w:rsidRDefault="00886D69" w:rsidP="00C66FD2">
            <w:pPr>
              <w:spacing w:before="0" w:after="0" w:line="276" w:lineRule="auto"/>
              <w:ind w:left="-108"/>
              <w:rPr>
                <w:rFonts w:cs="Arial"/>
                <w:color w:val="000000" w:themeColor="text1"/>
                <w:sz w:val="20"/>
                <w:lang w:val="en-GB"/>
              </w:rPr>
            </w:pPr>
            <w:r w:rsidRPr="00145E8D">
              <w:rPr>
                <w:rFonts w:cs="Arial"/>
                <w:color w:val="000000" w:themeColor="text1"/>
                <w:sz w:val="20"/>
                <w:lang w:val="en-GB"/>
              </w:rPr>
              <w:lastRenderedPageBreak/>
              <w:t>Prepared by:</w:t>
            </w:r>
          </w:p>
          <w:p w14:paraId="50A0525C" w14:textId="77777777" w:rsidR="00886D69" w:rsidRPr="00145E8D" w:rsidRDefault="007776FF" w:rsidP="00C66FD2">
            <w:pPr>
              <w:spacing w:before="0" w:line="288" w:lineRule="auto"/>
              <w:ind w:left="-108"/>
              <w:rPr>
                <w:rFonts w:cs="Arial"/>
                <w:b/>
                <w:color w:val="000000" w:themeColor="text1"/>
                <w:sz w:val="20"/>
                <w:lang w:val="en-GB"/>
              </w:rPr>
            </w:pPr>
            <w:hyperlink r:id="rId22" w:tgtFrame="_blank" w:history="1">
              <w:r w:rsidR="00886D69" w:rsidRPr="00145E8D">
                <w:rPr>
                  <w:b/>
                  <w:color w:val="000000" w:themeColor="text1"/>
                  <w:sz w:val="20"/>
                  <w:lang w:val="en-GB"/>
                </w:rPr>
                <w:t>Statistical Office in</w:t>
              </w:r>
            </w:hyperlink>
            <w:r w:rsidR="00886D69" w:rsidRPr="00145E8D">
              <w:rPr>
                <w:rFonts w:cs="Arial"/>
                <w:b/>
                <w:color w:val="000000" w:themeColor="text1"/>
                <w:sz w:val="20"/>
                <w:lang w:val="en-GB"/>
              </w:rPr>
              <w:t xml:space="preserve"> Rzeszów</w:t>
            </w:r>
          </w:p>
          <w:p w14:paraId="31846971" w14:textId="77777777" w:rsidR="00886D69" w:rsidRPr="00145E8D" w:rsidRDefault="00886D69" w:rsidP="00C66FD2">
            <w:pPr>
              <w:spacing w:before="0" w:after="0" w:line="276" w:lineRule="auto"/>
              <w:ind w:left="-108"/>
              <w:rPr>
                <w:rFonts w:cs="Arial"/>
                <w:b/>
                <w:color w:val="000000" w:themeColor="text1"/>
                <w:sz w:val="20"/>
                <w:lang w:val="en-GB"/>
              </w:rPr>
            </w:pPr>
            <w:r w:rsidRPr="00145E8D">
              <w:rPr>
                <w:rFonts w:cs="Arial"/>
                <w:b/>
                <w:color w:val="000000" w:themeColor="text1"/>
                <w:sz w:val="20"/>
                <w:lang w:val="en-GB"/>
              </w:rPr>
              <w:t>Director Marek Cierpiał-Wolan</w:t>
            </w:r>
          </w:p>
          <w:p w14:paraId="3FCDDB9C" w14:textId="77777777" w:rsidR="00886D69" w:rsidRPr="00145E8D" w:rsidRDefault="00886D69" w:rsidP="00C66FD2">
            <w:pPr>
              <w:pStyle w:val="Nagwek3"/>
              <w:spacing w:before="0" w:line="240" w:lineRule="auto"/>
              <w:ind w:left="-108"/>
              <w:rPr>
                <w:rFonts w:ascii="Fira Sans" w:hAnsi="Fira Sans" w:cs="Arial"/>
                <w:color w:val="000000" w:themeColor="text1"/>
                <w:sz w:val="20"/>
                <w:lang w:val="en-GB"/>
              </w:rPr>
            </w:pPr>
            <w:r w:rsidRPr="00145E8D">
              <w:rPr>
                <w:rFonts w:ascii="Fira Sans" w:hAnsi="Fira Sans" w:cs="Arial"/>
                <w:color w:val="000000" w:themeColor="text1"/>
                <w:sz w:val="20"/>
                <w:lang w:val="en-GB"/>
              </w:rPr>
              <w:t xml:space="preserve">Office: tel. (+48 </w:t>
            </w:r>
            <w:r>
              <w:rPr>
                <w:rFonts w:ascii="Fira Sans" w:hAnsi="Fira Sans" w:cs="Arial"/>
                <w:color w:val="000000" w:themeColor="text1"/>
                <w:sz w:val="20"/>
                <w:lang w:val="en-GB"/>
              </w:rPr>
              <w:t>17</w:t>
            </w:r>
            <w:r w:rsidRPr="00145E8D">
              <w:rPr>
                <w:rFonts w:ascii="Fira Sans" w:hAnsi="Fira Sans" w:cs="Arial"/>
                <w:color w:val="000000" w:themeColor="text1"/>
                <w:sz w:val="20"/>
                <w:lang w:val="en-GB"/>
              </w:rPr>
              <w:t xml:space="preserve">) </w:t>
            </w:r>
            <w:r>
              <w:rPr>
                <w:rFonts w:ascii="Fira Sans" w:hAnsi="Fira Sans" w:cs="Arial"/>
                <w:color w:val="000000" w:themeColor="text1"/>
                <w:sz w:val="20"/>
                <w:lang w:val="en-GB"/>
              </w:rPr>
              <w:t>853 52 10</w:t>
            </w:r>
          </w:p>
          <w:p w14:paraId="576EB50E" w14:textId="77777777" w:rsidR="00886D69" w:rsidRPr="00A3440D" w:rsidRDefault="00886D69" w:rsidP="00C66FD2">
            <w:pPr>
              <w:pStyle w:val="Nagwek3"/>
              <w:spacing w:before="0" w:after="120" w:line="240" w:lineRule="auto"/>
              <w:rPr>
                <w:rFonts w:ascii="Fira Sans" w:hAnsi="Fira Sans" w:cs="Arial"/>
                <w:color w:val="000000" w:themeColor="text1"/>
                <w:sz w:val="20"/>
              </w:rPr>
            </w:pPr>
          </w:p>
        </w:tc>
        <w:tc>
          <w:tcPr>
            <w:tcW w:w="4927" w:type="dxa"/>
          </w:tcPr>
          <w:p w14:paraId="4D24BB91" w14:textId="77777777" w:rsidR="00886D69" w:rsidRPr="00145E8D" w:rsidRDefault="00886D69" w:rsidP="00C66FD2">
            <w:pPr>
              <w:spacing w:before="0" w:after="0" w:line="276" w:lineRule="auto"/>
              <w:rPr>
                <w:rFonts w:cs="Arial"/>
                <w:b/>
                <w:color w:val="000000" w:themeColor="text1"/>
                <w:sz w:val="20"/>
                <w:lang w:val="en-GB"/>
              </w:rPr>
            </w:pPr>
            <w:r w:rsidRPr="00145E8D">
              <w:rPr>
                <w:rFonts w:cs="Arial"/>
                <w:color w:val="000000" w:themeColor="text1"/>
                <w:sz w:val="20"/>
                <w:lang w:val="en-GB"/>
              </w:rPr>
              <w:t>Issued by:</w:t>
            </w:r>
            <w:r w:rsidRPr="00145E8D">
              <w:rPr>
                <w:rFonts w:cs="Arial"/>
                <w:color w:val="000000" w:themeColor="text1"/>
                <w:sz w:val="20"/>
                <w:lang w:val="en-GB"/>
              </w:rPr>
              <w:br/>
            </w:r>
            <w:r w:rsidRPr="00145E8D">
              <w:rPr>
                <w:rFonts w:cs="Arial"/>
                <w:b/>
                <w:color w:val="000000" w:themeColor="text1"/>
                <w:sz w:val="20"/>
                <w:lang w:val="en-GB"/>
              </w:rPr>
              <w:t xml:space="preserve">The Spokeperson for the President </w:t>
            </w:r>
          </w:p>
          <w:p w14:paraId="153C8F95" w14:textId="77777777" w:rsidR="00886D69" w:rsidRPr="00145E8D" w:rsidRDefault="00886D69" w:rsidP="00C66FD2">
            <w:pPr>
              <w:spacing w:before="0" w:line="288" w:lineRule="auto"/>
              <w:rPr>
                <w:rFonts w:cs="Arial"/>
                <w:b/>
                <w:color w:val="000000" w:themeColor="text1"/>
                <w:sz w:val="20"/>
                <w:lang w:val="en-GB"/>
              </w:rPr>
            </w:pPr>
            <w:r w:rsidRPr="00145E8D">
              <w:rPr>
                <w:rFonts w:cs="Arial"/>
                <w:b/>
                <w:color w:val="000000" w:themeColor="text1"/>
                <w:sz w:val="20"/>
                <w:lang w:val="en-GB"/>
              </w:rPr>
              <w:t>of  Statistics Poland</w:t>
            </w:r>
          </w:p>
          <w:p w14:paraId="4F5CFBCE" w14:textId="77777777" w:rsidR="00886D69" w:rsidRPr="00145E8D" w:rsidRDefault="00886D69" w:rsidP="00C66FD2">
            <w:pPr>
              <w:pStyle w:val="Nagwek3"/>
              <w:spacing w:before="0" w:line="276" w:lineRule="auto"/>
              <w:rPr>
                <w:rFonts w:ascii="Fira Sans" w:hAnsi="Fira Sans" w:cs="Arial"/>
                <w:b/>
                <w:color w:val="000000" w:themeColor="text1"/>
                <w:sz w:val="20"/>
                <w:szCs w:val="28"/>
                <w:lang w:val="en-GB"/>
              </w:rPr>
            </w:pPr>
            <w:r w:rsidRPr="00145E8D">
              <w:rPr>
                <w:rFonts w:ascii="Fira Sans" w:hAnsi="Fira Sans" w:cs="Arial"/>
                <w:b/>
                <w:color w:val="000000" w:themeColor="text1"/>
                <w:sz w:val="20"/>
                <w:szCs w:val="28"/>
                <w:lang w:val="en-GB"/>
              </w:rPr>
              <w:t>Karolina</w:t>
            </w:r>
            <w:r w:rsidRPr="00145E8D">
              <w:rPr>
                <w:rFonts w:ascii="Fira Sans" w:hAnsi="Fira Sans" w:cs="Arial"/>
                <w:b/>
                <w:color w:val="auto"/>
                <w:sz w:val="20"/>
                <w:szCs w:val="28"/>
                <w:lang w:val="en-GB"/>
              </w:rPr>
              <w:t xml:space="preserve"> Banaszek</w:t>
            </w:r>
          </w:p>
          <w:p w14:paraId="3D34DBE9" w14:textId="77777777" w:rsidR="00886D69" w:rsidRPr="00145E8D" w:rsidRDefault="00886D69" w:rsidP="00C66FD2">
            <w:pPr>
              <w:pStyle w:val="Nagwek3"/>
              <w:spacing w:before="0" w:line="240" w:lineRule="auto"/>
              <w:rPr>
                <w:rFonts w:ascii="Fira Sans" w:hAnsi="Fira Sans" w:cs="Arial"/>
                <w:color w:val="000000" w:themeColor="text1"/>
                <w:sz w:val="20"/>
                <w:lang w:val="en-GB"/>
              </w:rPr>
            </w:pPr>
            <w:r w:rsidRPr="00145E8D">
              <w:rPr>
                <w:rFonts w:ascii="Fira Sans" w:hAnsi="Fira Sans" w:cs="Arial"/>
                <w:color w:val="000000" w:themeColor="text1"/>
                <w:sz w:val="20"/>
                <w:lang w:val="en-GB"/>
              </w:rPr>
              <w:t>Mobile: (+48) 695 255</w:t>
            </w:r>
            <w:r>
              <w:rPr>
                <w:rFonts w:ascii="Fira Sans" w:hAnsi="Fira Sans" w:cs="Arial"/>
                <w:color w:val="000000" w:themeColor="text1"/>
                <w:sz w:val="20"/>
                <w:lang w:val="en-GB"/>
              </w:rPr>
              <w:t> </w:t>
            </w:r>
            <w:r w:rsidRPr="00145E8D">
              <w:rPr>
                <w:rFonts w:ascii="Fira Sans" w:hAnsi="Fira Sans" w:cs="Arial"/>
                <w:color w:val="000000" w:themeColor="text1"/>
                <w:sz w:val="20"/>
                <w:lang w:val="en-GB"/>
              </w:rPr>
              <w:t>011</w:t>
            </w:r>
          </w:p>
          <w:p w14:paraId="2FE55DD3" w14:textId="77777777" w:rsidR="00886D69" w:rsidRPr="00C30BE8" w:rsidRDefault="00886D69" w:rsidP="00C66FD2">
            <w:pPr>
              <w:rPr>
                <w:sz w:val="18"/>
                <w:lang w:val="en-GB"/>
              </w:rPr>
            </w:pPr>
          </w:p>
        </w:tc>
      </w:tr>
      <w:tr w:rsidR="00886D69" w:rsidRPr="00C30BE8" w14:paraId="35A884AC" w14:textId="77777777" w:rsidTr="00C66FD2">
        <w:trPr>
          <w:trHeight w:val="418"/>
        </w:trPr>
        <w:tc>
          <w:tcPr>
            <w:tcW w:w="4926" w:type="dxa"/>
            <w:vMerge w:val="restart"/>
          </w:tcPr>
          <w:p w14:paraId="66FEBA25" w14:textId="77777777" w:rsidR="00886D69" w:rsidRPr="00145E8D" w:rsidRDefault="00886D69" w:rsidP="00C66FD2">
            <w:pPr>
              <w:rPr>
                <w:b/>
                <w:sz w:val="20"/>
                <w:lang w:val="en-GB"/>
              </w:rPr>
            </w:pPr>
            <w:r w:rsidRPr="00145E8D">
              <w:rPr>
                <w:b/>
                <w:sz w:val="20"/>
                <w:lang w:val="en-GB"/>
              </w:rPr>
              <w:t>Press Office</w:t>
            </w:r>
          </w:p>
          <w:p w14:paraId="5537F901" w14:textId="6F43162C" w:rsidR="00886D69" w:rsidRPr="00145E8D" w:rsidRDefault="00886D69" w:rsidP="00C66FD2">
            <w:pPr>
              <w:rPr>
                <w:sz w:val="20"/>
                <w:lang w:val="en-GB"/>
              </w:rPr>
            </w:pPr>
            <w:r w:rsidRPr="00145E8D">
              <w:rPr>
                <w:rFonts w:cs="Arial"/>
                <w:color w:val="000000" w:themeColor="text1"/>
                <w:sz w:val="20"/>
                <w:szCs w:val="24"/>
                <w:lang w:val="en-GB"/>
              </w:rPr>
              <w:t xml:space="preserve">Office: tel. (+48 22) </w:t>
            </w:r>
            <w:r w:rsidRPr="00145E8D">
              <w:rPr>
                <w:sz w:val="20"/>
                <w:lang w:val="en-GB"/>
              </w:rPr>
              <w:t xml:space="preserve">608 38 04 </w:t>
            </w:r>
          </w:p>
          <w:p w14:paraId="5F5873DA" w14:textId="77777777" w:rsidR="00886D69" w:rsidRPr="008362D5" w:rsidRDefault="00886D69" w:rsidP="00C66FD2">
            <w:pPr>
              <w:rPr>
                <w:b/>
                <w:sz w:val="18"/>
                <w:lang w:val="en-GB"/>
              </w:rPr>
            </w:pPr>
            <w:r w:rsidRPr="008362D5">
              <w:rPr>
                <w:b/>
                <w:sz w:val="20"/>
                <w:lang w:val="en-GB"/>
              </w:rPr>
              <w:t xml:space="preserve">e-mail: </w:t>
            </w:r>
            <w:hyperlink r:id="rId23" w:history="1">
              <w:r w:rsidRPr="008362D5">
                <w:rPr>
                  <w:rStyle w:val="Hipercze"/>
                  <w:b/>
                  <w:color w:val="auto"/>
                  <w:sz w:val="20"/>
                  <w:lang w:val="en-GB"/>
                </w:rPr>
                <w:t>obslugaprasowa@stat.gov.pl</w:t>
              </w:r>
            </w:hyperlink>
          </w:p>
        </w:tc>
        <w:tc>
          <w:tcPr>
            <w:tcW w:w="4927" w:type="dxa"/>
            <w:vAlign w:val="center"/>
          </w:tcPr>
          <w:p w14:paraId="5F615FE4" w14:textId="47C524D3" w:rsidR="00886D69" w:rsidRPr="00C30BE8" w:rsidRDefault="008362D5" w:rsidP="008362D5">
            <w:pPr>
              <w:ind w:firstLine="680"/>
              <w:rPr>
                <w:sz w:val="18"/>
                <w:lang w:val="en-GB"/>
              </w:rPr>
            </w:pPr>
            <w:r w:rsidRPr="003D5F42">
              <w:rPr>
                <w:sz w:val="20"/>
              </w:rPr>
              <w:t>stat.gov.pl</w:t>
            </w:r>
            <w:r>
              <w:rPr>
                <w:sz w:val="20"/>
              </w:rPr>
              <w:t>/en/</w:t>
            </w:r>
            <w:r w:rsidR="00886D69" w:rsidRPr="00C30BE8">
              <w:rPr>
                <w:noProof/>
                <w:sz w:val="20"/>
                <w:lang w:eastAsia="pl-PL"/>
              </w:rPr>
              <w:drawing>
                <wp:anchor distT="0" distB="0" distL="114300" distR="114300" simplePos="0" relativeHeight="251674624" behindDoc="0" locked="0" layoutInCell="1" allowOverlap="1" wp14:anchorId="22B55A58" wp14:editId="2257A7A7">
                  <wp:simplePos x="0" y="0"/>
                  <wp:positionH relativeFrom="column">
                    <wp:posOffset>78740</wp:posOffset>
                  </wp:positionH>
                  <wp:positionV relativeFrom="paragraph">
                    <wp:posOffset>21590</wp:posOffset>
                  </wp:positionV>
                  <wp:extent cx="251460" cy="251460"/>
                  <wp:effectExtent l="0" t="0" r="0" b="0"/>
                  <wp:wrapNone/>
                  <wp:docPr id="32" name="Obraz 3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86D69" w:rsidRPr="00C30BE8">
              <w:rPr>
                <w:sz w:val="18"/>
                <w:lang w:val="en-GB"/>
              </w:rPr>
              <w:t xml:space="preserve">     </w:t>
            </w:r>
          </w:p>
        </w:tc>
      </w:tr>
      <w:tr w:rsidR="00886D69" w:rsidRPr="00C30BE8" w14:paraId="5E79F1D4" w14:textId="77777777" w:rsidTr="00C66FD2">
        <w:trPr>
          <w:trHeight w:val="418"/>
        </w:trPr>
        <w:tc>
          <w:tcPr>
            <w:tcW w:w="4926" w:type="dxa"/>
            <w:vMerge/>
          </w:tcPr>
          <w:p w14:paraId="1CF681F8" w14:textId="77777777" w:rsidR="00886D69" w:rsidRPr="00C30BE8" w:rsidRDefault="00886D69" w:rsidP="00C66FD2">
            <w:pPr>
              <w:rPr>
                <w:b/>
                <w:sz w:val="20"/>
                <w:lang w:val="en-GB"/>
              </w:rPr>
            </w:pPr>
          </w:p>
        </w:tc>
        <w:tc>
          <w:tcPr>
            <w:tcW w:w="4927" w:type="dxa"/>
            <w:vAlign w:val="center"/>
          </w:tcPr>
          <w:p w14:paraId="37E4C583" w14:textId="1FB025E7" w:rsidR="00886D69" w:rsidRPr="00C30BE8" w:rsidRDefault="00886D69" w:rsidP="008362D5">
            <w:pPr>
              <w:ind w:firstLine="680"/>
              <w:rPr>
                <w:sz w:val="18"/>
                <w:lang w:val="en-GB"/>
              </w:rPr>
            </w:pPr>
            <w:r w:rsidRPr="00C30BE8">
              <w:rPr>
                <w:noProof/>
                <w:sz w:val="20"/>
                <w:lang w:eastAsia="pl-PL"/>
              </w:rPr>
              <w:drawing>
                <wp:anchor distT="0" distB="0" distL="114300" distR="114300" simplePos="0" relativeHeight="251675648" behindDoc="0" locked="0" layoutInCell="1" allowOverlap="1" wp14:anchorId="17C788AA" wp14:editId="5CD290D0">
                  <wp:simplePos x="0" y="0"/>
                  <wp:positionH relativeFrom="column">
                    <wp:posOffset>78740</wp:posOffset>
                  </wp:positionH>
                  <wp:positionV relativeFrom="paragraph">
                    <wp:posOffset>21590</wp:posOffset>
                  </wp:positionV>
                  <wp:extent cx="251460" cy="251460"/>
                  <wp:effectExtent l="0" t="0" r="0" b="0"/>
                  <wp:wrapNone/>
                  <wp:docPr id="33" name="Obraz 33"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362D5">
              <w:rPr>
                <w:sz w:val="20"/>
                <w:lang w:val="en-GB"/>
              </w:rPr>
              <w:t>@</w:t>
            </w:r>
            <w:r w:rsidR="008362D5" w:rsidRPr="00DE1D0A">
              <w:rPr>
                <w:noProof/>
                <w:sz w:val="20"/>
                <w:lang w:eastAsia="pl-PL"/>
              </w:rPr>
              <w:t>StatPoland</w:t>
            </w:r>
            <w:r w:rsidRPr="00C30BE8">
              <w:rPr>
                <w:sz w:val="20"/>
                <w:lang w:val="en-GB" w:eastAsia="pl-PL"/>
              </w:rPr>
              <w:t xml:space="preserve"> </w:t>
            </w:r>
          </w:p>
        </w:tc>
      </w:tr>
      <w:tr w:rsidR="00886D69" w:rsidRPr="00C30BE8" w14:paraId="5C1C31C4" w14:textId="77777777" w:rsidTr="00C66FD2">
        <w:trPr>
          <w:trHeight w:val="476"/>
        </w:trPr>
        <w:tc>
          <w:tcPr>
            <w:tcW w:w="4926" w:type="dxa"/>
            <w:vMerge/>
          </w:tcPr>
          <w:p w14:paraId="073F378C" w14:textId="77777777" w:rsidR="00886D69" w:rsidRPr="00C30BE8" w:rsidRDefault="00886D69" w:rsidP="00C66FD2">
            <w:pPr>
              <w:rPr>
                <w:b/>
                <w:sz w:val="20"/>
                <w:lang w:val="en-GB"/>
              </w:rPr>
            </w:pPr>
          </w:p>
        </w:tc>
        <w:tc>
          <w:tcPr>
            <w:tcW w:w="4927" w:type="dxa"/>
          </w:tcPr>
          <w:p w14:paraId="1F42AE0F" w14:textId="77777777" w:rsidR="00886D69" w:rsidRPr="00C30BE8" w:rsidRDefault="00886D69" w:rsidP="00C66FD2">
            <w:pPr>
              <w:ind w:firstLine="680"/>
              <w:rPr>
                <w:sz w:val="18"/>
                <w:lang w:val="en-GB"/>
              </w:rPr>
            </w:pPr>
            <w:r w:rsidRPr="00C30BE8">
              <w:rPr>
                <w:noProof/>
                <w:sz w:val="20"/>
                <w:lang w:eastAsia="pl-PL"/>
              </w:rPr>
              <w:drawing>
                <wp:anchor distT="0" distB="0" distL="114300" distR="114300" simplePos="0" relativeHeight="251676672" behindDoc="0" locked="0" layoutInCell="1" allowOverlap="1" wp14:anchorId="150A581A" wp14:editId="48E29D6F">
                  <wp:simplePos x="0" y="0"/>
                  <wp:positionH relativeFrom="column">
                    <wp:posOffset>80645</wp:posOffset>
                  </wp:positionH>
                  <wp:positionV relativeFrom="paragraph">
                    <wp:posOffset>13970</wp:posOffset>
                  </wp:positionV>
                  <wp:extent cx="251460" cy="251460"/>
                  <wp:effectExtent l="0" t="0" r="0" b="0"/>
                  <wp:wrapNone/>
                  <wp:docPr id="18" name="Obraz 1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C30BE8">
              <w:rPr>
                <w:sz w:val="20"/>
                <w:lang w:val="en-GB"/>
              </w:rPr>
              <w:t>@GlownyUrzadStatystyczny</w:t>
            </w:r>
            <w:r w:rsidRPr="00C30BE8">
              <w:rPr>
                <w:sz w:val="20"/>
                <w:lang w:val="en-GB" w:eastAsia="pl-PL"/>
              </w:rPr>
              <w:t xml:space="preserve"> </w:t>
            </w:r>
          </w:p>
        </w:tc>
      </w:tr>
      <w:tr w:rsidR="00886D69" w:rsidRPr="00C30BE8" w14:paraId="7F372827" w14:textId="77777777" w:rsidTr="00C66FD2">
        <w:trPr>
          <w:trHeight w:val="426"/>
        </w:trPr>
        <w:tc>
          <w:tcPr>
            <w:tcW w:w="4926" w:type="dxa"/>
          </w:tcPr>
          <w:p w14:paraId="40AE0E82" w14:textId="77777777" w:rsidR="00886D69" w:rsidRPr="00C30BE8" w:rsidRDefault="00886D69" w:rsidP="00C66FD2">
            <w:pPr>
              <w:rPr>
                <w:b/>
                <w:sz w:val="20"/>
                <w:lang w:val="en-GB"/>
              </w:rPr>
            </w:pPr>
          </w:p>
        </w:tc>
        <w:tc>
          <w:tcPr>
            <w:tcW w:w="4927" w:type="dxa"/>
          </w:tcPr>
          <w:p w14:paraId="706F770D" w14:textId="77777777" w:rsidR="00886D69" w:rsidRPr="00C30BE8" w:rsidRDefault="00886D69" w:rsidP="00C66FD2">
            <w:pPr>
              <w:ind w:firstLine="680"/>
              <w:rPr>
                <w:sz w:val="20"/>
                <w:lang w:val="en-GB" w:eastAsia="pl-PL"/>
              </w:rPr>
            </w:pPr>
            <w:r w:rsidRPr="00C30BE8">
              <w:rPr>
                <w:noProof/>
                <w:sz w:val="20"/>
                <w:lang w:eastAsia="pl-PL"/>
              </w:rPr>
              <w:drawing>
                <wp:anchor distT="0" distB="0" distL="114300" distR="114300" simplePos="0" relativeHeight="251677696" behindDoc="0" locked="0" layoutInCell="1" allowOverlap="1" wp14:anchorId="38BE89CF" wp14:editId="00B9A5EA">
                  <wp:simplePos x="0" y="0"/>
                  <wp:positionH relativeFrom="column">
                    <wp:posOffset>82550</wp:posOffset>
                  </wp:positionH>
                  <wp:positionV relativeFrom="paragraph">
                    <wp:posOffset>12700</wp:posOffset>
                  </wp:positionV>
                  <wp:extent cx="251460" cy="251460"/>
                  <wp:effectExtent l="0" t="0" r="0" b="0"/>
                  <wp:wrapNone/>
                  <wp:docPr id="34" name="Obraz 34"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C30BE8">
              <w:rPr>
                <w:sz w:val="20"/>
                <w:lang w:val="en-GB"/>
              </w:rPr>
              <w:t>gus_stat</w:t>
            </w:r>
          </w:p>
        </w:tc>
      </w:tr>
      <w:tr w:rsidR="00886D69" w:rsidRPr="00C30BE8" w14:paraId="4314DD45" w14:textId="77777777" w:rsidTr="00C66FD2">
        <w:trPr>
          <w:trHeight w:val="504"/>
        </w:trPr>
        <w:tc>
          <w:tcPr>
            <w:tcW w:w="4926" w:type="dxa"/>
          </w:tcPr>
          <w:p w14:paraId="020C58E2" w14:textId="77777777" w:rsidR="00886D69" w:rsidRPr="00C30BE8" w:rsidRDefault="00886D69" w:rsidP="00C66FD2">
            <w:pPr>
              <w:rPr>
                <w:b/>
                <w:sz w:val="20"/>
                <w:lang w:val="en-GB"/>
              </w:rPr>
            </w:pPr>
          </w:p>
        </w:tc>
        <w:tc>
          <w:tcPr>
            <w:tcW w:w="4927" w:type="dxa"/>
          </w:tcPr>
          <w:p w14:paraId="2EBA7B31" w14:textId="77777777" w:rsidR="00886D69" w:rsidRPr="00C30BE8" w:rsidRDefault="00886D69" w:rsidP="00C66FD2">
            <w:pPr>
              <w:ind w:firstLine="680"/>
              <w:rPr>
                <w:sz w:val="20"/>
                <w:lang w:val="en-GB" w:eastAsia="pl-PL"/>
              </w:rPr>
            </w:pPr>
            <w:r w:rsidRPr="00C30BE8">
              <w:rPr>
                <w:noProof/>
                <w:sz w:val="20"/>
                <w:lang w:eastAsia="pl-PL"/>
              </w:rPr>
              <w:drawing>
                <wp:anchor distT="0" distB="0" distL="114300" distR="114300" simplePos="0" relativeHeight="251678720" behindDoc="0" locked="0" layoutInCell="1" allowOverlap="1" wp14:anchorId="6D1EC212" wp14:editId="500811FE">
                  <wp:simplePos x="0" y="0"/>
                  <wp:positionH relativeFrom="column">
                    <wp:posOffset>82550</wp:posOffset>
                  </wp:positionH>
                  <wp:positionV relativeFrom="paragraph">
                    <wp:posOffset>13970</wp:posOffset>
                  </wp:positionV>
                  <wp:extent cx="251460" cy="251460"/>
                  <wp:effectExtent l="0" t="0" r="0" b="0"/>
                  <wp:wrapNone/>
                  <wp:docPr id="35" name="Obraz 35"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C30BE8">
              <w:rPr>
                <w:sz w:val="20"/>
                <w:lang w:val="en-GB"/>
              </w:rPr>
              <w:t>glownyurzadstatystycznygus</w:t>
            </w:r>
          </w:p>
        </w:tc>
      </w:tr>
      <w:tr w:rsidR="00886D69" w:rsidRPr="00C30BE8" w14:paraId="7648A21C" w14:textId="77777777" w:rsidTr="00C66FD2">
        <w:trPr>
          <w:trHeight w:val="1546"/>
        </w:trPr>
        <w:tc>
          <w:tcPr>
            <w:tcW w:w="4926" w:type="dxa"/>
          </w:tcPr>
          <w:p w14:paraId="12798213" w14:textId="77777777" w:rsidR="00886D69" w:rsidRPr="00C30BE8" w:rsidRDefault="00886D69" w:rsidP="00C66FD2">
            <w:pPr>
              <w:rPr>
                <w:b/>
                <w:sz w:val="20"/>
                <w:lang w:val="en-GB"/>
              </w:rPr>
            </w:pPr>
          </w:p>
        </w:tc>
        <w:tc>
          <w:tcPr>
            <w:tcW w:w="4927" w:type="dxa"/>
          </w:tcPr>
          <w:p w14:paraId="5A7FDCDB" w14:textId="77777777" w:rsidR="00886D69" w:rsidRPr="00C30BE8" w:rsidRDefault="00886D69" w:rsidP="00C66FD2">
            <w:pPr>
              <w:ind w:firstLine="680"/>
              <w:rPr>
                <w:sz w:val="20"/>
                <w:lang w:val="en-GB" w:eastAsia="pl-PL"/>
              </w:rPr>
            </w:pPr>
            <w:r w:rsidRPr="00C30BE8">
              <w:rPr>
                <w:sz w:val="20"/>
                <w:lang w:val="en-GB" w:eastAsia="pl-PL"/>
              </w:rPr>
              <w:t>glownyurzadstatystyczny</w:t>
            </w:r>
            <w:r w:rsidRPr="00C30BE8">
              <w:rPr>
                <w:noProof/>
                <w:sz w:val="20"/>
                <w:lang w:eastAsia="pl-PL"/>
              </w:rPr>
              <w:drawing>
                <wp:anchor distT="0" distB="0" distL="114300" distR="114300" simplePos="0" relativeHeight="251679744" behindDoc="0" locked="0" layoutInCell="1" allowOverlap="1" wp14:anchorId="60A72067" wp14:editId="0692F52D">
                  <wp:simplePos x="0" y="0"/>
                  <wp:positionH relativeFrom="column">
                    <wp:posOffset>82550</wp:posOffset>
                  </wp:positionH>
                  <wp:positionV relativeFrom="paragraph">
                    <wp:posOffset>15240</wp:posOffset>
                  </wp:positionV>
                  <wp:extent cx="251460" cy="251460"/>
                  <wp:effectExtent l="0" t="0" r="0" b="0"/>
                  <wp:wrapNone/>
                  <wp:docPr id="36" name="Obraz 36"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86D69" w:rsidRPr="00C30BE8" w14:paraId="155CC319" w14:textId="77777777" w:rsidTr="008362D5">
        <w:trPr>
          <w:trHeight w:val="4114"/>
        </w:trPr>
        <w:tc>
          <w:tcPr>
            <w:tcW w:w="9853" w:type="dxa"/>
            <w:gridSpan w:val="2"/>
            <w:shd w:val="clear" w:color="auto" w:fill="D9D9D9"/>
          </w:tcPr>
          <w:p w14:paraId="0B08284B" w14:textId="77777777" w:rsidR="00E81291" w:rsidRPr="00876479" w:rsidRDefault="00E81291" w:rsidP="00E81291">
            <w:pPr>
              <w:shd w:val="clear" w:color="auto" w:fill="D9D9D9" w:themeFill="background1" w:themeFillShade="D9"/>
              <w:rPr>
                <w:b/>
              </w:rPr>
            </w:pPr>
            <w:r>
              <w:rPr>
                <w:b/>
              </w:rPr>
              <w:t>Related information</w:t>
            </w:r>
          </w:p>
          <w:p w14:paraId="55DE1E88" w14:textId="0F732180" w:rsidR="00886D69" w:rsidRPr="008362D5" w:rsidRDefault="007776FF" w:rsidP="00886D69">
            <w:pPr>
              <w:rPr>
                <w:color w:val="0000FF"/>
                <w:u w:val="single"/>
                <w:lang w:val="en-GB"/>
              </w:rPr>
            </w:pPr>
            <w:hyperlink r:id="rId30" w:history="1">
              <w:r w:rsidR="00886D69" w:rsidRPr="008362D5">
                <w:rPr>
                  <w:color w:val="0000FF"/>
                  <w:u w:val="single"/>
                  <w:lang w:val="en-GB"/>
                </w:rPr>
                <w:t xml:space="preserve">Occupancy of tourist accommodation establishments in Poland in </w:t>
              </w:r>
              <w:r w:rsidR="00276561">
                <w:rPr>
                  <w:color w:val="0000FF"/>
                  <w:u w:val="single"/>
                  <w:lang w:val="en-GB"/>
                </w:rPr>
                <w:t xml:space="preserve">August and </w:t>
              </w:r>
              <w:r w:rsidR="00886D69" w:rsidRPr="008362D5">
                <w:rPr>
                  <w:color w:val="0000FF"/>
                  <w:u w:val="single"/>
                  <w:lang w:val="en-GB"/>
                </w:rPr>
                <w:t>September 202</w:t>
              </w:r>
            </w:hyperlink>
            <w:r w:rsidR="00276561">
              <w:rPr>
                <w:color w:val="0000FF"/>
                <w:u w:val="single"/>
                <w:lang w:val="en-GB"/>
              </w:rPr>
              <w:t>1</w:t>
            </w:r>
          </w:p>
          <w:p w14:paraId="30DD63E2" w14:textId="05E0CE01" w:rsidR="00886D69" w:rsidRPr="008362D5" w:rsidRDefault="007776FF" w:rsidP="00886D69">
            <w:pPr>
              <w:rPr>
                <w:color w:val="0000FF"/>
                <w:lang w:val="en-GB"/>
              </w:rPr>
            </w:pPr>
            <w:hyperlink r:id="rId31" w:history="1">
              <w:r w:rsidR="00886D69" w:rsidRPr="008362D5">
                <w:rPr>
                  <w:rStyle w:val="Hipercze"/>
                  <w:color w:val="0000FF"/>
                  <w:lang w:val="en-GB"/>
                </w:rPr>
                <w:t>Occupancy of tourist accommodation establishments in Poland in June and July 202</w:t>
              </w:r>
            </w:hyperlink>
            <w:r w:rsidR="00276561">
              <w:rPr>
                <w:rStyle w:val="Hipercze"/>
                <w:color w:val="0000FF"/>
                <w:lang w:val="en-GB"/>
              </w:rPr>
              <w:t>1</w:t>
            </w:r>
          </w:p>
          <w:p w14:paraId="173D253A" w14:textId="315AB08D" w:rsidR="00886D69" w:rsidRPr="008362D5" w:rsidRDefault="007776FF" w:rsidP="00886D69">
            <w:pPr>
              <w:rPr>
                <w:rStyle w:val="Hipercze"/>
                <w:color w:val="0000FF"/>
                <w:lang w:val="en-GB"/>
              </w:rPr>
            </w:pPr>
            <w:hyperlink r:id="rId32" w:history="1">
              <w:r w:rsidR="00886D69" w:rsidRPr="008362D5">
                <w:rPr>
                  <w:rStyle w:val="Hipercze"/>
                  <w:color w:val="0000FF"/>
                  <w:lang w:val="en-GB"/>
                </w:rPr>
                <w:t>Occupancy of tourist accommodation establishments in Poland in April and May 202</w:t>
              </w:r>
            </w:hyperlink>
            <w:r w:rsidR="00276561">
              <w:rPr>
                <w:rStyle w:val="Hipercze"/>
                <w:color w:val="0000FF"/>
                <w:lang w:val="en-GB"/>
              </w:rPr>
              <w:t>1</w:t>
            </w:r>
          </w:p>
          <w:p w14:paraId="1FC9D519" w14:textId="112A970F" w:rsidR="00886D69" w:rsidRPr="008362D5" w:rsidRDefault="007776FF" w:rsidP="00886D69">
            <w:pPr>
              <w:rPr>
                <w:rStyle w:val="Hipercze"/>
                <w:color w:val="0000FF"/>
                <w:lang w:val="en-GB"/>
              </w:rPr>
            </w:pPr>
            <w:hyperlink r:id="rId33" w:history="1">
              <w:r w:rsidR="00886D69" w:rsidRPr="008362D5">
                <w:rPr>
                  <w:rStyle w:val="Hipercze"/>
                  <w:color w:val="0000FF"/>
                  <w:lang w:val="en-GB"/>
                </w:rPr>
                <w:t>Occupancy of tourist accommodation establishments in the first quarter of 202</w:t>
              </w:r>
            </w:hyperlink>
            <w:r w:rsidR="00276561">
              <w:rPr>
                <w:rStyle w:val="Hipercze"/>
                <w:color w:val="0000FF"/>
                <w:lang w:val="en-GB"/>
              </w:rPr>
              <w:t>1</w:t>
            </w:r>
          </w:p>
          <w:p w14:paraId="1D00EE4F" w14:textId="2F1514AA" w:rsidR="00886D69" w:rsidRDefault="007776FF" w:rsidP="00886D69">
            <w:pPr>
              <w:rPr>
                <w:rStyle w:val="Hipercze"/>
                <w:color w:val="0000FF"/>
                <w:lang w:val="en-GB"/>
              </w:rPr>
            </w:pPr>
            <w:hyperlink r:id="rId34" w:history="1">
              <w:r w:rsidR="00886D69" w:rsidRPr="008362D5">
                <w:rPr>
                  <w:rStyle w:val="Hipercze"/>
                  <w:color w:val="0000FF"/>
                  <w:lang w:val="en-GB"/>
                </w:rPr>
                <w:t xml:space="preserve">Occupancy of tourist accommodation establishments in Poland in </w:t>
              </w:r>
              <w:r w:rsidR="00276561">
                <w:rPr>
                  <w:rStyle w:val="Hipercze"/>
                  <w:color w:val="0000FF"/>
                  <w:lang w:val="en-GB"/>
                </w:rPr>
                <w:t xml:space="preserve">February and </w:t>
              </w:r>
              <w:r w:rsidR="00886D69" w:rsidRPr="008362D5">
                <w:rPr>
                  <w:rStyle w:val="Hipercze"/>
                  <w:color w:val="0000FF"/>
                  <w:lang w:val="en-GB"/>
                </w:rPr>
                <w:t>March 202</w:t>
              </w:r>
            </w:hyperlink>
            <w:r w:rsidR="00276561">
              <w:rPr>
                <w:rStyle w:val="Hipercze"/>
                <w:color w:val="0000FF"/>
                <w:lang w:val="en-GB"/>
              </w:rPr>
              <w:t>1</w:t>
            </w:r>
          </w:p>
          <w:p w14:paraId="2558F4D0" w14:textId="490F7D2F" w:rsidR="00276561" w:rsidRDefault="007776FF" w:rsidP="00276561">
            <w:pPr>
              <w:rPr>
                <w:rStyle w:val="Hipercze"/>
                <w:color w:val="0000FF"/>
                <w:lang w:val="en-GB"/>
              </w:rPr>
            </w:pPr>
            <w:hyperlink r:id="rId35" w:history="1">
              <w:r w:rsidR="00276561" w:rsidRPr="008362D5">
                <w:rPr>
                  <w:rStyle w:val="Hipercze"/>
                  <w:color w:val="0000FF"/>
                  <w:lang w:val="en-GB"/>
                </w:rPr>
                <w:t xml:space="preserve">Occupancy of tourist accommodation establishments in Poland in </w:t>
              </w:r>
              <w:r w:rsidR="00276561">
                <w:rPr>
                  <w:rStyle w:val="Hipercze"/>
                  <w:color w:val="0000FF"/>
                  <w:lang w:val="en-GB"/>
                </w:rPr>
                <w:t>January and February</w:t>
              </w:r>
              <w:r w:rsidR="00276561" w:rsidRPr="008362D5">
                <w:rPr>
                  <w:rStyle w:val="Hipercze"/>
                  <w:color w:val="0000FF"/>
                  <w:lang w:val="en-GB"/>
                </w:rPr>
                <w:t xml:space="preserve"> 202</w:t>
              </w:r>
            </w:hyperlink>
            <w:r w:rsidR="00276561">
              <w:rPr>
                <w:rStyle w:val="Hipercze"/>
                <w:color w:val="0000FF"/>
                <w:lang w:val="en-GB"/>
              </w:rPr>
              <w:t>1</w:t>
            </w:r>
          </w:p>
          <w:p w14:paraId="228DE61F" w14:textId="38CA7920" w:rsidR="00886D69" w:rsidRPr="008362D5" w:rsidRDefault="00886D69" w:rsidP="00886D69">
            <w:pPr>
              <w:rPr>
                <w:rStyle w:val="Hipercze"/>
                <w:color w:val="0000FF"/>
                <w:lang w:val="en-GB"/>
              </w:rPr>
            </w:pPr>
            <w:r w:rsidRPr="008362D5">
              <w:rPr>
                <w:rStyle w:val="Hipercze"/>
                <w:color w:val="0000FF"/>
                <w:lang w:val="en-GB"/>
              </w:rPr>
              <w:fldChar w:fldCharType="begin"/>
            </w:r>
            <w:r w:rsidR="00276561">
              <w:rPr>
                <w:rStyle w:val="Hipercze"/>
                <w:color w:val="0000FF"/>
                <w:lang w:val="en-GB"/>
              </w:rPr>
              <w:instrText>HYPERLINK "https://stat.gov.pl/obszary-tematyczne/kultura-turystyka-sport/turystyka/turystyka-w-2020-roku,1,18.html"</w:instrText>
            </w:r>
            <w:r w:rsidRPr="008362D5">
              <w:rPr>
                <w:rStyle w:val="Hipercze"/>
                <w:color w:val="0000FF"/>
                <w:lang w:val="en-GB"/>
              </w:rPr>
              <w:fldChar w:fldCharType="separate"/>
            </w:r>
            <w:r w:rsidR="00276561">
              <w:rPr>
                <w:rStyle w:val="Hipercze"/>
                <w:color w:val="0000FF"/>
                <w:lang w:val="en-GB"/>
              </w:rPr>
              <w:t>Tourism in 2020</w:t>
            </w:r>
          </w:p>
          <w:p w14:paraId="38C1EDC8" w14:textId="77777777" w:rsidR="00886D69" w:rsidRPr="00976BED" w:rsidRDefault="00886D69" w:rsidP="00E81291">
            <w:pPr>
              <w:spacing w:before="360"/>
              <w:rPr>
                <w:b/>
                <w:color w:val="000000" w:themeColor="text1"/>
                <w:szCs w:val="24"/>
                <w:lang w:val="en-GB"/>
              </w:rPr>
            </w:pPr>
            <w:r w:rsidRPr="008362D5">
              <w:rPr>
                <w:rStyle w:val="Hipercze"/>
                <w:color w:val="0000FF"/>
                <w:lang w:val="en-GB"/>
              </w:rPr>
              <w:fldChar w:fldCharType="end"/>
            </w:r>
            <w:r w:rsidRPr="00976BED">
              <w:rPr>
                <w:b/>
                <w:color w:val="000000" w:themeColor="text1"/>
                <w:szCs w:val="24"/>
                <w:lang w:val="en-GB"/>
              </w:rPr>
              <w:t>Data available in databases</w:t>
            </w:r>
          </w:p>
          <w:p w14:paraId="02CBE62E" w14:textId="77777777" w:rsidR="00886D69" w:rsidRPr="008362D5" w:rsidRDefault="007776FF" w:rsidP="00886D69">
            <w:pPr>
              <w:rPr>
                <w:rStyle w:val="Hipercze"/>
                <w:color w:val="0000FF"/>
                <w:lang w:val="en-GB"/>
              </w:rPr>
            </w:pPr>
            <w:hyperlink r:id="rId36" w:history="1">
              <w:r w:rsidR="00886D69" w:rsidRPr="008362D5">
                <w:rPr>
                  <w:rStyle w:val="Hipercze"/>
                  <w:color w:val="0000FF"/>
                  <w:lang w:val="en-GB"/>
                </w:rPr>
                <w:t>Local Data Bank</w:t>
              </w:r>
            </w:hyperlink>
          </w:p>
          <w:p w14:paraId="2E06D85B" w14:textId="77777777" w:rsidR="00886D69" w:rsidRPr="00976BED" w:rsidRDefault="00886D69" w:rsidP="00E81291">
            <w:pPr>
              <w:spacing w:before="360"/>
              <w:rPr>
                <w:b/>
                <w:color w:val="000000" w:themeColor="text1"/>
                <w:szCs w:val="24"/>
                <w:lang w:val="en-GB"/>
              </w:rPr>
            </w:pPr>
            <w:r w:rsidRPr="00976BED">
              <w:rPr>
                <w:b/>
                <w:color w:val="000000" w:themeColor="text1"/>
                <w:szCs w:val="24"/>
                <w:lang w:val="en-GB"/>
              </w:rPr>
              <w:t>Terms used in official statistics</w:t>
            </w:r>
          </w:p>
          <w:p w14:paraId="57A6E5B0" w14:textId="679F5D22" w:rsidR="00886D69" w:rsidRPr="008362D5" w:rsidRDefault="00886D69" w:rsidP="00886D69">
            <w:pPr>
              <w:rPr>
                <w:rStyle w:val="Hipercze"/>
                <w:color w:val="0000FF"/>
                <w:lang w:val="en-GB"/>
              </w:rPr>
            </w:pPr>
            <w:r w:rsidRPr="008362D5">
              <w:rPr>
                <w:rStyle w:val="Hipercze"/>
                <w:color w:val="0000FF"/>
                <w:lang w:val="en-GB"/>
              </w:rPr>
              <w:fldChar w:fldCharType="begin"/>
            </w:r>
            <w:r w:rsidR="00713690">
              <w:rPr>
                <w:rStyle w:val="Hipercze"/>
                <w:color w:val="0000FF"/>
                <w:lang w:val="en-GB"/>
              </w:rPr>
              <w:instrText>HYPERLINK "https://stat.gov.pl/en/metainformation/glossary/terms-used-in-official-statistics/539,term.html" \o "Tourist"</w:instrText>
            </w:r>
            <w:r w:rsidRPr="008362D5">
              <w:rPr>
                <w:rStyle w:val="Hipercze"/>
                <w:color w:val="0000FF"/>
                <w:lang w:val="en-GB"/>
              </w:rPr>
              <w:fldChar w:fldCharType="separate"/>
            </w:r>
            <w:r w:rsidRPr="008362D5">
              <w:rPr>
                <w:rStyle w:val="Hipercze"/>
                <w:color w:val="0000FF"/>
                <w:lang w:val="en-GB"/>
              </w:rPr>
              <w:t>Tourist</w:t>
            </w:r>
          </w:p>
          <w:p w14:paraId="38C6677B" w14:textId="10EC570D" w:rsidR="00886D69" w:rsidRPr="008362D5" w:rsidRDefault="00886D69" w:rsidP="00886D69">
            <w:pPr>
              <w:rPr>
                <w:rStyle w:val="Hipercze"/>
                <w:color w:val="0000FF"/>
                <w:lang w:val="en-GB"/>
              </w:rPr>
            </w:pPr>
            <w:r w:rsidRPr="008362D5">
              <w:rPr>
                <w:rStyle w:val="Hipercze"/>
                <w:color w:val="0000FF"/>
                <w:lang w:val="en-GB"/>
              </w:rPr>
              <w:fldChar w:fldCharType="end"/>
            </w:r>
            <w:r w:rsidRPr="008362D5">
              <w:rPr>
                <w:rStyle w:val="Hipercze"/>
                <w:color w:val="0000FF"/>
                <w:lang w:val="en-GB"/>
              </w:rPr>
              <w:fldChar w:fldCharType="begin"/>
            </w:r>
            <w:r w:rsidR="00713690">
              <w:rPr>
                <w:rStyle w:val="Hipercze"/>
                <w:color w:val="0000FF"/>
                <w:lang w:val="en-GB"/>
              </w:rPr>
              <w:instrText>HYPERLINK "https://stat.gov.pl/en/metainformation/glossary/terms-used-in-official-statistics/245,term.html" \o "Tourist accommodation establishment"</w:instrText>
            </w:r>
            <w:r w:rsidRPr="008362D5">
              <w:rPr>
                <w:rStyle w:val="Hipercze"/>
                <w:color w:val="0000FF"/>
                <w:lang w:val="en-GB"/>
              </w:rPr>
              <w:fldChar w:fldCharType="separate"/>
            </w:r>
            <w:r w:rsidRPr="008362D5">
              <w:rPr>
                <w:rStyle w:val="Hipercze"/>
                <w:color w:val="0000FF"/>
                <w:lang w:val="en-GB"/>
              </w:rPr>
              <w:t>Tourist accommodation establishment</w:t>
            </w:r>
          </w:p>
          <w:p w14:paraId="2E7CABA8" w14:textId="21C99318" w:rsidR="00886D69" w:rsidRPr="008362D5" w:rsidRDefault="00886D69" w:rsidP="00886D69">
            <w:pPr>
              <w:rPr>
                <w:rStyle w:val="Hipercze"/>
                <w:color w:val="0000FF"/>
                <w:lang w:val="en-GB"/>
              </w:rPr>
            </w:pPr>
            <w:r w:rsidRPr="008362D5">
              <w:rPr>
                <w:rStyle w:val="Hipercze"/>
                <w:color w:val="0000FF"/>
                <w:lang w:val="en-GB"/>
              </w:rPr>
              <w:fldChar w:fldCharType="end"/>
            </w:r>
            <w:r w:rsidRPr="008362D5">
              <w:rPr>
                <w:rStyle w:val="Hipercze"/>
                <w:color w:val="0000FF"/>
                <w:lang w:val="en-GB"/>
              </w:rPr>
              <w:fldChar w:fldCharType="begin"/>
            </w:r>
            <w:r w:rsidR="00DC1E4C">
              <w:rPr>
                <w:rStyle w:val="Hipercze"/>
                <w:color w:val="0000FF"/>
                <w:lang w:val="en-GB"/>
              </w:rPr>
              <w:instrText>HYPERLINK "https://stat.gov.pl/en/metainformation/glossary/terms-used-in-official-statistics/1231,term.html" \o "Bed places in tourist accommodation establishments."</w:instrText>
            </w:r>
            <w:r w:rsidRPr="008362D5">
              <w:rPr>
                <w:rStyle w:val="Hipercze"/>
                <w:color w:val="0000FF"/>
                <w:lang w:val="en-GB"/>
              </w:rPr>
              <w:fldChar w:fldCharType="separate"/>
            </w:r>
            <w:r w:rsidRPr="008362D5">
              <w:rPr>
                <w:rStyle w:val="Hipercze"/>
                <w:color w:val="0000FF"/>
                <w:lang w:val="en-GB"/>
              </w:rPr>
              <w:t>Bed places in tourist accommodation establishments</w:t>
            </w:r>
          </w:p>
          <w:p w14:paraId="79F618E6" w14:textId="77388E65" w:rsidR="00DC1E4C" w:rsidRDefault="00886D69" w:rsidP="00886D69">
            <w:pPr>
              <w:rPr>
                <w:rStyle w:val="Hipercze"/>
                <w:color w:val="0000FF"/>
                <w:lang w:val="en-GB"/>
              </w:rPr>
            </w:pPr>
            <w:r w:rsidRPr="008362D5">
              <w:rPr>
                <w:rStyle w:val="Hipercze"/>
                <w:color w:val="0000FF"/>
                <w:lang w:val="en-GB"/>
              </w:rPr>
              <w:fldChar w:fldCharType="end"/>
            </w:r>
            <w:hyperlink r:id="rId37" w:history="1">
              <w:r w:rsidR="00DC1E4C" w:rsidRPr="00DC1E4C">
                <w:rPr>
                  <w:rStyle w:val="Hipercze"/>
                  <w:color w:val="0000FF"/>
                  <w:lang w:val="en-GB"/>
                </w:rPr>
                <w:t>Foreign tourists in tourist accommodation establishments</w:t>
              </w:r>
            </w:hyperlink>
          </w:p>
          <w:p w14:paraId="7FD21AED" w14:textId="71262C15" w:rsidR="00886D69" w:rsidRPr="008362D5" w:rsidRDefault="00886D69" w:rsidP="00886D69">
            <w:pPr>
              <w:rPr>
                <w:rStyle w:val="Hipercze"/>
                <w:color w:val="0000FF"/>
                <w:lang w:val="en-GB"/>
              </w:rPr>
            </w:pPr>
            <w:r w:rsidRPr="008362D5">
              <w:rPr>
                <w:rStyle w:val="Hipercze"/>
                <w:color w:val="0000FF"/>
                <w:lang w:val="en-GB"/>
              </w:rPr>
              <w:fldChar w:fldCharType="begin"/>
            </w:r>
            <w:r w:rsidR="00713690">
              <w:rPr>
                <w:rStyle w:val="Hipercze"/>
                <w:color w:val="0000FF"/>
                <w:lang w:val="en-GB"/>
              </w:rPr>
              <w:instrText>HYPERLINK "https://stat.gov.pl/en/metainformation/glossary/terms-used-in-official-statistics/1233,term.html" \o "Nights spent (overnight stays) in tourist accommodation establishments."</w:instrText>
            </w:r>
            <w:r w:rsidRPr="008362D5">
              <w:rPr>
                <w:rStyle w:val="Hipercze"/>
                <w:color w:val="0000FF"/>
                <w:lang w:val="en-GB"/>
              </w:rPr>
              <w:fldChar w:fldCharType="separate"/>
            </w:r>
            <w:r w:rsidRPr="008362D5">
              <w:rPr>
                <w:rStyle w:val="Hipercze"/>
                <w:color w:val="0000FF"/>
                <w:lang w:val="en-GB"/>
              </w:rPr>
              <w:t>Nights spent (overnight stays) in tourist accommodation establishments.</w:t>
            </w:r>
          </w:p>
          <w:p w14:paraId="3A600091" w14:textId="60F592BB" w:rsidR="00886D69" w:rsidRPr="008362D5" w:rsidRDefault="00886D69" w:rsidP="00886D69">
            <w:pPr>
              <w:rPr>
                <w:rStyle w:val="Hipercze"/>
                <w:color w:val="0000FF"/>
                <w:lang w:val="en-GB"/>
              </w:rPr>
            </w:pPr>
            <w:r w:rsidRPr="008362D5">
              <w:rPr>
                <w:rStyle w:val="Hipercze"/>
                <w:color w:val="0000FF"/>
                <w:lang w:val="en-GB"/>
              </w:rPr>
              <w:fldChar w:fldCharType="end"/>
            </w:r>
            <w:r w:rsidRPr="008362D5">
              <w:rPr>
                <w:rStyle w:val="Hipercze"/>
                <w:color w:val="0000FF"/>
                <w:lang w:val="en-GB"/>
              </w:rPr>
              <w:fldChar w:fldCharType="begin"/>
            </w:r>
            <w:r w:rsidR="00713690">
              <w:rPr>
                <w:rStyle w:val="Hipercze"/>
                <w:color w:val="0000FF"/>
                <w:lang w:val="en-GB"/>
              </w:rPr>
              <w:instrText>HYPERLINK "https://stat.gov.pl/en/metainformation/glossary/terms-used-in-official-statistics/3487,term.html" \o "Duration of the stay"</w:instrText>
            </w:r>
            <w:r w:rsidRPr="008362D5">
              <w:rPr>
                <w:rStyle w:val="Hipercze"/>
                <w:color w:val="0000FF"/>
                <w:lang w:val="en-GB"/>
              </w:rPr>
              <w:fldChar w:fldCharType="separate"/>
            </w:r>
            <w:r w:rsidRPr="008362D5">
              <w:rPr>
                <w:rStyle w:val="Hipercze"/>
                <w:color w:val="0000FF"/>
                <w:lang w:val="en-GB"/>
              </w:rPr>
              <w:t>Duration of stay</w:t>
            </w:r>
          </w:p>
          <w:p w14:paraId="5D86BF10" w14:textId="4FC5E4BD" w:rsidR="00886D69" w:rsidRPr="00A53071" w:rsidRDefault="00886D69" w:rsidP="00C66FD2">
            <w:pPr>
              <w:rPr>
                <w:color w:val="0000FF"/>
                <w:u w:val="single"/>
                <w:lang w:val="en-GB"/>
              </w:rPr>
            </w:pPr>
            <w:r w:rsidRPr="008362D5">
              <w:rPr>
                <w:rStyle w:val="Hipercze"/>
                <w:color w:val="0000FF"/>
                <w:lang w:val="en-GB"/>
              </w:rPr>
              <w:fldChar w:fldCharType="end"/>
            </w:r>
            <w:hyperlink r:id="rId38" w:history="1">
              <w:r w:rsidRPr="008362D5">
                <w:rPr>
                  <w:rStyle w:val="Hipercze"/>
                  <w:color w:val="0000FF"/>
                  <w:lang w:val="en-GB"/>
                </w:rPr>
                <w:t>Occupancy rate of bed places or rooms</w:t>
              </w:r>
            </w:hyperlink>
          </w:p>
        </w:tc>
      </w:tr>
    </w:tbl>
    <w:p w14:paraId="6CCBB855" w14:textId="77777777" w:rsidR="00C870EF" w:rsidRPr="00BF53F6" w:rsidRDefault="00C870EF">
      <w:pPr>
        <w:rPr>
          <w:sz w:val="18"/>
          <w:lang w:val="en-GB"/>
        </w:rPr>
      </w:pPr>
    </w:p>
    <w:sectPr w:rsidR="00C870EF" w:rsidRPr="00BF53F6">
      <w:headerReference w:type="default" r:id="rId39"/>
      <w:footerReference w:type="default" r:id="rId40"/>
      <w:pgSz w:w="11906" w:h="16838"/>
      <w:pgMar w:top="720" w:right="3119" w:bottom="720" w:left="720" w:header="170" w:footer="283"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32725" w14:textId="77777777" w:rsidR="007776FF" w:rsidRDefault="007776FF">
      <w:pPr>
        <w:spacing w:before="0" w:after="0" w:line="240" w:lineRule="auto"/>
      </w:pPr>
      <w:r>
        <w:separator/>
      </w:r>
    </w:p>
  </w:endnote>
  <w:endnote w:type="continuationSeparator" w:id="0">
    <w:p w14:paraId="7288C677" w14:textId="77777777" w:rsidR="007776FF" w:rsidRDefault="007776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ira Sans">
    <w:panose1 w:val="020B0503050000020004"/>
    <w:charset w:val="EE"/>
    <w:family w:val="swiss"/>
    <w:pitch w:val="variable"/>
    <w:sig w:usb0="600002FF" w:usb1="02000001" w:usb2="00000000" w:usb3="00000000" w:csb0="0000019F" w:csb1="00000000"/>
    <w:embedRegular r:id="rId1" w:fontKey="{1BA2AC15-4758-4F0B-914F-408F973F7607}"/>
    <w:embedBold r:id="rId2" w:fontKey="{BE74E5F5-961C-4FE2-936E-091A72197769}"/>
    <w:embedItalic r:id="rId3" w:fontKey="{71839372-283F-45B4-828A-274BCB8B3EAD}"/>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4" w:fontKey="{CBFDA8C1-B104-45F8-B38E-FF72035BCCE4}"/>
    <w:embedBold r:id="rId5" w:fontKey="{4E7E8787-1569-4AD5-8EAA-A9EA71539EDF}"/>
    <w:embedItalic r:id="rId6" w:fontKey="{0345F1B0-0400-44D9-A16C-15205DE0D27D}"/>
  </w:font>
  <w:font w:name="Fira Sans SemiBold">
    <w:panose1 w:val="020B0603050000020004"/>
    <w:charset w:val="EE"/>
    <w:family w:val="swiss"/>
    <w:pitch w:val="variable"/>
    <w:sig w:usb0="600002FF" w:usb1="02000001" w:usb2="00000000" w:usb3="00000000" w:csb0="0000019F" w:csb1="00000000"/>
    <w:embedRegular r:id="rId7" w:fontKey="{57C35C2B-4669-454B-9736-06CC06CCE2E0}"/>
    <w:embedBold r:id="rId8" w:fontKey="{2B513140-0848-40F5-8AB1-AB787F159410}"/>
  </w:font>
  <w:font w:name="Fira Sans Medium">
    <w:panose1 w:val="020B0603050000020004"/>
    <w:charset w:val="EE"/>
    <w:family w:val="swiss"/>
    <w:pitch w:val="variable"/>
    <w:sig w:usb0="600002FF" w:usb1="02000001" w:usb2="00000000" w:usb3="00000000" w:csb0="0000019F" w:csb1="00000000"/>
    <w:embedRegular r:id="rId9" w:fontKey="{DCC4DCE4-DD97-4BBA-B611-13CB27DE6DB4}"/>
    <w:embedBold r:id="rId10" w:fontKey="{32628008-F3B5-4520-B088-6F843A123171}"/>
    <w:embedItalic r:id="rId11" w:fontKey="{C8473AE9-D1E1-41E1-A02E-A2B3B4DC2B4F}"/>
  </w:font>
  <w:font w:name="Segoe UI">
    <w:panose1 w:val="020B0502040204020203"/>
    <w:charset w:val="EE"/>
    <w:family w:val="swiss"/>
    <w:pitch w:val="variable"/>
    <w:sig w:usb0="E4002EFF" w:usb1="C000E47F" w:usb2="00000009" w:usb3="00000000" w:csb0="000001FF" w:csb1="00000000"/>
    <w:embedRegular r:id="rId12" w:fontKey="{D5F31FD1-1F8F-4F80-A3C7-5F8EC3248035}"/>
  </w:font>
  <w:font w:name="Fira Sans Extra Condensed SemiB">
    <w:panose1 w:val="020B0603050000020004"/>
    <w:charset w:val="EE"/>
    <w:family w:val="swiss"/>
    <w:pitch w:val="variable"/>
    <w:sig w:usb0="600002FF" w:usb1="00000001" w:usb2="00000000" w:usb3="00000000" w:csb0="0000019F" w:csb1="00000000"/>
    <w:embedRegular r:id="rId13" w:fontKey="{801D9F40-C67B-4F4A-B065-94D87E59D7B1}"/>
  </w:font>
  <w:font w:name="Calibri">
    <w:panose1 w:val="020F0502020204030204"/>
    <w:charset w:val="EE"/>
    <w:family w:val="swiss"/>
    <w:pitch w:val="variable"/>
    <w:sig w:usb0="E0002EFF" w:usb1="C000247B" w:usb2="00000009" w:usb3="00000000" w:csb0="000001FF" w:csb1="00000000"/>
    <w:embedRegular r:id="rId14" w:fontKey="{2B23F455-0C62-4CF6-B370-76D5A0B1238E}"/>
    <w:embedBold r:id="rId15" w:fontKey="{6732D8D7-1C6E-425F-A203-432807ABE8E1}"/>
  </w:font>
  <w:font w:name="Lucida Sans">
    <w:panose1 w:val="020B0602030504020204"/>
    <w:charset w:val="00"/>
    <w:family w:val="swiss"/>
    <w:pitch w:val="variable"/>
    <w:sig w:usb0="00000003" w:usb1="00000000" w:usb2="00000000" w:usb3="00000000" w:csb0="00000001" w:csb1="00000000"/>
    <w:embedRegular r:id="rId16" w:fontKey="{E7D7FD10-BB2A-4898-9A05-619D507AF0BE}"/>
    <w:embedItalic r:id="rId17" w:fontKey="{6F1EAE03-26FA-4837-B9E2-BF34CD7C404B}"/>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620943"/>
      <w:docPartObj>
        <w:docPartGallery w:val="Page Numbers (Bottom of Page)"/>
        <w:docPartUnique/>
      </w:docPartObj>
    </w:sdtPr>
    <w:sdtEndPr/>
    <w:sdtContent>
      <w:p w14:paraId="7733B54B" w14:textId="77777777" w:rsidR="00C66FD2" w:rsidRDefault="00C66FD2">
        <w:pPr>
          <w:pStyle w:val="Stopka"/>
          <w:jc w:val="center"/>
        </w:pPr>
        <w:r>
          <w:fldChar w:fldCharType="begin"/>
        </w:r>
        <w:r>
          <w:instrText>PAGE</w:instrText>
        </w:r>
        <w:r>
          <w:fldChar w:fldCharType="separate"/>
        </w:r>
        <w:r w:rsidR="006760BD">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992002"/>
      <w:docPartObj>
        <w:docPartGallery w:val="Page Numbers (Bottom of Page)"/>
        <w:docPartUnique/>
      </w:docPartObj>
    </w:sdtPr>
    <w:sdtEndPr/>
    <w:sdtContent>
      <w:p w14:paraId="79E1712A" w14:textId="77777777" w:rsidR="00C66FD2" w:rsidRDefault="00C66FD2">
        <w:pPr>
          <w:pStyle w:val="Stopka"/>
          <w:jc w:val="center"/>
        </w:pPr>
        <w:r>
          <w:fldChar w:fldCharType="begin"/>
        </w:r>
        <w:r>
          <w:instrText>PAGE</w:instrText>
        </w:r>
        <w:r>
          <w:fldChar w:fldCharType="separate"/>
        </w:r>
        <w:r w:rsidR="006760BD">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45859"/>
      <w:docPartObj>
        <w:docPartGallery w:val="Page Numbers (Bottom of Page)"/>
        <w:docPartUnique/>
      </w:docPartObj>
    </w:sdtPr>
    <w:sdtEndPr/>
    <w:sdtContent>
      <w:p w14:paraId="2172DE95" w14:textId="77777777" w:rsidR="00C66FD2" w:rsidRDefault="00C66FD2">
        <w:pPr>
          <w:pStyle w:val="Stopka"/>
          <w:jc w:val="center"/>
        </w:pPr>
        <w:r>
          <w:fldChar w:fldCharType="begin"/>
        </w:r>
        <w:r>
          <w:instrText>PAGE</w:instrText>
        </w:r>
        <w:r>
          <w:fldChar w:fldCharType="separate"/>
        </w:r>
        <w:r w:rsidR="006760BD">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EDCFD" w14:textId="77777777" w:rsidR="007776FF" w:rsidRDefault="007776FF">
      <w:pPr>
        <w:rPr>
          <w:sz w:val="12"/>
        </w:rPr>
      </w:pPr>
      <w:r>
        <w:separator/>
      </w:r>
    </w:p>
  </w:footnote>
  <w:footnote w:type="continuationSeparator" w:id="0">
    <w:p w14:paraId="593B580E" w14:textId="77777777" w:rsidR="007776FF" w:rsidRDefault="007776FF">
      <w:pPr>
        <w:rPr>
          <w:sz w:val="12"/>
        </w:rPr>
      </w:pPr>
      <w:r>
        <w:continuationSeparator/>
      </w:r>
    </w:p>
  </w:footnote>
  <w:footnote w:id="1">
    <w:p w14:paraId="20F8E6F8" w14:textId="77777777" w:rsidR="00C66FD2" w:rsidRPr="00A67FF7" w:rsidRDefault="00C66FD2" w:rsidP="00377576">
      <w:pPr>
        <w:pStyle w:val="Tekstprzypisudolnego"/>
        <w:spacing w:before="0"/>
        <w:rPr>
          <w:sz w:val="19"/>
          <w:szCs w:val="19"/>
          <w:lang w:val="en-GB"/>
        </w:rPr>
      </w:pPr>
      <w:r w:rsidRPr="00A67FF7">
        <w:rPr>
          <w:rStyle w:val="Odwoanieprzypisudolnego"/>
          <w:sz w:val="19"/>
          <w:szCs w:val="19"/>
          <w:lang w:val="en-GB"/>
        </w:rPr>
        <w:footnoteRef/>
      </w:r>
      <w:r w:rsidRPr="00A67FF7">
        <w:rPr>
          <w:sz w:val="19"/>
          <w:szCs w:val="19"/>
          <w:lang w:val="en-GB"/>
        </w:rPr>
        <w:t xml:space="preserve"> Hotels, motels, boarding houses and other hotel establishments.</w:t>
      </w:r>
    </w:p>
  </w:footnote>
  <w:footnote w:id="2">
    <w:p w14:paraId="07C17F94" w14:textId="77777777" w:rsidR="00C66FD2" w:rsidRPr="0003328C" w:rsidRDefault="00C66FD2" w:rsidP="00377576">
      <w:pPr>
        <w:pStyle w:val="Tekstprzypisudolnego"/>
        <w:spacing w:before="0"/>
        <w:rPr>
          <w:lang w:val="en-GB"/>
        </w:rPr>
      </w:pPr>
      <w:r w:rsidRPr="00A67FF7">
        <w:rPr>
          <w:rStyle w:val="Odwoanieprzypisudolnego"/>
          <w:sz w:val="19"/>
          <w:szCs w:val="19"/>
          <w:lang w:val="en-GB"/>
        </w:rPr>
        <w:footnoteRef/>
      </w:r>
      <w:r w:rsidRPr="00A67FF7">
        <w:rPr>
          <w:sz w:val="19"/>
          <w:szCs w:val="19"/>
          <w:lang w:val="en-GB"/>
        </w:rPr>
        <w:t xml:space="preserve"> Excursion hostels, shelters, youth hostels, school youth hostels, holiday centres, holiday youth centres, training-recreational centres, creative arts centres, complexes of tourist cottages, camping sites, tent camp sites, hostels, health establishments, rooms for guests (private lodgings), agritourism lodgings, other not classified.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B3968" w14:textId="77777777" w:rsidR="00C66FD2" w:rsidRDefault="00C66FD2">
    <w:pPr>
      <w:pStyle w:val="Nagwek"/>
    </w:pPr>
    <w:r>
      <w:rPr>
        <w:noProof/>
        <w:lang w:eastAsia="pl-PL"/>
      </w:rPr>
      <mc:AlternateContent>
        <mc:Choice Requires="wps">
          <w:drawing>
            <wp:anchor distT="12700" distB="12700" distL="127000" distR="127000" simplePos="0" relativeHeight="11" behindDoc="1" locked="0" layoutInCell="0" allowOverlap="1" wp14:anchorId="776DF5BD" wp14:editId="50794F84">
              <wp:simplePos x="0" y="0"/>
              <wp:positionH relativeFrom="column">
                <wp:posOffset>5222240</wp:posOffset>
              </wp:positionH>
              <wp:positionV relativeFrom="paragraph">
                <wp:posOffset>-4100195</wp:posOffset>
              </wp:positionV>
              <wp:extent cx="1873250" cy="22906355"/>
              <wp:effectExtent l="0" t="0" r="0" b="0"/>
              <wp:wrapTight wrapText="bothSides">
                <wp:wrapPolygon edited="0">
                  <wp:start x="0" y="0"/>
                  <wp:lineTo x="0" y="21575"/>
                  <wp:lineTo x="21322" y="21575"/>
                  <wp:lineTo x="21322" y="0"/>
                  <wp:lineTo x="0" y="0"/>
                </wp:wrapPolygon>
              </wp:wrapTight>
              <wp:docPr id="19" name="Prostokąt 12"/>
              <wp:cNvGraphicFramePr/>
              <a:graphic xmlns:a="http://schemas.openxmlformats.org/drawingml/2006/main">
                <a:graphicData uri="http://schemas.microsoft.com/office/word/2010/wordprocessingShape">
                  <wps:wsp>
                    <wps:cNvSpPr/>
                    <wps:spPr>
                      <a:xfrm>
                        <a:off x="0" y="0"/>
                        <a:ext cx="1872720" cy="2290572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63981485" id="Prostokąt 12" o:spid="_x0000_s1026" style="position:absolute;margin-left:411.2pt;margin-top:-322.85pt;width:147.5pt;height:1803.65pt;z-index:-503316469;visibility:visible;mso-wrap-style:square;mso-wrap-distance-left:10pt;mso-wrap-distance-top:1pt;mso-wrap-distance-right:10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" o:allowincell="f" fillcolor="#f2f2f2" stroked="f" strokeweight="1pt">
              <w10:wrap type="tigh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4F102" w14:textId="0C605852" w:rsidR="00C66FD2" w:rsidRDefault="00523B29">
    <w:pPr>
      <w:pStyle w:val="Nagwek"/>
      <w:rPr>
        <w:lang w:eastAsia="pl-PL"/>
      </w:rPr>
    </w:pPr>
    <w:r>
      <w:rPr>
        <w:noProof/>
        <w:shd w:val="clear" w:color="auto" w:fill="FFFFFF"/>
        <w:lang w:eastAsia="pl-PL"/>
      </w:rPr>
      <w:drawing>
        <wp:anchor distT="0" distB="0" distL="114300" distR="114300" simplePos="0" relativeHeight="251661312" behindDoc="0" locked="0" layoutInCell="1" allowOverlap="1" wp14:anchorId="0F38D847" wp14:editId="1BE602D2">
          <wp:simplePos x="0" y="0"/>
          <wp:positionH relativeFrom="margin">
            <wp:align>left</wp:align>
          </wp:positionH>
          <wp:positionV relativeFrom="paragraph">
            <wp:posOffset>81280</wp:posOffset>
          </wp:positionV>
          <wp:extent cx="1838325" cy="696595"/>
          <wp:effectExtent l="0" t="0" r="9525" b="0"/>
          <wp:wrapSquare wrapText="bothSides"/>
          <wp:docPr id="38" name="Obraz 38"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FD2">
      <w:rPr>
        <w:noProof/>
        <w:lang w:eastAsia="pl-PL"/>
      </w:rPr>
      <mc:AlternateContent>
        <mc:Choice Requires="wps">
          <w:drawing>
            <wp:anchor distT="6350" distB="6350" distL="6350" distR="6350" simplePos="0" relativeHeight="4" behindDoc="1" locked="0" layoutInCell="0" allowOverlap="1" wp14:anchorId="58EC5E88" wp14:editId="3F096C3A">
              <wp:simplePos x="0" y="0"/>
              <wp:positionH relativeFrom="column">
                <wp:posOffset>5036820</wp:posOffset>
              </wp:positionH>
              <wp:positionV relativeFrom="paragraph">
                <wp:posOffset>198755</wp:posOffset>
              </wp:positionV>
              <wp:extent cx="2061845" cy="358775"/>
              <wp:effectExtent l="0" t="0" r="0" b="4445"/>
              <wp:wrapNone/>
              <wp:docPr id="20"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1360" cy="358200"/>
                      </a:xfrm>
                      <a:custGeom>
                        <a:avLst/>
                        <a:gdLst/>
                        <a:ahLst/>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wps:style>
                    <wps:txbx>
                      <w:txbxContent>
                        <w:p w14:paraId="09157B15" w14:textId="712EC311" w:rsidR="00C66FD2" w:rsidRDefault="00523B29" w:rsidP="00523B29">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anchor="ctr">
                      <a:prstTxWarp prst="textNoShape">
                        <a:avLst/>
                      </a:prstTxWarp>
                      <a:noAutofit/>
                    </wps:bodyPr>
                  </wps:wsp>
                </a:graphicData>
              </a:graphic>
            </wp:anchor>
          </w:drawing>
        </mc:Choice>
        <mc:Fallback>
          <w:pict>
            <v:shape w14:anchorId="58EC5E88" id="Schemat blokowy: opóźnienie 6" o:spid="_x0000_s1034" alt="Inscription &quot;News releases&quot;" style="position:absolute;margin-left:396.6pt;margin-top:15.65pt;width:162.35pt;height:28.25pt;flip:x;z-index:-503316476;visibility:visible;mso-wrap-style:square;mso-wrap-distance-left:.5pt;mso-wrap-distance-top:.5pt;mso-wrap-distance-right:.5pt;mso-wrap-distance-bottom:.5pt;mso-position-horizontal:absolute;mso-position-horizontal-relative:text;mso-position-vertical:absolute;mso-position-vertical-relative:text;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" o:allowincell="f" adj="-11796480,,5400" path="m,l3220948,v169038,,306070,137032,306070,306070c3527018,475108,3389986,612140,3220948,612140l,612140,,xe" fillcolor="#001d77" stroked="f" strokeweight="1pt">
              <v:stroke joinstyle="miter"/>
              <v:formulas/>
              <v:path arrowok="t" o:connecttype="custom" textboxrect="0,0,3527018,612140"/>
              <v:textbox>
                <w:txbxContent>
                  <w:p w14:paraId="09157B15" w14:textId="712EC311" w:rsidR="00C66FD2" w:rsidRDefault="00523B29" w:rsidP="00523B29">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66FD2">
      <w:rPr>
        <w:lang w:eastAsia="pl-PL"/>
      </w:rPr>
      <w:t xml:space="preserve"> </w:t>
    </w:r>
    <w:r w:rsidR="00C66FD2">
      <w:t xml:space="preserve"> </w:t>
    </w:r>
  </w:p>
  <w:p w14:paraId="4ABECCF7" w14:textId="18E7B6E6" w:rsidR="00C66FD2" w:rsidRDefault="00C66FD2">
    <w:pPr>
      <w:pStyle w:val="Nagwek"/>
      <w:rPr>
        <w:lang w:eastAsia="pl-PL"/>
      </w:rPr>
    </w:pPr>
  </w:p>
  <w:p w14:paraId="14CA0782" w14:textId="77777777" w:rsidR="00C66FD2" w:rsidRDefault="00C66FD2">
    <w:pPr>
      <w:pStyle w:val="Nagwek"/>
      <w:rPr>
        <w:lang w:eastAsia="pl-PL"/>
      </w:rPr>
    </w:pPr>
    <w:r>
      <w:rPr>
        <w:noProof/>
        <w:lang w:eastAsia="pl-PL"/>
      </w:rPr>
      <mc:AlternateContent>
        <mc:Choice Requires="wps">
          <w:drawing>
            <wp:anchor distT="12700" distB="12700" distL="127000" distR="127000" simplePos="0" relativeHeight="6" behindDoc="1" locked="0" layoutInCell="0" allowOverlap="1" wp14:anchorId="33F37345" wp14:editId="1D99ECAB">
              <wp:simplePos x="0" y="0"/>
              <wp:positionH relativeFrom="column">
                <wp:posOffset>5226050</wp:posOffset>
              </wp:positionH>
              <wp:positionV relativeFrom="paragraph">
                <wp:posOffset>145415</wp:posOffset>
              </wp:positionV>
              <wp:extent cx="1872615" cy="22860000"/>
              <wp:effectExtent l="0" t="0" r="0" b="0"/>
              <wp:wrapTight wrapText="bothSides">
                <wp:wrapPolygon edited="0">
                  <wp:start x="0" y="0"/>
                  <wp:lineTo x="0" y="21582"/>
                  <wp:lineTo x="21314" y="21582"/>
                  <wp:lineTo x="21314" y="0"/>
                  <wp:lineTo x="0" y="0"/>
                </wp:wrapPolygon>
              </wp:wrapTight>
              <wp:docPr id="22" name="Prostokąt 10"/>
              <wp:cNvGraphicFramePr/>
              <a:graphic xmlns:a="http://schemas.openxmlformats.org/drawingml/2006/main">
                <a:graphicData uri="http://schemas.microsoft.com/office/word/2010/wordprocessingShape">
                  <wps:wsp>
                    <wps:cNvSpPr/>
                    <wps:spPr>
                      <a:xfrm>
                        <a:off x="0" y="0"/>
                        <a:ext cx="1872615" cy="2286000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V relativeFrom="margin">
                <wp14:pctHeight>0</wp14:pctHeight>
              </wp14:sizeRelV>
            </wp:anchor>
          </w:drawing>
        </mc:Choice>
        <mc:Fallback>
          <w:pict>
            <v:rect w14:anchorId="2F939792" id="Prostokąt 10" o:spid="_x0000_s1026" style="position:absolute;margin-left:411.5pt;margin-top:11.45pt;width:147.45pt;height:25in;z-index:-503316474;visibility:visible;mso-wrap-style:square;mso-height-percent:0;mso-wrap-distance-left:10pt;mso-wrap-distance-top:1pt;mso-wrap-distance-right:10pt;mso-wrap-distance-bottom:1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" o:allowincell="f" fillcolor="#f2f2f2" stroked="f" strokeweight="1pt">
              <w10:wrap type="tight"/>
            </v:rect>
          </w:pict>
        </mc:Fallback>
      </mc:AlternateContent>
    </w:r>
  </w:p>
  <w:p w14:paraId="258ECFA9" w14:textId="77777777" w:rsidR="00C66FD2" w:rsidRDefault="00C66FD2">
    <w:pPr>
      <w:pStyle w:val="Nagwek"/>
      <w:rPr>
        <w:lang w:eastAsia="pl-PL"/>
      </w:rPr>
    </w:pPr>
    <w:r w:rsidRPr="00F37172">
      <w:rPr>
        <w:noProof/>
        <w:lang w:eastAsia="pl-PL"/>
      </w:rPr>
      <mc:AlternateContent>
        <mc:Choice Requires="wps">
          <w:drawing>
            <wp:anchor distT="45720" distB="45720" distL="114300" distR="114300" simplePos="0" relativeHeight="251659264" behindDoc="0" locked="0" layoutInCell="1" allowOverlap="1" wp14:anchorId="3519245A" wp14:editId="20946E6F">
              <wp:simplePos x="0" y="0"/>
              <wp:positionH relativeFrom="column">
                <wp:posOffset>5290185</wp:posOffset>
              </wp:positionH>
              <wp:positionV relativeFrom="paragraph">
                <wp:posOffset>269240</wp:posOffset>
              </wp:positionV>
              <wp:extent cx="1432293" cy="336589"/>
              <wp:effectExtent l="0" t="0" r="0" b="635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F10EA53" w14:textId="6B47A43C" w:rsidR="00C66FD2" w:rsidRPr="00A01B40" w:rsidRDefault="00C66FD2" w:rsidP="00DD730C">
                          <w:pPr>
                            <w:pStyle w:val="Datainformacjisygnalnej"/>
                          </w:pPr>
                          <w:r>
                            <w:t>06.04.2022</w:t>
                          </w:r>
                        </w:p>
                        <w:p w14:paraId="16FA361D" w14:textId="77777777" w:rsidR="00C66FD2" w:rsidRPr="00C97596" w:rsidRDefault="00C66FD2" w:rsidP="00B52918">
                          <w:pPr>
                            <w:jc w:val="both"/>
                            <w:rPr>
                              <w:rFonts w:ascii="Fira Sans SemiBold" w:hAnsi="Fira Sans SemiBold"/>
                              <w:color w:val="001D77"/>
                            </w:rPr>
                          </w:pPr>
                          <w:r>
                            <w:rPr>
                              <w:rFonts w:ascii="Fira Sans SemiBold" w:hAnsi="Fira Sans SemiBold"/>
                              <w:color w:val="001D77"/>
                            </w:rPr>
                            <w:t>06.04.2022</w:t>
                          </w:r>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245A" id="_x0000_t202" coordsize="21600,21600" o:spt="202" path="m,l,21600r21600,l21600,xe">
              <v:stroke joinstyle="miter"/>
              <v:path gradientshapeok="t" o:connecttype="rect"/>
            </v:shapetype>
            <v:shape id="_x0000_s1035" type="#_x0000_t202" style="position:absolute;margin-left:416.55pt;margin-top:21.2pt;width:112.8pt;height: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" filled="f" stroked="f">
              <v:textbox>
                <w:txbxContent>
                  <w:p w14:paraId="0F10EA53" w14:textId="6B47A43C" w:rsidR="00C66FD2" w:rsidRPr="00A01B40" w:rsidRDefault="00C66FD2" w:rsidP="00DD730C">
                    <w:pPr>
                      <w:pStyle w:val="Datainformacjisygnalnej"/>
                    </w:pPr>
                    <w:r>
                      <w:t>06.04.2022</w:t>
                    </w:r>
                  </w:p>
                  <w:p w14:paraId="16FA361D" w14:textId="77777777" w:rsidR="00C66FD2" w:rsidRPr="00C97596" w:rsidRDefault="00C66FD2" w:rsidP="00B52918">
                    <w:pPr>
                      <w:jc w:val="both"/>
                      <w:rPr>
                        <w:rFonts w:ascii="Fira Sans SemiBold" w:hAnsi="Fira Sans SemiBold"/>
                        <w:color w:val="001D77"/>
                      </w:rPr>
                    </w:pPr>
                    <w:r>
                      <w:rPr>
                        <w:rFonts w:ascii="Fira Sans SemiBold" w:hAnsi="Fira Sans SemiBold"/>
                        <w:color w:val="001D77"/>
                      </w:rPr>
                      <w:t>06.04.2022</w:t>
                    </w:r>
                    <w:r w:rsidRPr="00C97596">
                      <w:rPr>
                        <w:rFonts w:ascii="Fira Sans SemiBold" w:hAnsi="Fira Sans SemiBold"/>
                        <w:color w:val="001D77"/>
                      </w:rPr>
                      <w:t xml:space="preserve"> r.</w:t>
                    </w:r>
                  </w:p>
                </w:txbxContent>
              </v:textbox>
            </v:shape>
          </w:pict>
        </mc:Fallback>
      </mc:AlternateContent>
    </w:r>
    <w:r>
      <w:rPr>
        <w:noProof/>
        <w:lang w:eastAsia="pl-PL"/>
      </w:rPr>
      <mc:AlternateContent>
        <mc:Choice Requires="wps">
          <w:drawing>
            <wp:anchor distT="4445" distB="0" distL="4445" distR="4445" simplePos="0" relativeHeight="2" behindDoc="1" locked="0" layoutInCell="0" allowOverlap="1" wp14:anchorId="795D54B7" wp14:editId="0C87D9C2">
              <wp:simplePos x="0" y="0"/>
              <wp:positionH relativeFrom="column">
                <wp:posOffset>5288280</wp:posOffset>
              </wp:positionH>
              <wp:positionV relativeFrom="paragraph">
                <wp:posOffset>266065</wp:posOffset>
              </wp:positionV>
              <wp:extent cx="1433830" cy="337820"/>
              <wp:effectExtent l="0" t="0" r="0" b="6350"/>
              <wp:wrapNone/>
              <wp:docPr id="24" name="Pole tekstowe 2" descr="Data publikacji informacji sygnalnej"/>
              <wp:cNvGraphicFramePr/>
              <a:graphic xmlns:a="http://schemas.openxmlformats.org/drawingml/2006/main">
                <a:graphicData uri="http://schemas.microsoft.com/office/word/2010/wordprocessingShape">
                  <wps:wsp>
                    <wps:cNvSpPr/>
                    <wps:spPr>
                      <a:xfrm>
                        <a:off x="0" y="0"/>
                        <a:ext cx="1433160" cy="337320"/>
                      </a:xfrm>
                      <a:prstGeom prst="rect">
                        <a:avLst/>
                      </a:prstGeom>
                      <a:noFill/>
                      <a:ln w="9525">
                        <a:noFill/>
                      </a:ln>
                    </wps:spPr>
                    <wps:style>
                      <a:lnRef idx="0">
                        <a:scrgbClr r="0" g="0" b="0"/>
                      </a:lnRef>
                      <a:fillRef idx="0">
                        <a:scrgbClr r="0" g="0" b="0"/>
                      </a:fillRef>
                      <a:effectRef idx="0">
                        <a:scrgbClr r="0" g="0" b="0"/>
                      </a:effectRef>
                      <a:fontRef idx="minor"/>
                    </wps:style>
                    <wps:txbx>
                      <w:txbxContent>
                        <w:p w14:paraId="0AA5F53C" w14:textId="77777777" w:rsidR="00C66FD2" w:rsidRDefault="00C66FD2"/>
                        <w:p w14:paraId="1BBDAC5B" w14:textId="77777777" w:rsidR="00C66FD2" w:rsidRDefault="00C66FD2">
                          <w:pPr>
                            <w:pStyle w:val="Datainformacjisygnalnej"/>
                          </w:pPr>
                          <w:r>
                            <w:t>06.04.2022 r.</w:t>
                          </w:r>
                        </w:p>
                      </w:txbxContent>
                    </wps:txbx>
                    <wps:bodyPr anchor="t">
                      <a:noAutofit/>
                    </wps:bodyPr>
                  </wps:wsp>
                </a:graphicData>
              </a:graphic>
            </wp:anchor>
          </w:drawing>
        </mc:Choice>
        <mc:Fallback>
          <w:pict>
            <v:rect w14:anchorId="795D54B7" id="_x0000_s1036" alt="Data publikacji informacji sygnalnej" style="position:absolute;margin-left:416.4pt;margin-top:20.95pt;width:112.9pt;height:26.6pt;z-index:-503316478;visibility:visible;mso-wrap-style:square;mso-wrap-distance-left:.35pt;mso-wrap-distance-top:.35pt;mso-wrap-distance-right:.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" o:allowincell="f" filled="f" stroked="f">
              <v:textbox>
                <w:txbxContent>
                  <w:p w14:paraId="0AA5F53C" w14:textId="77777777" w:rsidR="00C66FD2" w:rsidRDefault="00C66FD2"/>
                  <w:p w14:paraId="1BBDAC5B" w14:textId="77777777" w:rsidR="00C66FD2" w:rsidRDefault="00C66FD2">
                    <w:pPr>
                      <w:pStyle w:val="Datainformacjisygnalnej"/>
                    </w:pPr>
                    <w:r>
                      <w:t>06.04.2022 r.</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9595" w14:textId="77777777" w:rsidR="00C66FD2" w:rsidRDefault="00C66FD2">
    <w:pPr>
      <w:pStyle w:val="Nagwek"/>
    </w:pPr>
  </w:p>
  <w:p w14:paraId="18D057E3" w14:textId="77777777" w:rsidR="00C66FD2" w:rsidRDefault="00C66F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13617"/>
    <w:multiLevelType w:val="multilevel"/>
    <w:tmpl w:val="B2DAC470"/>
    <w:lvl w:ilvl="0">
      <w:start w:val="1"/>
      <w:numFmt w:val="decimal"/>
      <w:pStyle w:val="Tekstwypunktowania"/>
      <w:lvlText w:val="%1."/>
      <w:lvlJc w:val="left"/>
      <w:pPr>
        <w:tabs>
          <w:tab w:val="num" w:pos="0"/>
        </w:tabs>
        <w:ind w:left="1637" w:hanging="360"/>
      </w:pPr>
      <w:rPr>
        <w:rFonts w:ascii="Fira Sans" w:hAnsi="Fira Sans"/>
        <w:b w:val="0"/>
        <w:sz w:val="19"/>
      </w:rPr>
    </w:lvl>
    <w:lvl w:ilvl="1">
      <w:start w:val="1"/>
      <w:numFmt w:val="bullet"/>
      <w:lvlText w:val=""/>
      <w:lvlJc w:val="left"/>
      <w:pPr>
        <w:tabs>
          <w:tab w:val="num" w:pos="0"/>
        </w:tabs>
        <w:ind w:left="1146" w:hanging="720"/>
      </w:pPr>
      <w:rPr>
        <w:rFonts w:ascii="Symbol" w:hAnsi="Symbol" w:cs="Symbol" w:hint="default"/>
        <w:sz w:val="19"/>
        <w:szCs w:val="19"/>
      </w:r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1506" w:hanging="1080"/>
      </w:pPr>
    </w:lvl>
    <w:lvl w:ilvl="4">
      <w:start w:val="1"/>
      <w:numFmt w:val="decimal"/>
      <w:lvlText w:val="%1.%2.%3.%4.%5."/>
      <w:lvlJc w:val="left"/>
      <w:pPr>
        <w:tabs>
          <w:tab w:val="num" w:pos="0"/>
        </w:tabs>
        <w:ind w:left="1506" w:hanging="1080"/>
      </w:pPr>
    </w:lvl>
    <w:lvl w:ilvl="5">
      <w:start w:val="1"/>
      <w:numFmt w:val="decimal"/>
      <w:lvlText w:val="%1.%2.%3.%4.%5.%6."/>
      <w:lvlJc w:val="left"/>
      <w:pPr>
        <w:tabs>
          <w:tab w:val="num" w:pos="0"/>
        </w:tabs>
        <w:ind w:left="1866" w:hanging="1440"/>
      </w:pPr>
    </w:lvl>
    <w:lvl w:ilvl="6">
      <w:start w:val="1"/>
      <w:numFmt w:val="decimal"/>
      <w:lvlText w:val="%1.%2.%3.%4.%5.%6.%7."/>
      <w:lvlJc w:val="left"/>
      <w:pPr>
        <w:tabs>
          <w:tab w:val="num" w:pos="0"/>
        </w:tabs>
        <w:ind w:left="1866" w:hanging="1440"/>
      </w:pPr>
    </w:lvl>
    <w:lvl w:ilvl="7">
      <w:start w:val="1"/>
      <w:numFmt w:val="decimal"/>
      <w:lvlText w:val="%1.%2.%3.%4.%5.%6.%7.%8."/>
      <w:lvlJc w:val="left"/>
      <w:pPr>
        <w:tabs>
          <w:tab w:val="num" w:pos="0"/>
        </w:tabs>
        <w:ind w:left="2226" w:hanging="1800"/>
      </w:pPr>
    </w:lvl>
    <w:lvl w:ilvl="8">
      <w:start w:val="1"/>
      <w:numFmt w:val="decimal"/>
      <w:lvlText w:val="%1.%2.%3.%4.%5.%6.%7.%8.%9."/>
      <w:lvlJc w:val="left"/>
      <w:pPr>
        <w:tabs>
          <w:tab w:val="num" w:pos="0"/>
        </w:tabs>
        <w:ind w:left="2226" w:hanging="1800"/>
      </w:pPr>
    </w:lvl>
  </w:abstractNum>
  <w:abstractNum w:abstractNumId="1" w15:restartNumberingAfterBreak="0">
    <w:nsid w:val="52FD026F"/>
    <w:multiLevelType w:val="multilevel"/>
    <w:tmpl w:val="F6325F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0EF"/>
    <w:rsid w:val="000014F8"/>
    <w:rsid w:val="00004008"/>
    <w:rsid w:val="00014EA5"/>
    <w:rsid w:val="000313A0"/>
    <w:rsid w:val="00032D21"/>
    <w:rsid w:val="000442FC"/>
    <w:rsid w:val="00064D39"/>
    <w:rsid w:val="00093311"/>
    <w:rsid w:val="000A190D"/>
    <w:rsid w:val="000B11C6"/>
    <w:rsid w:val="000B15AD"/>
    <w:rsid w:val="000B62E7"/>
    <w:rsid w:val="000D52DC"/>
    <w:rsid w:val="000E0689"/>
    <w:rsid w:val="000E5AA0"/>
    <w:rsid w:val="000E690B"/>
    <w:rsid w:val="000F1F7C"/>
    <w:rsid w:val="00103AE7"/>
    <w:rsid w:val="00105D8B"/>
    <w:rsid w:val="00115B83"/>
    <w:rsid w:val="00135F5D"/>
    <w:rsid w:val="00144789"/>
    <w:rsid w:val="0015373A"/>
    <w:rsid w:val="0015514F"/>
    <w:rsid w:val="0017628C"/>
    <w:rsid w:val="001769AB"/>
    <w:rsid w:val="001A1CC3"/>
    <w:rsid w:val="001A35ED"/>
    <w:rsid w:val="001B35AB"/>
    <w:rsid w:val="001C78CE"/>
    <w:rsid w:val="001D0C43"/>
    <w:rsid w:val="001F1157"/>
    <w:rsid w:val="0021712E"/>
    <w:rsid w:val="002301B3"/>
    <w:rsid w:val="00244250"/>
    <w:rsid w:val="002518DE"/>
    <w:rsid w:val="00265D82"/>
    <w:rsid w:val="00276561"/>
    <w:rsid w:val="00283434"/>
    <w:rsid w:val="002854C6"/>
    <w:rsid w:val="0029553E"/>
    <w:rsid w:val="002A4A9B"/>
    <w:rsid w:val="002D6CEE"/>
    <w:rsid w:val="003044D1"/>
    <w:rsid w:val="00306967"/>
    <w:rsid w:val="00317262"/>
    <w:rsid w:val="00317670"/>
    <w:rsid w:val="00340C36"/>
    <w:rsid w:val="00344581"/>
    <w:rsid w:val="00345DFA"/>
    <w:rsid w:val="00351341"/>
    <w:rsid w:val="00377576"/>
    <w:rsid w:val="003809EA"/>
    <w:rsid w:val="003D1AFC"/>
    <w:rsid w:val="003E3A7C"/>
    <w:rsid w:val="003F471E"/>
    <w:rsid w:val="00475CA2"/>
    <w:rsid w:val="00495FD0"/>
    <w:rsid w:val="004A77A5"/>
    <w:rsid w:val="004B1C1D"/>
    <w:rsid w:val="004D58E3"/>
    <w:rsid w:val="004E1FD9"/>
    <w:rsid w:val="004F4E60"/>
    <w:rsid w:val="00504565"/>
    <w:rsid w:val="0050600F"/>
    <w:rsid w:val="0052300A"/>
    <w:rsid w:val="00523B29"/>
    <w:rsid w:val="00541145"/>
    <w:rsid w:val="00544826"/>
    <w:rsid w:val="0054630A"/>
    <w:rsid w:val="0056194B"/>
    <w:rsid w:val="005643A8"/>
    <w:rsid w:val="00591949"/>
    <w:rsid w:val="00594258"/>
    <w:rsid w:val="005B6D93"/>
    <w:rsid w:val="005C5CC0"/>
    <w:rsid w:val="005D21AF"/>
    <w:rsid w:val="005F5066"/>
    <w:rsid w:val="00610EF4"/>
    <w:rsid w:val="00617241"/>
    <w:rsid w:val="00620DB7"/>
    <w:rsid w:val="00622897"/>
    <w:rsid w:val="00642C91"/>
    <w:rsid w:val="00642F59"/>
    <w:rsid w:val="00650899"/>
    <w:rsid w:val="00666759"/>
    <w:rsid w:val="00671B4D"/>
    <w:rsid w:val="00675758"/>
    <w:rsid w:val="006760BD"/>
    <w:rsid w:val="00682697"/>
    <w:rsid w:val="00685B90"/>
    <w:rsid w:val="006C22FD"/>
    <w:rsid w:val="006C663C"/>
    <w:rsid w:val="006D4576"/>
    <w:rsid w:val="006E60AB"/>
    <w:rsid w:val="006E6E31"/>
    <w:rsid w:val="006F00E2"/>
    <w:rsid w:val="00707C38"/>
    <w:rsid w:val="00713690"/>
    <w:rsid w:val="00714161"/>
    <w:rsid w:val="00730AFB"/>
    <w:rsid w:val="007468C7"/>
    <w:rsid w:val="007744F4"/>
    <w:rsid w:val="00775DAB"/>
    <w:rsid w:val="007776FF"/>
    <w:rsid w:val="00785479"/>
    <w:rsid w:val="00792E87"/>
    <w:rsid w:val="00793727"/>
    <w:rsid w:val="007A0A3B"/>
    <w:rsid w:val="007A71EF"/>
    <w:rsid w:val="007B7E22"/>
    <w:rsid w:val="007D1EE2"/>
    <w:rsid w:val="007D6417"/>
    <w:rsid w:val="007F7102"/>
    <w:rsid w:val="00811D8C"/>
    <w:rsid w:val="00811F5F"/>
    <w:rsid w:val="008362D5"/>
    <w:rsid w:val="00837990"/>
    <w:rsid w:val="00853E7E"/>
    <w:rsid w:val="00870CBB"/>
    <w:rsid w:val="00870EF0"/>
    <w:rsid w:val="00873AF0"/>
    <w:rsid w:val="00886D69"/>
    <w:rsid w:val="00887AC2"/>
    <w:rsid w:val="008A5ACC"/>
    <w:rsid w:val="008B3182"/>
    <w:rsid w:val="008C0ADA"/>
    <w:rsid w:val="008C108F"/>
    <w:rsid w:val="008C51F9"/>
    <w:rsid w:val="008C5C59"/>
    <w:rsid w:val="008D0F00"/>
    <w:rsid w:val="008E1101"/>
    <w:rsid w:val="008E2843"/>
    <w:rsid w:val="009217B9"/>
    <w:rsid w:val="00922974"/>
    <w:rsid w:val="00930FE7"/>
    <w:rsid w:val="00933573"/>
    <w:rsid w:val="00937228"/>
    <w:rsid w:val="00941714"/>
    <w:rsid w:val="00950326"/>
    <w:rsid w:val="009537A3"/>
    <w:rsid w:val="00954DA9"/>
    <w:rsid w:val="00960B46"/>
    <w:rsid w:val="00973D32"/>
    <w:rsid w:val="00974753"/>
    <w:rsid w:val="00975950"/>
    <w:rsid w:val="00976FE6"/>
    <w:rsid w:val="00977ABE"/>
    <w:rsid w:val="00981A5F"/>
    <w:rsid w:val="00997DED"/>
    <w:rsid w:val="009A05ED"/>
    <w:rsid w:val="009D1267"/>
    <w:rsid w:val="009D1849"/>
    <w:rsid w:val="009F62BE"/>
    <w:rsid w:val="00A146DA"/>
    <w:rsid w:val="00A153BB"/>
    <w:rsid w:val="00A242D0"/>
    <w:rsid w:val="00A31941"/>
    <w:rsid w:val="00A44DEF"/>
    <w:rsid w:val="00A52920"/>
    <w:rsid w:val="00A53071"/>
    <w:rsid w:val="00A5475C"/>
    <w:rsid w:val="00A57257"/>
    <w:rsid w:val="00A67FF7"/>
    <w:rsid w:val="00A82ACC"/>
    <w:rsid w:val="00A86F11"/>
    <w:rsid w:val="00A875A0"/>
    <w:rsid w:val="00AF38DA"/>
    <w:rsid w:val="00AF57B3"/>
    <w:rsid w:val="00AF5963"/>
    <w:rsid w:val="00B028E9"/>
    <w:rsid w:val="00B129AC"/>
    <w:rsid w:val="00B277AA"/>
    <w:rsid w:val="00B27F80"/>
    <w:rsid w:val="00B3376D"/>
    <w:rsid w:val="00B40197"/>
    <w:rsid w:val="00B5042C"/>
    <w:rsid w:val="00B52918"/>
    <w:rsid w:val="00B56D17"/>
    <w:rsid w:val="00B57A79"/>
    <w:rsid w:val="00B57FD3"/>
    <w:rsid w:val="00B6299D"/>
    <w:rsid w:val="00B65F9C"/>
    <w:rsid w:val="00B7505E"/>
    <w:rsid w:val="00B80D1A"/>
    <w:rsid w:val="00B8688D"/>
    <w:rsid w:val="00B92666"/>
    <w:rsid w:val="00B95473"/>
    <w:rsid w:val="00B97229"/>
    <w:rsid w:val="00BE68C0"/>
    <w:rsid w:val="00BE74AA"/>
    <w:rsid w:val="00BF53F6"/>
    <w:rsid w:val="00C00CA0"/>
    <w:rsid w:val="00C23A2A"/>
    <w:rsid w:val="00C23E53"/>
    <w:rsid w:val="00C30173"/>
    <w:rsid w:val="00C54743"/>
    <w:rsid w:val="00C5563E"/>
    <w:rsid w:val="00C62991"/>
    <w:rsid w:val="00C66FD2"/>
    <w:rsid w:val="00C82AF4"/>
    <w:rsid w:val="00C870EF"/>
    <w:rsid w:val="00C92CB5"/>
    <w:rsid w:val="00CA5E06"/>
    <w:rsid w:val="00CB1D3A"/>
    <w:rsid w:val="00CB2673"/>
    <w:rsid w:val="00CB3845"/>
    <w:rsid w:val="00CC4032"/>
    <w:rsid w:val="00CF6FCA"/>
    <w:rsid w:val="00D04BC3"/>
    <w:rsid w:val="00D264B9"/>
    <w:rsid w:val="00D36EED"/>
    <w:rsid w:val="00D503D2"/>
    <w:rsid w:val="00D52602"/>
    <w:rsid w:val="00D757FE"/>
    <w:rsid w:val="00D84868"/>
    <w:rsid w:val="00DB3F71"/>
    <w:rsid w:val="00DC1E4C"/>
    <w:rsid w:val="00DC37A0"/>
    <w:rsid w:val="00DC5C06"/>
    <w:rsid w:val="00DD730C"/>
    <w:rsid w:val="00DE240B"/>
    <w:rsid w:val="00DE2801"/>
    <w:rsid w:val="00DE6FB2"/>
    <w:rsid w:val="00DF0D01"/>
    <w:rsid w:val="00E202BC"/>
    <w:rsid w:val="00E435AD"/>
    <w:rsid w:val="00E44283"/>
    <w:rsid w:val="00E51F85"/>
    <w:rsid w:val="00E543BD"/>
    <w:rsid w:val="00E54E99"/>
    <w:rsid w:val="00E728F7"/>
    <w:rsid w:val="00E74000"/>
    <w:rsid w:val="00E81291"/>
    <w:rsid w:val="00E82768"/>
    <w:rsid w:val="00EB6C76"/>
    <w:rsid w:val="00EB6CC4"/>
    <w:rsid w:val="00ED5AA2"/>
    <w:rsid w:val="00ED7C4D"/>
    <w:rsid w:val="00EE6F30"/>
    <w:rsid w:val="00F04BB4"/>
    <w:rsid w:val="00F05474"/>
    <w:rsid w:val="00F16294"/>
    <w:rsid w:val="00F17FC6"/>
    <w:rsid w:val="00F73A81"/>
    <w:rsid w:val="00F8251B"/>
    <w:rsid w:val="00F908C8"/>
    <w:rsid w:val="00F97B2E"/>
    <w:rsid w:val="00FA598C"/>
    <w:rsid w:val="00FB25B2"/>
    <w:rsid w:val="00FB7D67"/>
    <w:rsid w:val="00FC0E13"/>
    <w:rsid w:val="00FC166D"/>
    <w:rsid w:val="00FE04DD"/>
    <w:rsid w:val="00FE1F8B"/>
    <w:rsid w:val="00FE2806"/>
    <w:rsid w:val="00FF166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E0D06"/>
  <w15:docId w15:val="{B5E55955-053E-4A33-AB90-1DFF65FC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4DD8"/>
    <w:pPr>
      <w:suppressAutoHyphens w:val="0"/>
      <w:spacing w:before="120" w:after="120" w:line="240" w:lineRule="exact"/>
    </w:pPr>
    <w:rPr>
      <w:rFonts w:ascii="Fira Sans" w:hAnsi="Fira Sans"/>
      <w:sz w:val="19"/>
    </w:rPr>
  </w:style>
  <w:style w:type="paragraph" w:styleId="Nagwek1">
    <w:name w:val="heading 1"/>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qFormat/>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qFormat/>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qFormat/>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qFormat/>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qFormat/>
    <w:rsid w:val="007A2DC1"/>
    <w:rPr>
      <w:rFonts w:asciiTheme="majorHAnsi" w:eastAsiaTheme="majorEastAsia" w:hAnsiTheme="majorHAnsi" w:cstheme="majorBidi"/>
      <w:i/>
      <w:iCs/>
      <w:color w:val="272727" w:themeColor="text1" w:themeTint="D8"/>
      <w:sz w:val="21"/>
      <w:szCs w:val="21"/>
    </w:rPr>
  </w:style>
  <w:style w:type="character" w:customStyle="1" w:styleId="czeinternetowe">
    <w:name w:val="Łącze internetowe"/>
    <w:semiHidden/>
    <w:rsid w:val="008F3638"/>
    <w:rPr>
      <w:rFonts w:cs="Times New Roman"/>
      <w:color w:val="0000FF"/>
      <w:u w:val="single"/>
    </w:rPr>
  </w:style>
  <w:style w:type="character" w:customStyle="1" w:styleId="TekstdymkaZnak">
    <w:name w:val="Tekst dymka Znak"/>
    <w:basedOn w:val="Domylnaczcionkaakapitu"/>
    <w:link w:val="Tekstdymka"/>
    <w:uiPriority w:val="99"/>
    <w:semiHidden/>
    <w:qFormat/>
    <w:rsid w:val="007F324B"/>
    <w:rPr>
      <w:rFonts w:ascii="Segoe UI" w:hAnsi="Segoe UI" w:cs="Segoe UI"/>
      <w:sz w:val="18"/>
      <w:szCs w:val="18"/>
    </w:rPr>
  </w:style>
  <w:style w:type="character" w:customStyle="1" w:styleId="Nagwek4Znak">
    <w:name w:val="Nagłówek 4 Znak"/>
    <w:basedOn w:val="Domylnaczcionkaakapitu"/>
    <w:link w:val="Nagwek4"/>
    <w:uiPriority w:val="9"/>
    <w:semiHidden/>
    <w:qFormat/>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character" w:customStyle="1" w:styleId="NagwekZnak">
    <w:name w:val="Nagłówek Znak"/>
    <w:basedOn w:val="Domylnaczcionkaakapitu"/>
    <w:link w:val="Nagwek"/>
    <w:uiPriority w:val="99"/>
    <w:qFormat/>
    <w:rsid w:val="000662E2"/>
  </w:style>
  <w:style w:type="character" w:customStyle="1" w:styleId="StopkaZnak">
    <w:name w:val="Stopka Znak"/>
    <w:basedOn w:val="Domylnaczcionkaakapitu"/>
    <w:link w:val="Stopka"/>
    <w:uiPriority w:val="99"/>
    <w:qFormat/>
    <w:rsid w:val="000662E2"/>
  </w:style>
  <w:style w:type="character" w:customStyle="1" w:styleId="TekstprzypisudolnegoZnak">
    <w:name w:val="Tekst przypisu dolnego Znak"/>
    <w:basedOn w:val="Domylnaczcionkaakapitu"/>
    <w:link w:val="Tekstprzypisudolnego"/>
    <w:uiPriority w:val="99"/>
    <w:semiHidden/>
    <w:qFormat/>
    <w:rsid w:val="001448A7"/>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1448A7"/>
    <w:rPr>
      <w:vertAlign w:val="superscript"/>
    </w:rPr>
  </w:style>
  <w:style w:type="character" w:customStyle="1" w:styleId="tytuinformacjiZnak">
    <w:name w:val="tytuł informacji Znak"/>
    <w:basedOn w:val="Domylnaczcionkaakapitu"/>
    <w:qFormat/>
    <w:rsid w:val="007D605C"/>
    <w:rPr>
      <w:rFonts w:ascii="Fira Sans Extra Condensed SemiB" w:hAnsi="Fira Sans Extra Condensed SemiB"/>
      <w:color w:val="000000" w:themeColor="text1"/>
      <w:sz w:val="40"/>
      <w:szCs w:val="26"/>
    </w:rPr>
  </w:style>
  <w:style w:type="character" w:customStyle="1" w:styleId="TekstkomentarzaZnak">
    <w:name w:val="Tekst komentarza Znak"/>
    <w:basedOn w:val="Domylnaczcionkaakapitu"/>
    <w:link w:val="Tekstkomentarza"/>
    <w:uiPriority w:val="99"/>
    <w:semiHidden/>
    <w:qFormat/>
    <w:rsid w:val="00E95B8E"/>
    <w:rPr>
      <w:rFonts w:ascii="Fira Sans" w:hAnsi="Fira Sans"/>
      <w:sz w:val="20"/>
      <w:szCs w:val="20"/>
    </w:rPr>
  </w:style>
  <w:style w:type="character" w:styleId="Odwoaniedokomentarza">
    <w:name w:val="annotation reference"/>
    <w:basedOn w:val="Domylnaczcionkaakapitu"/>
    <w:uiPriority w:val="99"/>
    <w:semiHidden/>
    <w:unhideWhenUsed/>
    <w:qFormat/>
    <w:rsid w:val="00E95B8E"/>
    <w:rPr>
      <w:sz w:val="16"/>
      <w:szCs w:val="16"/>
    </w:rPr>
  </w:style>
  <w:style w:type="character" w:customStyle="1" w:styleId="TematkomentarzaZnak">
    <w:name w:val="Temat komentarza Znak"/>
    <w:basedOn w:val="TekstkomentarzaZnak"/>
    <w:link w:val="Tematkomentarza"/>
    <w:uiPriority w:val="99"/>
    <w:semiHidden/>
    <w:qFormat/>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qFormat/>
    <w:rsid w:val="00F049AB"/>
    <w:rPr>
      <w:color w:val="605E5C"/>
      <w:shd w:val="clear" w:color="auto" w:fill="E1DFDD"/>
    </w:rPr>
  </w:style>
  <w:style w:type="character" w:customStyle="1" w:styleId="TytuinfomacjisygnalnejZnak">
    <w:name w:val="Tytuł infomacji sygnalnej Znak"/>
    <w:basedOn w:val="tytuinformacjiZnak"/>
    <w:link w:val="Tytuinfomacjisygnalnej"/>
    <w:qFormat/>
    <w:rsid w:val="00F049AB"/>
    <w:rPr>
      <w:rFonts w:ascii="Fira Sans Extra Condensed SemiB" w:hAnsi="Fira Sans Extra Condensed SemiB"/>
      <w:color w:val="000000" w:themeColor="text1"/>
      <w:sz w:val="40"/>
      <w:szCs w:val="26"/>
    </w:rPr>
  </w:style>
  <w:style w:type="character" w:customStyle="1" w:styleId="IkonawskanikaZnak">
    <w:name w:val="Ikona wskaźnika Znak"/>
    <w:basedOn w:val="Domylnaczcionkaakapitu"/>
    <w:link w:val="Ikonawskanika"/>
    <w:qFormat/>
    <w:rsid w:val="00F049AB"/>
    <w:rPr>
      <w:rFonts w:ascii="Fira Sans SemiBold" w:hAnsi="Fira Sans SemiBold"/>
      <w:color w:val="66AFDE"/>
      <w:sz w:val="60"/>
      <w:szCs w:val="60"/>
    </w:rPr>
  </w:style>
  <w:style w:type="character" w:customStyle="1" w:styleId="WartowskanikaZnak">
    <w:name w:val="Wartość wskaźnika Znak"/>
    <w:basedOn w:val="Domylnaczcionkaakapitu"/>
    <w:link w:val="Wartowskanika"/>
    <w:qFormat/>
    <w:rsid w:val="00F049AB"/>
    <w:rPr>
      <w:rFonts w:ascii="Fira Sans SemiBold" w:hAnsi="Fira Sans SemiBold"/>
      <w:color w:val="FFFFFF" w:themeColor="background1"/>
      <w:sz w:val="40"/>
      <w:szCs w:val="56"/>
    </w:rPr>
  </w:style>
  <w:style w:type="character" w:customStyle="1" w:styleId="tekstnaniebieskimtleZnak">
    <w:name w:val="tekst na niebieskim tle Znak"/>
    <w:basedOn w:val="Domylnaczcionkaakapitu"/>
    <w:qFormat/>
    <w:rsid w:val="00F049AB"/>
    <w:rPr>
      <w:rFonts w:ascii="Fira Sans" w:hAnsi="Fira Sans"/>
      <w:sz w:val="20"/>
    </w:rPr>
  </w:style>
  <w:style w:type="character" w:customStyle="1" w:styleId="OpiswskanikaZnak">
    <w:name w:val="Opis wskaźnika Znak"/>
    <w:basedOn w:val="tekstnaniebieskimtleZnak"/>
    <w:link w:val="Opiswskanika"/>
    <w:qFormat/>
    <w:rsid w:val="00F049AB"/>
    <w:rPr>
      <w:rFonts w:ascii="Fira Sans" w:hAnsi="Fira Sans"/>
      <w:color w:val="FFFFFF" w:themeColor="background1"/>
      <w:sz w:val="20"/>
    </w:rPr>
  </w:style>
  <w:style w:type="character" w:customStyle="1" w:styleId="LIDZnak">
    <w:name w:val="LID Znak"/>
    <w:basedOn w:val="Domylnaczcionkaakapitu"/>
    <w:link w:val="LID"/>
    <w:qFormat/>
    <w:rsid w:val="00F049AB"/>
    <w:rPr>
      <w:rFonts w:ascii="Fira Sans" w:hAnsi="Fira Sans"/>
      <w:b/>
      <w:sz w:val="19"/>
      <w:szCs w:val="19"/>
      <w:lang w:eastAsia="pl-PL"/>
    </w:rPr>
  </w:style>
  <w:style w:type="character" w:customStyle="1" w:styleId="LeadZnak">
    <w:name w:val="Lead Znak"/>
    <w:basedOn w:val="LIDZnak"/>
    <w:link w:val="Lead"/>
    <w:qFormat/>
    <w:rsid w:val="00F049AB"/>
    <w:rPr>
      <w:rFonts w:ascii="Fira Sans" w:hAnsi="Fira Sans"/>
      <w:b/>
      <w:sz w:val="19"/>
      <w:szCs w:val="19"/>
      <w:lang w:eastAsia="pl-PL"/>
    </w:rPr>
  </w:style>
  <w:style w:type="character" w:customStyle="1" w:styleId="DatainformacjisygnalnejZnak">
    <w:name w:val="Data informacji sygnalnej Znak"/>
    <w:basedOn w:val="Domylnaczcionkaakapitu"/>
    <w:link w:val="Datainformacjisygnalnej"/>
    <w:qFormat/>
    <w:rsid w:val="00F049AB"/>
    <w:rPr>
      <w:rFonts w:ascii="Fira Sans SemiBold" w:hAnsi="Fira Sans SemiBold"/>
      <w:color w:val="001D77"/>
      <w:sz w:val="20"/>
      <w:szCs w:val="20"/>
    </w:rPr>
  </w:style>
  <w:style w:type="character" w:customStyle="1" w:styleId="TytutablicyZnak">
    <w:name w:val="Tytuł tablicy Znak"/>
    <w:basedOn w:val="Nagwek1Znak"/>
    <w:link w:val="Tytutablicy"/>
    <w:qFormat/>
    <w:rsid w:val="00CD1EBB"/>
    <w:rPr>
      <w:rFonts w:ascii="Fira Sans" w:eastAsia="Times New Roman" w:hAnsi="Fira Sans" w:cs="Times New Roman"/>
      <w:b/>
      <w:bCs/>
      <w:color w:val="000000" w:themeColor="text1"/>
      <w:sz w:val="19"/>
      <w:szCs w:val="19"/>
      <w:lang w:eastAsia="pl-PL"/>
    </w:rPr>
  </w:style>
  <w:style w:type="character" w:customStyle="1" w:styleId="AkapitzlistZnak">
    <w:name w:val="Akapit z listą Znak"/>
    <w:basedOn w:val="Domylnaczcionkaakapitu"/>
    <w:link w:val="Akapitzlist"/>
    <w:uiPriority w:val="34"/>
    <w:qFormat/>
    <w:rsid w:val="00F049AB"/>
    <w:rPr>
      <w:rFonts w:ascii="Fira Sans" w:hAnsi="Fira Sans"/>
      <w:sz w:val="19"/>
    </w:rPr>
  </w:style>
  <w:style w:type="character" w:customStyle="1" w:styleId="TablicagwkaZnak">
    <w:name w:val="Tablica główka Znak"/>
    <w:basedOn w:val="AkapitzlistZnak"/>
    <w:link w:val="Tablicagwka"/>
    <w:qFormat/>
    <w:rsid w:val="00F049AB"/>
    <w:rPr>
      <w:rFonts w:ascii="Fira Sans" w:eastAsia="Times New Roman" w:hAnsi="Fira Sans" w:cs="Calibri"/>
      <w:sz w:val="19"/>
      <w:szCs w:val="19"/>
      <w:lang w:eastAsia="pl-PL"/>
    </w:rPr>
  </w:style>
  <w:style w:type="character" w:customStyle="1" w:styleId="TablicagwkarodekZnak">
    <w:name w:val="Tablica główka środek Znak"/>
    <w:basedOn w:val="Domylnaczcionkaakapitu"/>
    <w:link w:val="Tablicagwkarodek"/>
    <w:qFormat/>
    <w:rsid w:val="00F049AB"/>
    <w:rPr>
      <w:rFonts w:ascii="Fira Sans" w:eastAsia="Times New Roman" w:hAnsi="Fira Sans" w:cs="Calibri"/>
      <w:sz w:val="19"/>
      <w:szCs w:val="19"/>
      <w:lang w:eastAsia="pl-PL"/>
    </w:rPr>
  </w:style>
  <w:style w:type="character" w:customStyle="1" w:styleId="TablicadanerodekZnak">
    <w:name w:val="Tablica dane środek Znak"/>
    <w:basedOn w:val="Domylnaczcionkaakapitu"/>
    <w:link w:val="Tablicadanerodek"/>
    <w:qFormat/>
    <w:rsid w:val="00966C9A"/>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qFormat/>
    <w:rsid w:val="00966C9A"/>
    <w:rPr>
      <w:rFonts w:ascii="Fira Sans" w:eastAsia="Times New Roman" w:hAnsi="Fira Sans" w:cs="Calibri"/>
      <w:sz w:val="19"/>
      <w:szCs w:val="19"/>
      <w:lang w:eastAsia="pl-PL"/>
    </w:rPr>
  </w:style>
  <w:style w:type="character" w:customStyle="1" w:styleId="Tablicaboczekwcicie1Znak">
    <w:name w:val="Tablica boczek wcięcie 1 Znak"/>
    <w:basedOn w:val="Domylnaczcionkaakapitu"/>
    <w:link w:val="Tablicaboczekwcicie1"/>
    <w:qFormat/>
    <w:rsid w:val="00966C9A"/>
    <w:rPr>
      <w:rFonts w:ascii="Fira Sans" w:hAnsi="Fira Sans"/>
      <w:sz w:val="19"/>
      <w:szCs w:val="19"/>
    </w:rPr>
  </w:style>
  <w:style w:type="character" w:customStyle="1" w:styleId="Tablicaboczekwcicie2Znak">
    <w:name w:val="Tablica boczek wcięcie 2 Znak"/>
    <w:basedOn w:val="Domylnaczcionkaakapitu"/>
    <w:link w:val="Tablicaboczekwcicie2"/>
    <w:qFormat/>
    <w:rsid w:val="00966C9A"/>
    <w:rPr>
      <w:rFonts w:ascii="Fira Sans" w:hAnsi="Fira Sans"/>
      <w:sz w:val="19"/>
      <w:szCs w:val="19"/>
    </w:rPr>
  </w:style>
  <w:style w:type="character" w:customStyle="1" w:styleId="TablicanotkaZnak">
    <w:name w:val="Tablica notka Znak"/>
    <w:basedOn w:val="Domylnaczcionkaakapitu"/>
    <w:link w:val="Tablicanotka"/>
    <w:qFormat/>
    <w:rsid w:val="00966C9A"/>
    <w:rPr>
      <w:rFonts w:ascii="Fira Sans" w:hAnsi="Fira Sans"/>
      <w:spacing w:val="-2"/>
      <w:sz w:val="16"/>
      <w:szCs w:val="16"/>
    </w:rPr>
  </w:style>
  <w:style w:type="character" w:customStyle="1" w:styleId="PrzypisZnak">
    <w:name w:val="Przypis Znak"/>
    <w:basedOn w:val="TekstprzypisudolnegoZnak"/>
    <w:link w:val="Przypis"/>
    <w:qFormat/>
    <w:rsid w:val="00966C9A"/>
    <w:rPr>
      <w:rFonts w:ascii="Fira Sans" w:hAnsi="Fira Sans"/>
      <w:sz w:val="19"/>
      <w:szCs w:val="19"/>
      <w:lang w:val="en-GB"/>
    </w:rPr>
  </w:style>
  <w:style w:type="character" w:customStyle="1" w:styleId="TekstwypunktowaniaZnak">
    <w:name w:val="Tekst wypunktowania Znak"/>
    <w:basedOn w:val="Domylnaczcionkaakapitu"/>
    <w:link w:val="Tekstwypunktowania"/>
    <w:qFormat/>
    <w:rsid w:val="00966C9A"/>
    <w:rPr>
      <w:rFonts w:ascii="Fira Sans" w:hAnsi="Fira Sans"/>
      <w:sz w:val="19"/>
      <w:lang w:val="en-GB"/>
    </w:rPr>
  </w:style>
  <w:style w:type="character" w:customStyle="1" w:styleId="TytuwykresuZnak">
    <w:name w:val="Tytuł wykresu Znak"/>
    <w:basedOn w:val="Nagwek1Znak"/>
    <w:link w:val="Tytuwykresu"/>
    <w:qFormat/>
    <w:rsid w:val="00966C9A"/>
    <w:rPr>
      <w:rFonts w:ascii="Fira Sans SemiBold" w:eastAsia="Times New Roman" w:hAnsi="Fira Sans SemiBold" w:cs="Times New Roman"/>
      <w:b/>
      <w:bCs/>
      <w:color w:val="001D77"/>
      <w:sz w:val="19"/>
      <w:szCs w:val="24"/>
      <w:lang w:eastAsia="pl-PL"/>
    </w:rPr>
  </w:style>
  <w:style w:type="character" w:customStyle="1" w:styleId="Znakiprzypiswdolnych">
    <w:name w:val="Znaki przypisów dolnych"/>
    <w:qFormat/>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next w:val="Tekstpodstawowy"/>
    <w:link w:val="NagwekZnak"/>
    <w:uiPriority w:val="99"/>
    <w:unhideWhenUsed/>
    <w:rsid w:val="000662E2"/>
    <w:pPr>
      <w:tabs>
        <w:tab w:val="center" w:pos="4536"/>
        <w:tab w:val="right" w:pos="9072"/>
      </w:tabs>
      <w:spacing w:after="0" w:line="240" w:lineRule="auto"/>
    </w:pPr>
  </w:style>
  <w:style w:type="paragraph" w:styleId="Tekstpodstawowy">
    <w:name w:val="Body Text"/>
    <w:basedOn w:val="Normalny"/>
    <w:pPr>
      <w:spacing w:before="0"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LID">
    <w:name w:val="LID"/>
    <w:basedOn w:val="Normalny"/>
    <w:link w:val="LIDZnak"/>
    <w:qFormat/>
    <w:rsid w:val="00633014"/>
    <w:rPr>
      <w:b/>
      <w:szCs w:val="19"/>
      <w:lang w:eastAsia="pl-PL"/>
    </w:rPr>
  </w:style>
  <w:style w:type="paragraph" w:styleId="Tekstdymka">
    <w:name w:val="Balloon Text"/>
    <w:basedOn w:val="Normalny"/>
    <w:link w:val="TekstdymkaZnak"/>
    <w:uiPriority w:val="99"/>
    <w:semiHidden/>
    <w:unhideWhenUsed/>
    <w:qFormat/>
    <w:rsid w:val="007F324B"/>
    <w:pPr>
      <w:spacing w:after="0" w:line="240" w:lineRule="auto"/>
    </w:pPr>
    <w:rPr>
      <w:rFonts w:ascii="Segoe UI" w:hAnsi="Segoe UI" w:cs="Segoe UI"/>
      <w:sz w:val="18"/>
      <w:szCs w:val="18"/>
    </w:rPr>
  </w:style>
  <w:style w:type="paragraph" w:customStyle="1" w:styleId="Gwkaistopka">
    <w:name w:val="Główka i stopka"/>
    <w:basedOn w:val="Normalny"/>
    <w:qFormat/>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paragraph" w:customStyle="1" w:styleId="tytuinformacji">
    <w:name w:val="tytuł informacji"/>
    <w:basedOn w:val="Normalny"/>
    <w:qFormat/>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0">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komentarza">
    <w:name w:val="annotation text"/>
    <w:basedOn w:val="Normalny"/>
    <w:link w:val="TekstkomentarzaZnak"/>
    <w:uiPriority w:val="99"/>
    <w:semiHidden/>
    <w:unhideWhenUsed/>
    <w:qFormat/>
    <w:rsid w:val="00E95B8E"/>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DE2400"/>
    <w:rPr>
      <w:b/>
      <w:bCs/>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spacing w:before="0" w:after="0" w:line="240" w:lineRule="auto"/>
    </w:pPr>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paragraph" w:customStyle="1" w:styleId="Lead">
    <w:name w:val="Lead"/>
    <w:basedOn w:val="LID"/>
    <w:link w:val="LeadZnak"/>
    <w:qFormat/>
    <w:rsid w:val="00F049AB"/>
    <w:pPr>
      <w:spacing w:before="360"/>
    </w:p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paragraph" w:customStyle="1" w:styleId="Tytutablicy">
    <w:name w:val="Tytuł tablicy"/>
    <w:basedOn w:val="Nagwek1"/>
    <w:link w:val="TytutablicyZnak"/>
    <w:qFormat/>
    <w:rsid w:val="00CD1EBB"/>
    <w:pPr>
      <w:outlineLvl w:val="9"/>
    </w:pPr>
    <w:rPr>
      <w:rFonts w:ascii="Fira Sans" w:hAnsi="Fira Sans"/>
      <w:b/>
      <w:color w:val="000000" w:themeColor="text1"/>
      <w:szCs w:val="19"/>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paragraph" w:customStyle="1" w:styleId="Tablicaboczekwcicie2">
    <w:name w:val="Tablica boczek wcięcie 2"/>
    <w:basedOn w:val="Normalny"/>
    <w:link w:val="Tablicaboczekwcicie2Znak"/>
    <w:qFormat/>
    <w:rsid w:val="00966C9A"/>
    <w:pPr>
      <w:ind w:left="318"/>
    </w:pPr>
    <w:rPr>
      <w:szCs w:val="19"/>
    </w:rPr>
  </w:style>
  <w:style w:type="paragraph" w:customStyle="1" w:styleId="Tablicanotka">
    <w:name w:val="Tablica notka"/>
    <w:basedOn w:val="Normalny"/>
    <w:link w:val="TablicanotkaZnak"/>
    <w:qFormat/>
    <w:rsid w:val="00966C9A"/>
    <w:rPr>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paragraph" w:customStyle="1" w:styleId="Tekstwypunktowania">
    <w:name w:val="Tekst wypunktowania"/>
    <w:basedOn w:val="Normalny"/>
    <w:link w:val="TekstwypunktowaniaZnak"/>
    <w:qFormat/>
    <w:rsid w:val="00966C9A"/>
    <w:pPr>
      <w:numPr>
        <w:numId w:val="1"/>
      </w:numPr>
      <w:spacing w:after="0" w:line="276" w:lineRule="auto"/>
      <w:ind w:left="425" w:hanging="425"/>
    </w:pPr>
    <w:rPr>
      <w:shd w:val="clear" w:color="auto" w:fill="FFFFFF"/>
      <w:lang w:val="en-GB"/>
    </w:rPr>
  </w:style>
  <w:style w:type="paragraph" w:customStyle="1" w:styleId="Tytuwykresu">
    <w:name w:val="Tytuł wykresu"/>
    <w:basedOn w:val="Nagwek1"/>
    <w:link w:val="TytuwykresuZnak"/>
    <w:qFormat/>
    <w:rsid w:val="00966C9A"/>
    <w:pPr>
      <w:outlineLvl w:val="9"/>
    </w:pPr>
    <w:rPr>
      <w:b/>
      <w:color w:val="auto"/>
    </w:rPr>
  </w:style>
  <w:style w:type="paragraph" w:styleId="NormalnyWeb">
    <w:name w:val="Normal (Web)"/>
    <w:basedOn w:val="Normalny"/>
    <w:uiPriority w:val="99"/>
    <w:semiHidden/>
    <w:unhideWhenUsed/>
    <w:qFormat/>
    <w:rsid w:val="00C96502"/>
    <w:pPr>
      <w:spacing w:beforeAutospacing="1" w:afterAutospacing="1" w:line="240" w:lineRule="auto"/>
    </w:pPr>
    <w:rPr>
      <w:rFonts w:ascii="Times New Roman" w:eastAsiaTheme="minorEastAsia" w:hAnsi="Times New Roman" w:cs="Times New Roman"/>
      <w:sz w:val="24"/>
      <w:szCs w:val="24"/>
      <w:lang w:eastAsia="pl-PL"/>
    </w:rPr>
  </w:style>
  <w:style w:type="paragraph" w:customStyle="1" w:styleId="Zawartoramki">
    <w:name w:val="Zawartość ramki"/>
    <w:basedOn w:val="Normalny"/>
    <w:qFormat/>
  </w:style>
  <w:style w:type="table" w:styleId="Tabelasiatki1jasnaakcent1">
    <w:name w:val="Grid Table 1 Light Accent 1"/>
    <w:basedOn w:val="Standardowy"/>
    <w:uiPriority w:val="46"/>
    <w:rsid w:val="007A2DC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5B9BD5" w:themeColor="accent1"/>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
    <w:name w:val="Siatka tabeli — jasna1"/>
    <w:basedOn w:val="Standardowy"/>
    <w:uiPriority w:val="40"/>
    <w:rsid w:val="00902BB4"/>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Siatkatabelijasna2">
    <w:name w:val="Siatka tabeli — jasna2"/>
    <w:basedOn w:val="Standardowy"/>
    <w:uiPriority w:val="40"/>
    <w:rsid w:val="00902BB4"/>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styleId="Hipercze">
    <w:name w:val="Hyperlink"/>
    <w:basedOn w:val="Domylnaczcionkaakapitu"/>
    <w:unhideWhenUsed/>
    <w:rsid w:val="00FC0E13"/>
    <w:rPr>
      <w:color w:val="0563C1" w:themeColor="hyperlink"/>
      <w:u w:val="single"/>
    </w:rPr>
  </w:style>
  <w:style w:type="character" w:styleId="Odwoanieprzypisudolnego">
    <w:name w:val="footnote reference"/>
    <w:basedOn w:val="Domylnaczcionkaakapitu"/>
    <w:uiPriority w:val="99"/>
    <w:semiHidden/>
    <w:unhideWhenUsed/>
    <w:rsid w:val="00377576"/>
    <w:rPr>
      <w:vertAlign w:val="superscript"/>
    </w:rPr>
  </w:style>
  <w:style w:type="character" w:styleId="UyteHipercze">
    <w:name w:val="FollowedHyperlink"/>
    <w:basedOn w:val="Domylnaczcionkaakapitu"/>
    <w:uiPriority w:val="99"/>
    <w:semiHidden/>
    <w:unhideWhenUsed/>
    <w:rsid w:val="002765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hyperlink" Target="https://stat.gov.pl/en/topics/culture-tourism-sport/tourism/occupancy-of-tourist-accommodation-establishments-in-poland-in-february-and-march-2021,5,29.htm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eader" Target="header2.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stat.gov.pl/en/topics/culture-tourism-sport/tourism/occupancy-of-tourist-accommodation-establishments-in-poland-in-april-and-may-2021,5,31.html" TargetMode="External"/><Relationship Id="rId37" Type="http://schemas.openxmlformats.org/officeDocument/2006/relationships/hyperlink" Target="https://stat.gov.pl/en/metainformation/glossary/terms-used-in-official-statistics/3462,term.html"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hyperlink" Target="mailto:obslugaprasowa@stat.gov.pl" TargetMode="External"/><Relationship Id="rId28" Type="http://schemas.openxmlformats.org/officeDocument/2006/relationships/image" Target="media/image9.png"/><Relationship Id="rId36"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stat.gov.pl/en/topics/culture-tourism-sport/tourism/occupancy-of-tourist-accommodation-establishments-in-poland-in-june-and-july-2021,5,32.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arszawa.stat.gov.pl/en/" TargetMode="External"/><Relationship Id="rId27" Type="http://schemas.openxmlformats.org/officeDocument/2006/relationships/image" Target="media/image8.png"/><Relationship Id="rId30" Type="http://schemas.openxmlformats.org/officeDocument/2006/relationships/hyperlink" Target="https://stat.gov.pl/en/topics/culture-tourism-sport/tourism/occupancy-of-tourist-accommodation-establish-ments-in-poland-in-august-and-september-2021,5,34.html" TargetMode="External"/><Relationship Id="rId35" Type="http://schemas.openxmlformats.org/officeDocument/2006/relationships/hyperlink" Target="https://stat.gov.pl/en/topics/culture-tourism-sport/tourism/occupancy-of-tourist-accommodation-establishments-in-poland-in-january-and-february-2021,5,28.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6.png"/><Relationship Id="rId33" Type="http://schemas.openxmlformats.org/officeDocument/2006/relationships/hyperlink" Target="https://stat.gov.pl/en/topics/culture-tourism-sport/tourism/occupancy-of-tourist-accommodation-establishments-in-the-first-quarter-of-2021,5,30.html" TargetMode="External"/><Relationship Id="rId38" Type="http://schemas.openxmlformats.org/officeDocument/2006/relationships/hyperlink" Target="https://stat.gov.pl/en/metainformation/glossary/terms-used-in-official-statistics/1239,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VMFRZE01\US%20Rzeszow\OST\PUBLIKACJE\PUBLIKACJE%202022\Wykorzystanie%20turystycznych%20obiekt&#243;w%20noclegowych%20w%202021%20r\wykres.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RZE01\US%20Rzeszow\OST\PUBLIKACJE\PUBLIKACJE%202022\Wykorzystanie%20turystycznych%20obiekt&#243;w%20noclegowych%20w%202021%20r\Wykresy%20-%20Wykorzystanie%20turystycznych%20obiekt&#243;w%20noclegowych%20w%202021%20r..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VMFRZE01\US%20Rzeszow\OST\PUBLIKACJE\PUBLIKACJE%202022\Wykorzystanie%20turystycznych%20obiekt&#243;w%20noclegowych%20w%202021%20r\Kopia%20Zeszyt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MFRZE01\US%20Rzeszow\OST\PUBLIKACJE\PUBLIKACJE%202022\Wykorzystanie%20turystycznych%20obiekt&#243;w%20noclegowych%20w%202021%20r\Wykresy%20-%20Wykorzystanie%20turystycznych%20obiekt&#243;w%20noclegowych%20w%202021%20r..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1"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30468066491687"/>
          <c:y val="5.0925925925925923E-2"/>
          <c:w val="0.56235498687664043"/>
          <c:h val="0.8416746864975212"/>
        </c:manualLayout>
      </c:layout>
      <c:barChart>
        <c:barDir val="bar"/>
        <c:grouping val="clustered"/>
        <c:varyColors val="0"/>
        <c:ser>
          <c:idx val="0"/>
          <c:order val="0"/>
          <c:spPr>
            <a:solidFill>
              <a:srgbClr val="001D77"/>
            </a:solidFill>
            <a:ln>
              <a:noFill/>
            </a:ln>
            <a:effectLst/>
          </c:spPr>
          <c:invertIfNegative val="0"/>
          <c:cat>
            <c:strRef>
              <c:f>'1obiekty EN'!$C$29:$C$34</c:f>
              <c:strCache>
                <c:ptCount val="6"/>
                <c:pt idx="0">
                  <c:v>Other not classified establishments</c:v>
                </c:pt>
                <c:pt idx="1">
                  <c:v>Agritourism lodgings</c:v>
                </c:pt>
                <c:pt idx="2">
                  <c:v>Holiday centres</c:v>
                </c:pt>
                <c:pt idx="3">
                  <c:v>Other hotel establishments</c:v>
                </c:pt>
                <c:pt idx="4">
                  <c:v>Rooms for guests </c:v>
                </c:pt>
                <c:pt idx="5">
                  <c:v>Hotels</c:v>
                </c:pt>
              </c:strCache>
            </c:strRef>
          </c:cat>
          <c:val>
            <c:numRef>
              <c:f>'1obiekty EN'!$E$29:$E$34</c:f>
              <c:numCache>
                <c:formatCode>0.0</c:formatCode>
                <c:ptCount val="6"/>
                <c:pt idx="0">
                  <c:v>29.169181251257292</c:v>
                </c:pt>
                <c:pt idx="1">
                  <c:v>6.1355864011265338</c:v>
                </c:pt>
                <c:pt idx="2">
                  <c:v>9.5252464292898811</c:v>
                </c:pt>
                <c:pt idx="3">
                  <c:v>9.6258298129149065</c:v>
                </c:pt>
                <c:pt idx="4">
                  <c:v>20.187085093542549</c:v>
                </c:pt>
                <c:pt idx="5">
                  <c:v>25.357071011868836</c:v>
                </c:pt>
              </c:numCache>
            </c:numRef>
          </c:val>
        </c:ser>
        <c:dLbls>
          <c:showLegendKey val="0"/>
          <c:showVal val="0"/>
          <c:showCatName val="0"/>
          <c:showSerName val="0"/>
          <c:showPercent val="0"/>
          <c:showBubbleSize val="0"/>
        </c:dLbls>
        <c:gapWidth val="182"/>
        <c:axId val="1906365168"/>
        <c:axId val="1906374960"/>
      </c:barChart>
      <c:catAx>
        <c:axId val="190636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74960"/>
        <c:crosses val="autoZero"/>
        <c:auto val="1"/>
        <c:lblAlgn val="ctr"/>
        <c:lblOffset val="100"/>
        <c:noMultiLvlLbl val="0"/>
      </c:catAx>
      <c:valAx>
        <c:axId val="1906374960"/>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65168"/>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703757604862426E-2"/>
          <c:y val="9.3491549802229415E-2"/>
          <c:w val="0.90602464204804445"/>
          <c:h val="0.69509551597312469"/>
        </c:manualLayout>
      </c:layout>
      <c:lineChart>
        <c:grouping val="standard"/>
        <c:varyColors val="0"/>
        <c:ser>
          <c:idx val="0"/>
          <c:order val="0"/>
          <c:tx>
            <c:strRef>
              <c:f>'Korzystający EN'!$A$5</c:f>
              <c:strCache>
                <c:ptCount val="1"/>
                <c:pt idx="0">
                  <c:v>Tourists total in 2021</c:v>
                </c:pt>
              </c:strCache>
            </c:strRef>
          </c:tx>
          <c:spPr>
            <a:ln w="25400" cap="rnd">
              <a:solidFill>
                <a:srgbClr val="008C43"/>
              </a:solidFill>
              <a:round/>
            </a:ln>
            <a:effectLst/>
          </c:spPr>
          <c:marker>
            <c:symbol val="none"/>
          </c:marker>
          <c:cat>
            <c:strRef>
              <c:f>'Korzystający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'Korzystający EN'!$B$5:$M$5</c:f>
              <c:numCache>
                <c:formatCode>0.0</c:formatCode>
                <c:ptCount val="12"/>
                <c:pt idx="0">
                  <c:v>0.21314900000000001</c:v>
                </c:pt>
                <c:pt idx="1">
                  <c:v>0.69744300000000004</c:v>
                </c:pt>
                <c:pt idx="2">
                  <c:v>0.65195800000000004</c:v>
                </c:pt>
                <c:pt idx="3">
                  <c:v>0.37980900000000001</c:v>
                </c:pt>
                <c:pt idx="4">
                  <c:v>1.1012169999999999</c:v>
                </c:pt>
                <c:pt idx="5">
                  <c:v>2.252173</c:v>
                </c:pt>
                <c:pt idx="6">
                  <c:v>3.5927639999999998</c:v>
                </c:pt>
                <c:pt idx="7">
                  <c:v>3.854142</c:v>
                </c:pt>
                <c:pt idx="8">
                  <c:v>2.9943279999999999</c:v>
                </c:pt>
                <c:pt idx="9">
                  <c:v>2.6617549999999999</c:v>
                </c:pt>
                <c:pt idx="10">
                  <c:v>2.0168460000000001</c:v>
                </c:pt>
                <c:pt idx="11">
                  <c:v>1.783388</c:v>
                </c:pt>
              </c:numCache>
            </c:numRef>
          </c:val>
          <c:smooth val="0"/>
        </c:ser>
        <c:ser>
          <c:idx val="1"/>
          <c:order val="1"/>
          <c:tx>
            <c:strRef>
              <c:f>'Korzystający EN'!$A$6</c:f>
              <c:strCache>
                <c:ptCount val="1"/>
                <c:pt idx="0">
                  <c:v>Foreign tourists in 2021</c:v>
                </c:pt>
              </c:strCache>
            </c:strRef>
          </c:tx>
          <c:spPr>
            <a:ln w="25400" cap="rnd">
              <a:solidFill>
                <a:srgbClr val="008C43"/>
              </a:solidFill>
              <a:prstDash val="dash"/>
              <a:round/>
            </a:ln>
            <a:effectLst/>
          </c:spPr>
          <c:marker>
            <c:symbol val="none"/>
          </c:marker>
          <c:cat>
            <c:strRef>
              <c:f>'Korzystający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'Korzystający EN'!$B$6:$M$6</c:f>
              <c:numCache>
                <c:formatCode>0.0</c:formatCode>
                <c:ptCount val="12"/>
                <c:pt idx="0">
                  <c:v>2.4850000000000001E-2</c:v>
                </c:pt>
                <c:pt idx="1">
                  <c:v>4.6934999999999998E-2</c:v>
                </c:pt>
                <c:pt idx="2">
                  <c:v>5.1241000000000002E-2</c:v>
                </c:pt>
                <c:pt idx="3">
                  <c:v>3.8915999999999999E-2</c:v>
                </c:pt>
                <c:pt idx="4">
                  <c:v>8.1905000000000006E-2</c:v>
                </c:pt>
                <c:pt idx="5">
                  <c:v>0.167737</c:v>
                </c:pt>
                <c:pt idx="6">
                  <c:v>0.351885</c:v>
                </c:pt>
                <c:pt idx="7">
                  <c:v>0.425149</c:v>
                </c:pt>
                <c:pt idx="8">
                  <c:v>0.36097899999999999</c:v>
                </c:pt>
                <c:pt idx="9">
                  <c:v>0.381714</c:v>
                </c:pt>
                <c:pt idx="10">
                  <c:v>0.299344</c:v>
                </c:pt>
                <c:pt idx="11">
                  <c:v>0.27917700000000001</c:v>
                </c:pt>
              </c:numCache>
            </c:numRef>
          </c:val>
          <c:smooth val="0"/>
        </c:ser>
        <c:ser>
          <c:idx val="2"/>
          <c:order val="2"/>
          <c:tx>
            <c:strRef>
              <c:f>'Korzystający EN'!$A$7</c:f>
              <c:strCache>
                <c:ptCount val="1"/>
                <c:pt idx="0">
                  <c:v>Tourists total in 2020</c:v>
                </c:pt>
              </c:strCache>
            </c:strRef>
          </c:tx>
          <c:spPr>
            <a:ln w="25400" cap="rnd">
              <a:solidFill>
                <a:srgbClr val="001D77"/>
              </a:solidFill>
              <a:round/>
            </a:ln>
            <a:effectLst/>
          </c:spPr>
          <c:marker>
            <c:symbol val="none"/>
          </c:marker>
          <c:cat>
            <c:strRef>
              <c:f>'Korzystający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'Korzystający EN'!$B$7:$M$7</c:f>
              <c:numCache>
                <c:formatCode>0</c:formatCode>
                <c:ptCount val="12"/>
                <c:pt idx="0">
                  <c:v>2.291506</c:v>
                </c:pt>
                <c:pt idx="1">
                  <c:v>2.378371</c:v>
                </c:pt>
                <c:pt idx="2">
                  <c:v>0.88136499999999995</c:v>
                </c:pt>
                <c:pt idx="3">
                  <c:v>8.6386000000000004E-2</c:v>
                </c:pt>
                <c:pt idx="4">
                  <c:v>0.38717699999999999</c:v>
                </c:pt>
                <c:pt idx="5">
                  <c:v>1.314252</c:v>
                </c:pt>
                <c:pt idx="6">
                  <c:v>2.7118950000000002</c:v>
                </c:pt>
                <c:pt idx="7">
                  <c:v>3.208081</c:v>
                </c:pt>
                <c:pt idx="8">
                  <c:v>2.194007</c:v>
                </c:pt>
                <c:pt idx="9">
                  <c:v>1.363224</c:v>
                </c:pt>
                <c:pt idx="10">
                  <c:v>0.58665500000000004</c:v>
                </c:pt>
                <c:pt idx="11">
                  <c:v>0.47604999999999997</c:v>
                </c:pt>
              </c:numCache>
            </c:numRef>
          </c:val>
          <c:smooth val="0"/>
        </c:ser>
        <c:ser>
          <c:idx val="3"/>
          <c:order val="3"/>
          <c:tx>
            <c:strRef>
              <c:f>'Korzystający EN'!$A$8</c:f>
              <c:strCache>
                <c:ptCount val="1"/>
                <c:pt idx="0">
                  <c:v>Foreign tourists in 2020</c:v>
                </c:pt>
              </c:strCache>
            </c:strRef>
          </c:tx>
          <c:spPr>
            <a:ln w="25400" cap="rnd">
              <a:solidFill>
                <a:srgbClr val="001D77"/>
              </a:solidFill>
              <a:prstDash val="dash"/>
              <a:round/>
            </a:ln>
            <a:effectLst/>
          </c:spPr>
          <c:marker>
            <c:symbol val="none"/>
          </c:marker>
          <c:cat>
            <c:strRef>
              <c:f>'Korzystający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'Korzystający EN'!$B$8:$M$8</c:f>
              <c:numCache>
                <c:formatCode>0</c:formatCode>
                <c:ptCount val="12"/>
                <c:pt idx="0">
                  <c:v>0.43410399999999999</c:v>
                </c:pt>
                <c:pt idx="1">
                  <c:v>0.42180200000000001</c:v>
                </c:pt>
                <c:pt idx="2">
                  <c:v>0.15924099999999999</c:v>
                </c:pt>
                <c:pt idx="3">
                  <c:v>1.1823999999999999E-2</c:v>
                </c:pt>
                <c:pt idx="4">
                  <c:v>1.9949000000000001E-2</c:v>
                </c:pt>
                <c:pt idx="5">
                  <c:v>8.2712999999999995E-2</c:v>
                </c:pt>
                <c:pt idx="6">
                  <c:v>0.27932000000000001</c:v>
                </c:pt>
                <c:pt idx="7">
                  <c:v>0.319633</c:v>
                </c:pt>
                <c:pt idx="8">
                  <c:v>0.25828200000000001</c:v>
                </c:pt>
                <c:pt idx="9">
                  <c:v>0.17324100000000001</c:v>
                </c:pt>
                <c:pt idx="10">
                  <c:v>5.5517999999999998E-2</c:v>
                </c:pt>
                <c:pt idx="11">
                  <c:v>4.8134000000000003E-2</c:v>
                </c:pt>
              </c:numCache>
            </c:numRef>
          </c:val>
          <c:smooth val="0"/>
        </c:ser>
        <c:dLbls>
          <c:showLegendKey val="0"/>
          <c:showVal val="0"/>
          <c:showCatName val="0"/>
          <c:showSerName val="0"/>
          <c:showPercent val="0"/>
          <c:showBubbleSize val="0"/>
        </c:dLbls>
        <c:smooth val="0"/>
        <c:axId val="1906374416"/>
        <c:axId val="1906368432"/>
        <c:extLst>
          <c:ext xmlns:c15="http://schemas.microsoft.com/office/drawing/2012/chart" uri="{02D57815-91ED-43cb-92C2-25804820EDAC}">
            <c15:filteredLineSeries>
              <c15:ser>
                <c:idx val="4"/>
                <c:order val="4"/>
                <c:tx>
                  <c:strRef>
                    <c:extLst>
                      <c:ext uri="{02D57815-91ED-43cb-92C2-25804820EDAC}">
                        <c15:formulaRef>
                          <c15:sqref>'Korzystający EN'!$A$9</c15:sqref>
                        </c15:formulaRef>
                      </c:ext>
                    </c:extLst>
                    <c:strCache>
                      <c:ptCount val="1"/>
                      <c:pt idx="0">
                        <c:v>Turyści korzystający ogółem w 2019 r.</c:v>
                      </c:pt>
                    </c:strCache>
                  </c:strRef>
                </c:tx>
                <c:spPr>
                  <a:ln w="28575" cap="rnd">
                    <a:solidFill>
                      <a:schemeClr val="accent5"/>
                    </a:solidFill>
                    <a:round/>
                  </a:ln>
                  <a:effectLst/>
                </c:spPr>
                <c:marker>
                  <c:symbol val="none"/>
                </c:marker>
                <c:cat>
                  <c:strRef>
                    <c:extLst>
                      <c:ext uri="{02D57815-91ED-43cb-92C2-25804820EDAC}">
                        <c15:formulaRef>
                          <c15:sqref>'Korzystający EN'!$B$4:$M$4</c15:sqref>
                        </c15:formulaRef>
                      </c:ext>
                    </c:extLst>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extLst>
                      <c:ext uri="{02D57815-91ED-43cb-92C2-25804820EDAC}">
                        <c15:formulaRef>
                          <c15:sqref>'Korzystający EN'!$B$9:$M$9</c15:sqref>
                        </c15:formulaRef>
                      </c:ext>
                    </c:extLst>
                    <c:numCache>
                      <c:formatCode>0</c:formatCode>
                      <c:ptCount val="12"/>
                      <c:pt idx="0">
                        <c:v>2124.1179999999999</c:v>
                      </c:pt>
                      <c:pt idx="1">
                        <c:v>2187.6799999999998</c:v>
                      </c:pt>
                      <c:pt idx="2">
                        <c:v>2401.8989999999999</c:v>
                      </c:pt>
                      <c:pt idx="3">
                        <c:v>2460.56</c:v>
                      </c:pt>
                      <c:pt idx="4">
                        <c:v>3280.645</c:v>
                      </c:pt>
                      <c:pt idx="5">
                        <c:v>3605.8389999999999</c:v>
                      </c:pt>
                      <c:pt idx="6">
                        <c:v>4059.52</c:v>
                      </c:pt>
                      <c:pt idx="7">
                        <c:v>4319.59</c:v>
                      </c:pt>
                      <c:pt idx="8">
                        <c:v>3347.8429999999998</c:v>
                      </c:pt>
                      <c:pt idx="9">
                        <c:v>2987.9929999999999</c:v>
                      </c:pt>
                      <c:pt idx="10">
                        <c:v>2596.4409999999998</c:v>
                      </c:pt>
                      <c:pt idx="11">
                        <c:v>2295.9630000000002</c:v>
                      </c:pt>
                    </c:numCache>
                  </c:numRef>
                </c:val>
                <c:smooth val="0"/>
              </c15:ser>
            </c15:filteredLineSeries>
            <c15:filteredLineSeries>
              <c15:ser>
                <c:idx val="5"/>
                <c:order val="5"/>
                <c:tx>
                  <c:strRef>
                    <c:extLst xmlns:c15="http://schemas.microsoft.com/office/drawing/2012/chart">
                      <c:ext xmlns:c15="http://schemas.microsoft.com/office/drawing/2012/chart" uri="{02D57815-91ED-43cb-92C2-25804820EDAC}">
                        <c15:formulaRef>
                          <c15:sqref>'Korzystający EN'!$A$10</c15:sqref>
                        </c15:formulaRef>
                      </c:ext>
                    </c:extLst>
                    <c:strCache>
                      <c:ptCount val="1"/>
                      <c:pt idx="0">
                        <c:v>Turyści zagraniczni korzystający w 2019 r.</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'Korzystający EN'!$B$4:$M$4</c15:sqref>
                        </c15:formulaRef>
                      </c:ext>
                    </c:extLst>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'Korzystający EN'!$B$10:$M$10</c15:sqref>
                        </c15:formulaRef>
                      </c:ext>
                    </c:extLst>
                    <c:numCache>
                      <c:formatCode>0</c:formatCode>
                      <c:ptCount val="12"/>
                      <c:pt idx="0">
                        <c:v>390.28500000000003</c:v>
                      </c:pt>
                      <c:pt idx="1">
                        <c:v>391.46899999999999</c:v>
                      </c:pt>
                      <c:pt idx="2">
                        <c:v>515.88099999999997</c:v>
                      </c:pt>
                      <c:pt idx="3">
                        <c:v>572.33500000000004</c:v>
                      </c:pt>
                      <c:pt idx="4">
                        <c:v>678.61699999999996</c:v>
                      </c:pt>
                      <c:pt idx="5">
                        <c:v>725.76700000000005</c:v>
                      </c:pt>
                      <c:pt idx="6">
                        <c:v>880.45100000000002</c:v>
                      </c:pt>
                      <c:pt idx="7">
                        <c:v>880.577</c:v>
                      </c:pt>
                      <c:pt idx="8">
                        <c:v>723.65700000000004</c:v>
                      </c:pt>
                      <c:pt idx="9">
                        <c:v>660.99800000000005</c:v>
                      </c:pt>
                      <c:pt idx="10">
                        <c:v>532.68899999999996</c:v>
                      </c:pt>
                      <c:pt idx="11">
                        <c:v>517.82000000000005</c:v>
                      </c:pt>
                    </c:numCache>
                  </c:numRef>
                </c:val>
                <c:smooth val="0"/>
              </c15:ser>
            </c15:filteredLineSeries>
          </c:ext>
        </c:extLst>
      </c:lineChart>
      <c:catAx>
        <c:axId val="19063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68432"/>
        <c:crossesAt val="0"/>
        <c:auto val="1"/>
        <c:lblAlgn val="ctr"/>
        <c:lblOffset val="100"/>
        <c:noMultiLvlLbl val="0"/>
      </c:catAx>
      <c:valAx>
        <c:axId val="1906368432"/>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74416"/>
        <c:crosses val="autoZero"/>
        <c:crossBetween val="between"/>
        <c:majorUnit val="0.5"/>
      </c:valAx>
      <c:spPr>
        <a:noFill/>
        <a:ln>
          <a:noFill/>
        </a:ln>
        <a:effectLst/>
      </c:spPr>
    </c:plotArea>
    <c:legend>
      <c:legendPos val="b"/>
      <c:layout>
        <c:manualLayout>
          <c:xMode val="edge"/>
          <c:yMode val="edge"/>
          <c:x val="0.13447241556687153"/>
          <c:y val="0.88535081982066155"/>
          <c:w val="0.67899100935179668"/>
          <c:h val="0.114649180179338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1D77"/>
            </a:solidFill>
            <a:ln>
              <a:noFill/>
            </a:ln>
            <a:effectLst/>
          </c:spPr>
          <c:invertIfNegative val="0"/>
          <c:cat>
            <c:strRef>
              <c:f>'Arkusz1 EN'!$L$20:$L$32</c:f>
              <c:strCache>
                <c:ptCount val="13"/>
                <c:pt idx="0">
                  <c:v>Other countries</c:v>
                </c:pt>
                <c:pt idx="1">
                  <c:v>Denmark</c:v>
                </c:pt>
                <c:pt idx="2">
                  <c:v>Sweden</c:v>
                </c:pt>
                <c:pt idx="3">
                  <c:v>Spain</c:v>
                </c:pt>
                <c:pt idx="4">
                  <c:v>Netherlands</c:v>
                </c:pt>
                <c:pt idx="5">
                  <c:v>Italy</c:v>
                </c:pt>
                <c:pt idx="6">
                  <c:v>Lithuania</c:v>
                </c:pt>
                <c:pt idx="7">
                  <c:v>France</c:v>
                </c:pt>
                <c:pt idx="8">
                  <c:v>Czech Republic</c:v>
                </c:pt>
                <c:pt idx="9">
                  <c:v>USA</c:v>
                </c:pt>
                <c:pt idx="10">
                  <c:v>United Kingdom</c:v>
                </c:pt>
                <c:pt idx="11">
                  <c:v>Ukraine</c:v>
                </c:pt>
                <c:pt idx="12">
                  <c:v>Germany</c:v>
                </c:pt>
              </c:strCache>
            </c:strRef>
          </c:cat>
          <c:val>
            <c:numRef>
              <c:f>'Arkusz1 EN'!$M$20:$M$32</c:f>
              <c:numCache>
                <c:formatCode>0.0</c:formatCode>
                <c:ptCount val="13"/>
                <c:pt idx="0">
                  <c:v>23.947778177981636</c:v>
                </c:pt>
                <c:pt idx="1">
                  <c:v>1.798686127198952</c:v>
                </c:pt>
                <c:pt idx="2">
                  <c:v>1.9445126207650554</c:v>
                </c:pt>
                <c:pt idx="3">
                  <c:v>2.6159918273414315</c:v>
                </c:pt>
                <c:pt idx="4">
                  <c:v>3.3039263185743106</c:v>
                </c:pt>
                <c:pt idx="5">
                  <c:v>3.4449716156300498</c:v>
                </c:pt>
                <c:pt idx="6">
                  <c:v>3.6947492899923184</c:v>
                </c:pt>
                <c:pt idx="7">
                  <c:v>3.7811694169171481</c:v>
                </c:pt>
                <c:pt idx="8">
                  <c:v>3.8855588740600968</c:v>
                </c:pt>
                <c:pt idx="9">
                  <c:v>4.6879233351076879</c:v>
                </c:pt>
                <c:pt idx="10">
                  <c:v>5.295693098183464</c:v>
                </c:pt>
                <c:pt idx="11">
                  <c:v>8.3179670989930798</c:v>
                </c:pt>
                <c:pt idx="12">
                  <c:v>33.281072199254766</c:v>
                </c:pt>
              </c:numCache>
            </c:numRef>
          </c:val>
        </c:ser>
        <c:dLbls>
          <c:showLegendKey val="0"/>
          <c:showVal val="0"/>
          <c:showCatName val="0"/>
          <c:showSerName val="0"/>
          <c:showPercent val="0"/>
          <c:showBubbleSize val="0"/>
        </c:dLbls>
        <c:gapWidth val="182"/>
        <c:axId val="1906371696"/>
        <c:axId val="1906362448"/>
      </c:barChart>
      <c:catAx>
        <c:axId val="190637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62448"/>
        <c:crosses val="autoZero"/>
        <c:auto val="1"/>
        <c:lblAlgn val="ctr"/>
        <c:lblOffset val="100"/>
        <c:noMultiLvlLbl val="0"/>
      </c:catAx>
      <c:valAx>
        <c:axId val="19063624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71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96070410313617E-2"/>
          <c:y val="4.5016077170418008E-2"/>
          <c:w val="0.89763232924259329"/>
          <c:h val="0.69156973947388423"/>
        </c:manualLayout>
      </c:layout>
      <c:lineChart>
        <c:grouping val="standard"/>
        <c:varyColors val="0"/>
        <c:ser>
          <c:idx val="0"/>
          <c:order val="0"/>
          <c:tx>
            <c:strRef>
              <c:f>'Noclegi EN'!$A$5</c:f>
              <c:strCache>
                <c:ptCount val="1"/>
                <c:pt idx="0">
                  <c:v>Overnight stays in total in 2021</c:v>
                </c:pt>
              </c:strCache>
            </c:strRef>
          </c:tx>
          <c:spPr>
            <a:ln w="25400" cap="rnd">
              <a:solidFill>
                <a:srgbClr val="008C43"/>
              </a:solidFill>
              <a:round/>
            </a:ln>
            <a:effectLst/>
          </c:spPr>
          <c:marker>
            <c:symbol val="none"/>
          </c:marker>
          <c:cat>
            <c:strRef>
              <c:f>'Noclegi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'Noclegi EN'!$B$5:$M$5</c:f>
              <c:numCache>
                <c:formatCode>0.0</c:formatCode>
                <c:ptCount val="12"/>
                <c:pt idx="0">
                  <c:v>0.69552800000000004</c:v>
                </c:pt>
                <c:pt idx="1">
                  <c:v>1.5878509999999999</c:v>
                </c:pt>
                <c:pt idx="2">
                  <c:v>1.6701250000000001</c:v>
                </c:pt>
                <c:pt idx="3">
                  <c:v>1.36758</c:v>
                </c:pt>
                <c:pt idx="4">
                  <c:v>3.0782099999999999</c:v>
                </c:pt>
                <c:pt idx="5">
                  <c:v>6.4891870000000003</c:v>
                </c:pt>
                <c:pt idx="6">
                  <c:v>12.034427000000001</c:v>
                </c:pt>
                <c:pt idx="7">
                  <c:v>12.657883</c:v>
                </c:pt>
                <c:pt idx="8">
                  <c:v>7.745609</c:v>
                </c:pt>
                <c:pt idx="9">
                  <c:v>6.3389629999999997</c:v>
                </c:pt>
                <c:pt idx="10">
                  <c:v>4.8983650000000001</c:v>
                </c:pt>
                <c:pt idx="11">
                  <c:v>4.2737920000000003</c:v>
                </c:pt>
              </c:numCache>
            </c:numRef>
          </c:val>
          <c:smooth val="0"/>
        </c:ser>
        <c:ser>
          <c:idx val="1"/>
          <c:order val="1"/>
          <c:tx>
            <c:strRef>
              <c:f>'Noclegi EN'!$A$6</c:f>
              <c:strCache>
                <c:ptCount val="1"/>
                <c:pt idx="0">
                  <c:v>Overnight stays provided to
foreign tourists in 2021</c:v>
                </c:pt>
              </c:strCache>
            </c:strRef>
          </c:tx>
          <c:spPr>
            <a:ln w="25400" cap="rnd">
              <a:solidFill>
                <a:srgbClr val="008C43"/>
              </a:solidFill>
              <a:prstDash val="dash"/>
              <a:round/>
            </a:ln>
            <a:effectLst/>
          </c:spPr>
          <c:marker>
            <c:symbol val="none"/>
          </c:marker>
          <c:cat>
            <c:strRef>
              <c:f>'Noclegi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'Noclegi EN'!$B$6:$M$6</c:f>
              <c:numCache>
                <c:formatCode>0.0</c:formatCode>
                <c:ptCount val="12"/>
                <c:pt idx="0">
                  <c:v>0.113784</c:v>
                </c:pt>
                <c:pt idx="1">
                  <c:v>0.153507</c:v>
                </c:pt>
                <c:pt idx="2">
                  <c:v>0.175427</c:v>
                </c:pt>
                <c:pt idx="3">
                  <c:v>0.15198500000000001</c:v>
                </c:pt>
                <c:pt idx="4">
                  <c:v>0.239983</c:v>
                </c:pt>
                <c:pt idx="5">
                  <c:v>0.467501</c:v>
                </c:pt>
                <c:pt idx="6">
                  <c:v>1.0027600000000001</c:v>
                </c:pt>
                <c:pt idx="7">
                  <c:v>1.207962</c:v>
                </c:pt>
                <c:pt idx="8">
                  <c:v>1.028888</c:v>
                </c:pt>
                <c:pt idx="9">
                  <c:v>1.077942</c:v>
                </c:pt>
                <c:pt idx="10">
                  <c:v>0.81077600000000005</c:v>
                </c:pt>
                <c:pt idx="11">
                  <c:v>0.73449799999999998</c:v>
                </c:pt>
              </c:numCache>
            </c:numRef>
          </c:val>
          <c:smooth val="0"/>
        </c:ser>
        <c:ser>
          <c:idx val="2"/>
          <c:order val="2"/>
          <c:tx>
            <c:strRef>
              <c:f>'Noclegi EN'!$A$7</c:f>
              <c:strCache>
                <c:ptCount val="1"/>
                <c:pt idx="0">
                  <c:v>Overnight stays in total in 2020</c:v>
                </c:pt>
              </c:strCache>
            </c:strRef>
          </c:tx>
          <c:spPr>
            <a:ln w="25400" cap="rnd">
              <a:solidFill>
                <a:srgbClr val="001D77"/>
              </a:solidFill>
              <a:round/>
            </a:ln>
            <a:effectLst/>
          </c:spPr>
          <c:marker>
            <c:symbol val="none"/>
          </c:marker>
          <c:cat>
            <c:strRef>
              <c:f>'Noclegi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'Noclegi EN'!$B$7:$M$7</c:f>
              <c:numCache>
                <c:formatCode>0.0</c:formatCode>
                <c:ptCount val="12"/>
                <c:pt idx="0">
                  <c:v>5.8889839999999998</c:v>
                </c:pt>
                <c:pt idx="1">
                  <c:v>6.1995269999999998</c:v>
                </c:pt>
                <c:pt idx="2">
                  <c:v>2.451511</c:v>
                </c:pt>
                <c:pt idx="3">
                  <c:v>0.32618900000000001</c:v>
                </c:pt>
                <c:pt idx="4">
                  <c:v>0.92523699999999998</c:v>
                </c:pt>
                <c:pt idx="5">
                  <c:v>3.6340490000000001</c:v>
                </c:pt>
                <c:pt idx="6">
                  <c:v>9.1172939999999993</c:v>
                </c:pt>
                <c:pt idx="7">
                  <c:v>10.651119</c:v>
                </c:pt>
                <c:pt idx="8">
                  <c:v>6.0452130000000004</c:v>
                </c:pt>
                <c:pt idx="9">
                  <c:v>3.6579449999999998</c:v>
                </c:pt>
                <c:pt idx="10">
                  <c:v>1.390144</c:v>
                </c:pt>
                <c:pt idx="11">
                  <c:v>1.0899559999999999</c:v>
                </c:pt>
              </c:numCache>
            </c:numRef>
          </c:val>
          <c:smooth val="0"/>
        </c:ser>
        <c:ser>
          <c:idx val="3"/>
          <c:order val="3"/>
          <c:tx>
            <c:strRef>
              <c:f>'Noclegi EN'!$A$8</c:f>
              <c:strCache>
                <c:ptCount val="1"/>
                <c:pt idx="0">
                  <c:v>Overnight stays provided to
foreign tourists in 2020</c:v>
                </c:pt>
              </c:strCache>
            </c:strRef>
          </c:tx>
          <c:spPr>
            <a:ln w="25400" cap="rnd">
              <a:solidFill>
                <a:srgbClr val="001D77"/>
              </a:solidFill>
              <a:prstDash val="dash"/>
              <a:round/>
            </a:ln>
            <a:effectLst/>
          </c:spPr>
          <c:marker>
            <c:symbol val="none"/>
          </c:marker>
          <c:cat>
            <c:strRef>
              <c:f>'Noclegi EN'!$B$4:$M$4</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'Noclegi EN'!$B$8:$M$8</c:f>
              <c:numCache>
                <c:formatCode>0.0</c:formatCode>
                <c:ptCount val="12"/>
                <c:pt idx="0">
                  <c:v>1.0778190000000001</c:v>
                </c:pt>
                <c:pt idx="1">
                  <c:v>1.095477</c:v>
                </c:pt>
                <c:pt idx="2">
                  <c:v>0.47336</c:v>
                </c:pt>
                <c:pt idx="3">
                  <c:v>8.3695000000000006E-2</c:v>
                </c:pt>
                <c:pt idx="4">
                  <c:v>0.101715</c:v>
                </c:pt>
                <c:pt idx="5">
                  <c:v>0.25811499999999998</c:v>
                </c:pt>
                <c:pt idx="6">
                  <c:v>0.81930400000000003</c:v>
                </c:pt>
                <c:pt idx="7">
                  <c:v>0.96100300000000005</c:v>
                </c:pt>
                <c:pt idx="8">
                  <c:v>0.82252700000000001</c:v>
                </c:pt>
                <c:pt idx="9">
                  <c:v>0.56146600000000002</c:v>
                </c:pt>
                <c:pt idx="10">
                  <c:v>0.204314</c:v>
                </c:pt>
                <c:pt idx="11">
                  <c:v>0.164157</c:v>
                </c:pt>
              </c:numCache>
            </c:numRef>
          </c:val>
          <c:smooth val="0"/>
        </c:ser>
        <c:dLbls>
          <c:showLegendKey val="0"/>
          <c:showVal val="0"/>
          <c:showCatName val="0"/>
          <c:showSerName val="0"/>
          <c:showPercent val="0"/>
          <c:showBubbleSize val="0"/>
        </c:dLbls>
        <c:smooth val="0"/>
        <c:axId val="1906363536"/>
        <c:axId val="1906372240"/>
        <c:extLst>
          <c:ext xmlns:c15="http://schemas.microsoft.com/office/drawing/2012/chart" uri="{02D57815-91ED-43cb-92C2-25804820EDAC}">
            <c15:filteredLineSeries>
              <c15:ser>
                <c:idx val="4"/>
                <c:order val="4"/>
                <c:tx>
                  <c:strRef>
                    <c:extLst>
                      <c:ext uri="{02D57815-91ED-43cb-92C2-25804820EDAC}">
                        <c15:formulaRef>
                          <c15:sqref>'Noclegi EN'!$A$9</c15:sqref>
                        </c15:formulaRef>
                      </c:ext>
                    </c:extLst>
                    <c:strCache>
                      <c:ptCount val="1"/>
                      <c:pt idx="0">
                        <c:v>Noclegi udzielone ogółem w 2019 r.</c:v>
                      </c:pt>
                    </c:strCache>
                  </c:strRef>
                </c:tx>
                <c:spPr>
                  <a:ln w="28575" cap="rnd">
                    <a:solidFill>
                      <a:schemeClr val="accent5"/>
                    </a:solidFill>
                    <a:round/>
                  </a:ln>
                  <a:effectLst/>
                </c:spPr>
                <c:marker>
                  <c:symbol val="none"/>
                </c:marker>
                <c:cat>
                  <c:strRef>
                    <c:extLst>
                      <c:ext uri="{02D57815-91ED-43cb-92C2-25804820EDAC}">
                        <c15:formulaRef>
                          <c15:sqref>'Noclegi EN'!$B$4:$M$4</c15:sqref>
                        </c15:formulaRef>
                      </c:ext>
                    </c:extLst>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extLst>
                      <c:ext uri="{02D57815-91ED-43cb-92C2-25804820EDAC}">
                        <c15:formulaRef>
                          <c15:sqref>'Noclegi EN'!$B$9:$M$9</c15:sqref>
                        </c15:formulaRef>
                      </c:ext>
                    </c:extLst>
                    <c:numCache>
                      <c:formatCode>0</c:formatCode>
                      <c:ptCount val="12"/>
                      <c:pt idx="0">
                        <c:v>5431.0240000000003</c:v>
                      </c:pt>
                      <c:pt idx="1">
                        <c:v>5723.567</c:v>
                      </c:pt>
                      <c:pt idx="2">
                        <c:v>5665.7290000000003</c:v>
                      </c:pt>
                      <c:pt idx="3">
                        <c:v>5958.335</c:v>
                      </c:pt>
                      <c:pt idx="4">
                        <c:v>7889.5290000000005</c:v>
                      </c:pt>
                      <c:pt idx="5">
                        <c:v>9345.3629999999994</c:v>
                      </c:pt>
                      <c:pt idx="6">
                        <c:v>13231.64</c:v>
                      </c:pt>
                      <c:pt idx="7">
                        <c:v>13422.733</c:v>
                      </c:pt>
                      <c:pt idx="8">
                        <c:v>8329.7099999999991</c:v>
                      </c:pt>
                      <c:pt idx="9">
                        <c:v>6881.9759999999997</c:v>
                      </c:pt>
                      <c:pt idx="10">
                        <c:v>5952.2460000000001</c:v>
                      </c:pt>
                      <c:pt idx="11">
                        <c:v>5510.8860000000004</c:v>
                      </c:pt>
                    </c:numCache>
                  </c:numRef>
                </c:val>
                <c:smooth val="0"/>
              </c15:ser>
            </c15:filteredLineSeries>
            <c15:filteredLineSeries>
              <c15:ser>
                <c:idx val="5"/>
                <c:order val="5"/>
                <c:tx>
                  <c:strRef>
                    <c:extLst xmlns:c15="http://schemas.microsoft.com/office/drawing/2012/chart">
                      <c:ext xmlns:c15="http://schemas.microsoft.com/office/drawing/2012/chart" uri="{02D57815-91ED-43cb-92C2-25804820EDAC}">
                        <c15:formulaRef>
                          <c15:sqref>'Noclegi EN'!$A$10</c15:sqref>
                        </c15:formulaRef>
                      </c:ext>
                    </c:extLst>
                    <c:strCache>
                      <c:ptCount val="1"/>
                      <c:pt idx="0">
                        <c:v>Noclegi udzielone turystom zagranicznym  w 2019 r.</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'Noclegi EN'!$B$4:$M$4</c15:sqref>
                        </c15:formulaRef>
                      </c:ext>
                    </c:extLst>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extLst xmlns:c15="http://schemas.microsoft.com/office/drawing/2012/chart">
                      <c:ext xmlns:c15="http://schemas.microsoft.com/office/drawing/2012/chart" uri="{02D57815-91ED-43cb-92C2-25804820EDAC}">
                        <c15:formulaRef>
                          <c15:sqref>'Noclegi EN'!$B$10:$M$10</c15:sqref>
                        </c15:formulaRef>
                      </c:ext>
                    </c:extLst>
                    <c:numCache>
                      <c:formatCode>0</c:formatCode>
                      <c:ptCount val="12"/>
                      <c:pt idx="0">
                        <c:v>974.10699999999997</c:v>
                      </c:pt>
                      <c:pt idx="1">
                        <c:v>1003.585</c:v>
                      </c:pt>
                      <c:pt idx="2">
                        <c:v>1306.8689999999999</c:v>
                      </c:pt>
                      <c:pt idx="3">
                        <c:v>1430.5540000000001</c:v>
                      </c:pt>
                      <c:pt idx="4">
                        <c:v>1648.4449999999999</c:v>
                      </c:pt>
                      <c:pt idx="5">
                        <c:v>1775.4559999999999</c:v>
                      </c:pt>
                      <c:pt idx="6">
                        <c:v>2260.4459999999999</c:v>
                      </c:pt>
                      <c:pt idx="7">
                        <c:v>2210.8629999999998</c:v>
                      </c:pt>
                      <c:pt idx="8">
                        <c:v>1818.829</c:v>
                      </c:pt>
                      <c:pt idx="9">
                        <c:v>1661.35</c:v>
                      </c:pt>
                      <c:pt idx="10">
                        <c:v>1305.5830000000001</c:v>
                      </c:pt>
                      <c:pt idx="11">
                        <c:v>1287.489</c:v>
                      </c:pt>
                    </c:numCache>
                  </c:numRef>
                </c:val>
                <c:smooth val="0"/>
              </c15:ser>
            </c15:filteredLineSeries>
          </c:ext>
        </c:extLst>
      </c:lineChart>
      <c:catAx>
        <c:axId val="190636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72240"/>
        <c:crosses val="autoZero"/>
        <c:auto val="1"/>
        <c:lblAlgn val="ctr"/>
        <c:lblOffset val="100"/>
        <c:noMultiLvlLbl val="0"/>
      </c:catAx>
      <c:valAx>
        <c:axId val="190637224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906363536"/>
        <c:crosses val="autoZero"/>
        <c:crossBetween val="between"/>
      </c:valAx>
      <c:spPr>
        <a:noFill/>
        <a:ln>
          <a:noFill/>
        </a:ln>
        <a:effectLst/>
      </c:spPr>
    </c:plotArea>
    <c:legend>
      <c:legendPos val="b"/>
      <c:layout>
        <c:manualLayout>
          <c:xMode val="edge"/>
          <c:yMode val="edge"/>
          <c:x val="8.0871910349250165E-3"/>
          <c:y val="0.85776632700324229"/>
          <c:w val="0.98247687428807362"/>
          <c:h val="0.142233672996757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manualLayout>
          <c:layoutTarget val="inner"/>
          <c:xMode val="edge"/>
          <c:yMode val="edge"/>
          <c:x val="7.8562499999999993E-2"/>
          <c:y val="0.103111111111111"/>
          <c:w val="0.89412499999999995"/>
          <c:h val="0.71544444444444399"/>
        </c:manualLayout>
      </c:layout>
      <c:barChart>
        <c:barDir val="col"/>
        <c:grouping val="clustered"/>
        <c:varyColors val="0"/>
        <c:ser>
          <c:idx val="0"/>
          <c:order val="0"/>
          <c:tx>
            <c:strRef>
              <c:f>label 0</c:f>
              <c:strCache>
                <c:ptCount val="1"/>
                <c:pt idx="0">
                  <c:v>2020</c:v>
                </c:pt>
              </c:strCache>
            </c:strRef>
          </c:tx>
          <c:spPr>
            <a:solidFill>
              <a:srgbClr val="001D77"/>
            </a:solidFill>
            <a:ln w="0">
              <a:noFill/>
            </a:ln>
          </c:spPr>
          <c:invertIfNegative val="0"/>
          <c:dLbls>
            <c:spPr>
              <a:noFill/>
              <a:ln>
                <a:noFill/>
              </a:ln>
              <a:effectLst/>
            </c:spPr>
            <c:txPr>
              <a:bodyPr wrap="square"/>
              <a:lstStyle/>
              <a:p>
                <a:pPr>
                  <a:defRPr sz="1000" b="0" strike="noStrike" spc="-1">
                    <a:solidFill>
                      <a:srgbClr val="000000"/>
                    </a:solidFill>
                    <a:latin typeface="Fira Sans Light"/>
                  </a:defRPr>
                </a:pPr>
                <a:endParaRPr lang="pl-PL"/>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0</c:f>
              <c:numCache>
                <c:formatCode>General</c:formatCode>
                <c:ptCount val="12"/>
                <c:pt idx="0">
                  <c:v>33.9</c:v>
                </c:pt>
                <c:pt idx="1">
                  <c:v>37.9</c:v>
                </c:pt>
                <c:pt idx="2">
                  <c:v>18.399999999999999</c:v>
                </c:pt>
                <c:pt idx="3">
                  <c:v>7.5</c:v>
                </c:pt>
                <c:pt idx="4">
                  <c:v>7.8</c:v>
                </c:pt>
                <c:pt idx="5">
                  <c:v>19.8</c:v>
                </c:pt>
                <c:pt idx="6">
                  <c:v>38.299999999999997</c:v>
                </c:pt>
                <c:pt idx="7">
                  <c:v>44.5</c:v>
                </c:pt>
                <c:pt idx="8">
                  <c:v>30.5</c:v>
                </c:pt>
                <c:pt idx="9">
                  <c:v>21.5</c:v>
                </c:pt>
                <c:pt idx="10">
                  <c:v>10.3</c:v>
                </c:pt>
                <c:pt idx="11">
                  <c:v>9.1999999999999993</c:v>
                </c:pt>
              </c:numCache>
            </c:numRef>
          </c:val>
          <c:extLst xmlns:c16r2="http://schemas.microsoft.com/office/drawing/2015/06/chart">
            <c:ext xmlns:c16="http://schemas.microsoft.com/office/drawing/2014/chart" uri="{C3380CC4-5D6E-409C-BE32-E72D297353CC}">
              <c16:uniqueId val="{00000000-A967-4FE6-8C6C-CE2BCE412A6A}"/>
            </c:ext>
          </c:extLst>
        </c:ser>
        <c:ser>
          <c:idx val="1"/>
          <c:order val="1"/>
          <c:tx>
            <c:strRef>
              <c:f>label 1</c:f>
              <c:strCache>
                <c:ptCount val="1"/>
                <c:pt idx="0">
                  <c:v>2021</c:v>
                </c:pt>
              </c:strCache>
            </c:strRef>
          </c:tx>
          <c:spPr>
            <a:solidFill>
              <a:srgbClr val="008C43"/>
            </a:solidFill>
            <a:ln w="0">
              <a:noFill/>
            </a:ln>
          </c:spPr>
          <c:invertIfNegative val="0"/>
          <c:dLbls>
            <c:spPr>
              <a:noFill/>
              <a:ln>
                <a:noFill/>
              </a:ln>
              <a:effectLst/>
            </c:spPr>
            <c:txPr>
              <a:bodyPr wrap="square"/>
              <a:lstStyle/>
              <a:p>
                <a:pPr>
                  <a:defRPr sz="1000" b="0" strike="noStrike" spc="-1">
                    <a:solidFill>
                      <a:srgbClr val="000000"/>
                    </a:solidFill>
                    <a:latin typeface="Fira Sans Light"/>
                  </a:defRPr>
                </a:pPr>
                <a:endParaRPr lang="pl-PL"/>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01</c:v>
                </c:pt>
                <c:pt idx="1">
                  <c:v>02</c:v>
                </c:pt>
                <c:pt idx="2">
                  <c:v>03</c:v>
                </c:pt>
                <c:pt idx="3">
                  <c:v>04</c:v>
                </c:pt>
                <c:pt idx="4">
                  <c:v>05</c:v>
                </c:pt>
                <c:pt idx="5">
                  <c:v>06</c:v>
                </c:pt>
                <c:pt idx="6">
                  <c:v>07</c:v>
                </c:pt>
                <c:pt idx="7">
                  <c:v>08</c:v>
                </c:pt>
                <c:pt idx="8">
                  <c:v>09</c:v>
                </c:pt>
                <c:pt idx="9">
                  <c:v>10</c:v>
                </c:pt>
                <c:pt idx="10">
                  <c:v>11</c:v>
                </c:pt>
                <c:pt idx="11">
                  <c:v>12</c:v>
                </c:pt>
              </c:strCache>
            </c:strRef>
          </c:cat>
          <c:val>
            <c:numRef>
              <c:f>1</c:f>
              <c:numCache>
                <c:formatCode>General</c:formatCode>
                <c:ptCount val="12"/>
                <c:pt idx="0">
                  <c:v>8.4</c:v>
                </c:pt>
                <c:pt idx="1">
                  <c:v>15.5</c:v>
                </c:pt>
                <c:pt idx="2">
                  <c:v>14.4</c:v>
                </c:pt>
                <c:pt idx="3">
                  <c:v>13.6</c:v>
                </c:pt>
                <c:pt idx="4">
                  <c:v>20.2</c:v>
                </c:pt>
                <c:pt idx="5">
                  <c:v>33.299999999999997</c:v>
                </c:pt>
                <c:pt idx="6">
                  <c:v>49.9</c:v>
                </c:pt>
                <c:pt idx="7">
                  <c:v>52.4</c:v>
                </c:pt>
                <c:pt idx="8">
                  <c:v>38.200000000000003</c:v>
                </c:pt>
                <c:pt idx="9">
                  <c:v>35.9</c:v>
                </c:pt>
                <c:pt idx="10">
                  <c:v>29.7</c:v>
                </c:pt>
                <c:pt idx="11">
                  <c:v>25.4</c:v>
                </c:pt>
              </c:numCache>
            </c:numRef>
          </c:val>
          <c:extLst xmlns:c16r2="http://schemas.microsoft.com/office/drawing/2015/06/chart">
            <c:ext xmlns:c16="http://schemas.microsoft.com/office/drawing/2014/chart" uri="{C3380CC4-5D6E-409C-BE32-E72D297353CC}">
              <c16:uniqueId val="{00000001-A967-4FE6-8C6C-CE2BCE412A6A}"/>
            </c:ext>
          </c:extLst>
        </c:ser>
        <c:dLbls>
          <c:showLegendKey val="0"/>
          <c:showVal val="0"/>
          <c:showCatName val="0"/>
          <c:showSerName val="0"/>
          <c:showPercent val="0"/>
          <c:showBubbleSize val="0"/>
        </c:dLbls>
        <c:gapWidth val="219"/>
        <c:overlap val="-27"/>
        <c:axId val="1906365712"/>
        <c:axId val="1906372784"/>
      </c:barChart>
      <c:catAx>
        <c:axId val="190636571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Fira Sans"/>
                <a:ea typeface="Fira Sans"/>
              </a:defRPr>
            </a:pPr>
            <a:endParaRPr lang="pl-PL"/>
          </a:p>
        </c:txPr>
        <c:crossAx val="1906372784"/>
        <c:crosses val="autoZero"/>
        <c:auto val="1"/>
        <c:lblAlgn val="ctr"/>
        <c:lblOffset val="100"/>
        <c:noMultiLvlLbl val="0"/>
      </c:catAx>
      <c:valAx>
        <c:axId val="1906372784"/>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000000"/>
                </a:solidFill>
                <a:latin typeface="Fira Sans"/>
                <a:ea typeface="Fira Sans"/>
              </a:defRPr>
            </a:pPr>
            <a:endParaRPr lang="pl-PL"/>
          </a:p>
        </c:txPr>
        <c:crossAx val="1906365712"/>
        <c:crosses val="autoZero"/>
        <c:crossBetween val="between"/>
      </c:valAx>
      <c:spPr>
        <a:noFill/>
        <a:ln w="0">
          <a:noFill/>
        </a:ln>
      </c:spPr>
    </c:plotArea>
    <c:legend>
      <c:legendPos val="b"/>
      <c:layout>
        <c:manualLayout>
          <c:xMode val="edge"/>
          <c:yMode val="edge"/>
          <c:x val="0.41881249999999998"/>
          <c:y val="0.91200000000000003"/>
          <c:w val="0.16719794987186701"/>
          <c:h val="8.7898655406156198E-2"/>
        </c:manualLayout>
      </c:layout>
      <c:overlay val="0"/>
      <c:spPr>
        <a:noFill/>
        <a:ln w="0">
          <a:noFill/>
        </a:ln>
      </c:spPr>
      <c:txPr>
        <a:bodyPr/>
        <a:lstStyle/>
        <a:p>
          <a:pPr>
            <a:defRPr sz="900" b="0" strike="noStrike" spc="-1">
              <a:solidFill>
                <a:srgbClr val="000000"/>
              </a:solidFill>
              <a:latin typeface="Fira Sans"/>
              <a:ea typeface="Fira Sans"/>
            </a:defRPr>
          </a:pPr>
          <a:endParaRPr lang="pl-PL"/>
        </a:p>
      </c:txPr>
    </c:legend>
    <c:plotVisOnly val="1"/>
    <c:dispBlanksAs val="gap"/>
    <c:showDLblsOverMax val="1"/>
  </c:chart>
  <c:spPr>
    <a:solidFill>
      <a:srgbClr val="FFFFFF"/>
    </a:solidFill>
    <a:ln w="9360">
      <a:noFill/>
    </a:ln>
  </c:spPr>
  <c:userShapes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0.92559</cdr:x>
      <cdr:y>0.89287</cdr:y>
    </cdr:from>
    <cdr:to>
      <cdr:x>0.97811</cdr:x>
      <cdr:y>0.95555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19733" y="2449318"/>
          <a:ext cx="262130" cy="17195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0.88719</cdr:x>
      <cdr:y>0.84046</cdr:y>
    </cdr:from>
    <cdr:to>
      <cdr:x>1</cdr:x>
      <cdr:y>0.91936</cdr:y>
    </cdr:to>
    <cdr:sp macro="" textlink="">
      <cdr:nvSpPr>
        <cdr:cNvPr id="2" name="pole tekstowe 1"/>
        <cdr:cNvSpPr txBox="1"/>
      </cdr:nvSpPr>
      <cdr:spPr>
        <a:xfrm xmlns:a="http://schemas.openxmlformats.org/drawingml/2006/main">
          <a:off x="4544696" y="2968394"/>
          <a:ext cx="577849" cy="2786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latin typeface="Fira Sans" panose="020B0503050000020004" pitchFamily="34" charset="0"/>
              <a:ea typeface="Fira Sans" panose="020B0503050000020004" pitchFamily="34" charset="0"/>
            </a:rPr>
            <a:t>months</a:t>
          </a:r>
        </a:p>
      </cdr:txBody>
    </cdr:sp>
  </cdr:relSizeAnchor>
</c:userShapes>
</file>

<file path=word/drawings/drawing3.xml><?xml version="1.0" encoding="utf-8"?>
<c:userShapes xmlns:c="http://schemas.openxmlformats.org/drawingml/2006/chart">
  <cdr:relSizeAnchor xmlns:cdr="http://schemas.openxmlformats.org/drawingml/2006/chartDrawing">
    <cdr:from>
      <cdr:x>0.86911</cdr:x>
      <cdr:y>0.7771</cdr:y>
    </cdr:from>
    <cdr:to>
      <cdr:x>1</cdr:x>
      <cdr:y>0.85599</cdr:y>
    </cdr:to>
    <cdr:sp macro="" textlink="">
      <cdr:nvSpPr>
        <cdr:cNvPr id="2" name="pole tekstowe 1"/>
        <cdr:cNvSpPr txBox="1"/>
      </cdr:nvSpPr>
      <cdr:spPr>
        <a:xfrm xmlns:a="http://schemas.openxmlformats.org/drawingml/2006/main">
          <a:off x="4452074" y="3069320"/>
          <a:ext cx="670471" cy="311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latin typeface="Fira Sans" panose="020B0503050000020004" pitchFamily="34" charset="0"/>
              <a:ea typeface="Fira Sans" panose="020B0503050000020004" pitchFamily="34" charset="0"/>
            </a:rPr>
            <a:t>months</a:t>
          </a:r>
        </a:p>
      </cdr:txBody>
    </cdr:sp>
  </cdr:relSizeAnchor>
  <cdr:relSizeAnchor xmlns:cdr="http://schemas.openxmlformats.org/drawingml/2006/chartDrawing">
    <cdr:from>
      <cdr:x>0.01828</cdr:x>
      <cdr:y>0.00958</cdr:y>
    </cdr:from>
    <cdr:to>
      <cdr:x>0.09379</cdr:x>
      <cdr:y>0.06111</cdr:y>
    </cdr:to>
    <cdr:sp macro="" textlink="">
      <cdr:nvSpPr>
        <cdr:cNvPr id="3" name="pole tekstowe 2"/>
        <cdr:cNvSpPr txBox="1"/>
      </cdr:nvSpPr>
      <cdr:spPr>
        <a:xfrm xmlns:a="http://schemas.openxmlformats.org/drawingml/2006/main">
          <a:off x="136497" y="41082"/>
          <a:ext cx="563880" cy="2209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latin typeface="Fira Sans" panose="020B0503050000020004" pitchFamily="34" charset="0"/>
              <a:ea typeface="Fira Sans" panose="020B0503050000020004" pitchFamily="34" charset="0"/>
            </a:rPr>
            <a:t>million</a:t>
          </a:r>
        </a:p>
      </cdr:txBody>
    </cdr:sp>
  </cdr:relSizeAnchor>
</c:userShapes>
</file>

<file path=word/drawings/drawing4.xml><?xml version="1.0" encoding="utf-8"?>
<c:userShapes xmlns:c="http://schemas.openxmlformats.org/drawingml/2006/chart">
  <cdr:relSizeAnchor xmlns:cdr="http://schemas.openxmlformats.org/drawingml/2006/chartDrawing">
    <cdr:from>
      <cdr:x>0.00817</cdr:x>
      <cdr:y>0</cdr:y>
    </cdr:from>
    <cdr:to>
      <cdr:x>0.05935</cdr:x>
      <cdr:y>0.06957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851" y="-5721350"/>
          <a:ext cx="262172" cy="203567"/>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D58AD-DCA2-42DB-B660-D3D59AB0B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2179</Words>
  <Characters>13074</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Occupancy of tourist accommodation establishments in 2021</dc:title>
  <dc:subject/>
  <dc:creator>GUS</dc:creator>
  <cp:keywords/>
  <dc:description/>
  <cp:lastModifiedBy>Putkowska Beata</cp:lastModifiedBy>
  <cp:revision>3</cp:revision>
  <cp:lastPrinted>2022-04-04T12:26:00Z</cp:lastPrinted>
  <dcterms:created xsi:type="dcterms:W3CDTF">2022-04-01T08:38:00Z</dcterms:created>
  <dcterms:modified xsi:type="dcterms:W3CDTF">2022-04-06T06:29:00Z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