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BED" w:rsidRPr="00FB1065" w:rsidRDefault="002269D1" w:rsidP="00976BED">
      <w:pPr>
        <w:spacing w:after="0" w:line="240" w:lineRule="auto"/>
        <w:rPr>
          <w:rFonts w:ascii="Fira Sans Extra Condensed SemiB" w:hAnsi="Fira Sans Extra Condensed SemiB"/>
          <w:bCs/>
          <w:color w:val="000000" w:themeColor="text1"/>
          <w:sz w:val="40"/>
          <w:szCs w:val="26"/>
          <w:shd w:val="clear" w:color="auto" w:fill="FFFFFF"/>
          <w:lang w:val="en-GB"/>
        </w:rPr>
      </w:pPr>
      <w:r w:rsidRPr="00FB1065">
        <w:rPr>
          <w:rFonts w:ascii="Fira Sans Extra Condensed SemiB" w:hAnsi="Fira Sans Extra Condensed SemiB"/>
          <w:bCs/>
          <w:color w:val="000000" w:themeColor="text1"/>
          <w:sz w:val="40"/>
          <w:szCs w:val="26"/>
          <w:shd w:val="clear" w:color="auto" w:fill="FFFFFF"/>
          <w:lang w:val="en-GB"/>
        </w:rPr>
        <w:t>Occupancy of tourist acc</w:t>
      </w:r>
      <w:r w:rsidR="005A671B" w:rsidRPr="00FB1065">
        <w:rPr>
          <w:rFonts w:ascii="Fira Sans Extra Condensed SemiB" w:hAnsi="Fira Sans Extra Condensed SemiB"/>
          <w:bCs/>
          <w:color w:val="000000" w:themeColor="text1"/>
          <w:sz w:val="40"/>
          <w:szCs w:val="26"/>
          <w:shd w:val="clear" w:color="auto" w:fill="FFFFFF"/>
          <w:lang w:val="en-GB"/>
        </w:rPr>
        <w:t>ommodation establishments in 2020</w:t>
      </w:r>
    </w:p>
    <w:p w:rsidR="00BA07CE" w:rsidRPr="00FB1065" w:rsidRDefault="00BA07CE" w:rsidP="00BA07CE">
      <w:pPr>
        <w:pStyle w:val="tytuinformacji"/>
        <w:spacing w:before="0"/>
        <w:rPr>
          <w:b/>
          <w:bCs/>
          <w:sz w:val="32"/>
          <w:lang w:val="en-GB"/>
        </w:rPr>
      </w:pPr>
      <w:r w:rsidRPr="00DD5933">
        <w:rPr>
          <w:bCs/>
          <w:sz w:val="20"/>
          <w:szCs w:val="20"/>
          <w:lang w:val="en-GB"/>
        </w:rPr>
        <w:t>(data</w:t>
      </w:r>
      <w:r w:rsidRPr="00FB1065">
        <w:rPr>
          <w:bCs/>
          <w:sz w:val="20"/>
          <w:szCs w:val="20"/>
          <w:lang w:val="en-GB"/>
        </w:rPr>
        <w:t xml:space="preserve"> concern tourist accommodation establishments with 10 or more bed places)</w:t>
      </w:r>
    </w:p>
    <w:p w:rsidR="002269D1" w:rsidRPr="00FB1065" w:rsidRDefault="00907B2C" w:rsidP="00DD6855">
      <w:pPr>
        <w:pStyle w:val="LID"/>
        <w:ind w:left="3686" w:hanging="142"/>
        <w:rPr>
          <w:noProof w:val="0"/>
          <w:lang w:val="en-GB"/>
        </w:rPr>
      </w:pPr>
      <w:r w:rsidRPr="00FB1065">
        <w:rPr>
          <w:sz w:val="20"/>
          <w:szCs w:val="20"/>
        </w:rPr>
        <mc:AlternateContent>
          <mc:Choice Requires="wps">
            <w:drawing>
              <wp:anchor distT="45720" distB="45720" distL="114300" distR="114300" simplePos="0" relativeHeight="251744256" behindDoc="0" locked="0" layoutInCell="1" allowOverlap="1" wp14:anchorId="7BE8DBDC" wp14:editId="2F4783AE">
                <wp:simplePos x="0" y="0"/>
                <wp:positionH relativeFrom="margin">
                  <wp:align>left</wp:align>
                </wp:positionH>
                <wp:positionV relativeFrom="paragraph">
                  <wp:posOffset>83427</wp:posOffset>
                </wp:positionV>
                <wp:extent cx="2238375" cy="1403350"/>
                <wp:effectExtent l="0" t="0" r="9525" b="635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3350"/>
                        </a:xfrm>
                        <a:prstGeom prst="rect">
                          <a:avLst/>
                        </a:prstGeom>
                        <a:solidFill>
                          <a:srgbClr val="001D77"/>
                        </a:solidFill>
                        <a:ln w="9525">
                          <a:noFill/>
                          <a:miter lim="800000"/>
                          <a:headEnd/>
                          <a:tailEnd/>
                        </a:ln>
                      </wps:spPr>
                      <wps:txbx>
                        <w:txbxContent>
                          <w:p w:rsidR="0039715A" w:rsidRPr="00A94C0C" w:rsidRDefault="0039715A" w:rsidP="002269D1">
                            <w:pPr>
                              <w:spacing w:after="0" w:line="240" w:lineRule="auto"/>
                              <w:rPr>
                                <w:rFonts w:ascii="Fira Sans SemiBold" w:hAnsi="Fira Sans SemiBold"/>
                                <w:color w:val="FFFFFF" w:themeColor="background1"/>
                                <w:sz w:val="72"/>
                                <w:lang w:val="en-GB"/>
                              </w:rPr>
                            </w:pPr>
                            <w:r w:rsidRPr="00A94C0C">
                              <w:rPr>
                                <w:rFonts w:asciiTheme="minorHAnsi" w:hAnsiTheme="minorHAnsi"/>
                                <w:b/>
                                <w:noProof/>
                                <w:color w:val="001D77"/>
                                <w:sz w:val="22"/>
                                <w:lang w:eastAsia="pl-PL"/>
                              </w:rPr>
                              <w:drawing>
                                <wp:inline distT="0" distB="0" distL="0" distR="0" wp14:anchorId="4F59B526" wp14:editId="43655C47">
                                  <wp:extent cx="333375" cy="3333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333375" cy="333375"/>
                                          </a:xfrm>
                                          <a:prstGeom prst="rect">
                                            <a:avLst/>
                                          </a:prstGeom>
                                          <a:noFill/>
                                          <a:ln>
                                            <a:noFill/>
                                          </a:ln>
                                        </pic:spPr>
                                      </pic:pic>
                                    </a:graphicData>
                                  </a:graphic>
                                </wp:inline>
                              </w:drawing>
                            </w:r>
                            <w:r w:rsidRPr="00A94C0C">
                              <w:rPr>
                                <w:rFonts w:asciiTheme="minorHAnsi" w:hAnsiTheme="minorHAnsi"/>
                                <w:color w:val="001D77"/>
                                <w:sz w:val="22"/>
                                <w:lang w:val="en-GB"/>
                              </w:rPr>
                              <w:t xml:space="preserve">  </w:t>
                            </w:r>
                            <w:r>
                              <w:rPr>
                                <w:rFonts w:ascii="Fira Sans SemiBold" w:hAnsi="Fira Sans SemiBold"/>
                                <w:b/>
                                <w:bCs/>
                                <w:color w:val="FFFFFF" w:themeColor="background1"/>
                                <w:sz w:val="72"/>
                                <w:lang w:val="en-GB"/>
                              </w:rPr>
                              <w:t>49</w:t>
                            </w:r>
                            <w:r w:rsidRPr="00A94C0C">
                              <w:rPr>
                                <w:rFonts w:ascii="Fira Sans SemiBold" w:hAnsi="Fira Sans SemiBold"/>
                                <w:b/>
                                <w:bCs/>
                                <w:color w:val="FFFFFF" w:themeColor="background1"/>
                                <w:sz w:val="72"/>
                                <w:lang w:val="en-GB"/>
                              </w:rPr>
                              <w:t>.</w:t>
                            </w:r>
                            <w:r>
                              <w:rPr>
                                <w:rFonts w:ascii="Fira Sans SemiBold" w:hAnsi="Fira Sans SemiBold"/>
                                <w:b/>
                                <w:bCs/>
                                <w:color w:val="FFFFFF" w:themeColor="background1"/>
                                <w:sz w:val="72"/>
                                <w:lang w:val="en-GB"/>
                              </w:rPr>
                              <w:t>9</w:t>
                            </w:r>
                            <w:r w:rsidRPr="00A94C0C">
                              <w:rPr>
                                <w:rFonts w:ascii="Fira Sans SemiBold" w:hAnsi="Fira Sans SemiBold"/>
                                <w:b/>
                                <w:bCs/>
                                <w:color w:val="FFFFFF" w:themeColor="background1"/>
                                <w:sz w:val="72"/>
                                <w:lang w:val="en-GB"/>
                              </w:rPr>
                              <w:t>%</w:t>
                            </w:r>
                          </w:p>
                          <w:p w:rsidR="0039715A" w:rsidRPr="00A94C0C" w:rsidRDefault="0039715A" w:rsidP="00405037">
                            <w:pPr>
                              <w:spacing w:before="0" w:after="0" w:line="240" w:lineRule="auto"/>
                              <w:rPr>
                                <w:color w:val="FFFFFF" w:themeColor="background1"/>
                                <w:sz w:val="18"/>
                                <w:szCs w:val="20"/>
                                <w:lang w:val="en-GB"/>
                              </w:rPr>
                            </w:pPr>
                            <w:r w:rsidRPr="00A94C0C">
                              <w:rPr>
                                <w:sz w:val="20"/>
                                <w:lang w:val="en-GB"/>
                              </w:rPr>
                              <w:t>Decrease in the number of tourists accommodated in tourist accommodation establishments compared to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8DBDC" id="_x0000_t202" coordsize="21600,21600" o:spt="202" path="m,l,21600r21600,l21600,xe">
                <v:stroke joinstyle="miter"/>
                <v:path gradientshapeok="t" o:connecttype="rect"/>
              </v:shapetype>
              <v:shape id="Pole tekstowe 2" o:spid="_x0000_s1026" type="#_x0000_t202" style="position:absolute;left:0;text-align:left;margin-left:0;margin-top:6.55pt;width:176.25pt;height:110.5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" fillcolor="#001d77" stroked="f">
                <v:textbox>
                  <w:txbxContent>
                    <w:p w:rsidR="0039715A" w:rsidRPr="00A94C0C" w:rsidRDefault="0039715A" w:rsidP="002269D1">
                      <w:pPr>
                        <w:spacing w:after="0" w:line="240" w:lineRule="auto"/>
                        <w:rPr>
                          <w:rFonts w:ascii="Fira Sans SemiBold" w:hAnsi="Fira Sans SemiBold"/>
                          <w:color w:val="FFFFFF" w:themeColor="background1"/>
                          <w:sz w:val="72"/>
                          <w:lang w:val="en-GB"/>
                        </w:rPr>
                      </w:pPr>
                      <w:r w:rsidRPr="00A94C0C">
                        <w:rPr>
                          <w:rFonts w:asciiTheme="minorHAnsi" w:hAnsiTheme="minorHAnsi"/>
                          <w:b/>
                          <w:noProof/>
                          <w:color w:val="001D77"/>
                          <w:sz w:val="22"/>
                          <w:lang w:eastAsia="pl-PL"/>
                        </w:rPr>
                        <w:drawing>
                          <wp:inline distT="0" distB="0" distL="0" distR="0" wp14:anchorId="4F59B526" wp14:editId="43655C47">
                            <wp:extent cx="333375" cy="3333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333375" cy="333375"/>
                                    </a:xfrm>
                                    <a:prstGeom prst="rect">
                                      <a:avLst/>
                                    </a:prstGeom>
                                    <a:noFill/>
                                    <a:ln>
                                      <a:noFill/>
                                    </a:ln>
                                  </pic:spPr>
                                </pic:pic>
                              </a:graphicData>
                            </a:graphic>
                          </wp:inline>
                        </w:drawing>
                      </w:r>
                      <w:r w:rsidRPr="00A94C0C">
                        <w:rPr>
                          <w:rFonts w:asciiTheme="minorHAnsi" w:hAnsiTheme="minorHAnsi"/>
                          <w:color w:val="001D77"/>
                          <w:sz w:val="22"/>
                          <w:lang w:val="en-GB"/>
                        </w:rPr>
                        <w:t xml:space="preserve">  </w:t>
                      </w:r>
                      <w:r>
                        <w:rPr>
                          <w:rFonts w:ascii="Fira Sans SemiBold" w:hAnsi="Fira Sans SemiBold"/>
                          <w:b/>
                          <w:bCs/>
                          <w:color w:val="FFFFFF" w:themeColor="background1"/>
                          <w:sz w:val="72"/>
                          <w:lang w:val="en-GB"/>
                        </w:rPr>
                        <w:t>49</w:t>
                      </w:r>
                      <w:r w:rsidRPr="00A94C0C">
                        <w:rPr>
                          <w:rFonts w:ascii="Fira Sans SemiBold" w:hAnsi="Fira Sans SemiBold"/>
                          <w:b/>
                          <w:bCs/>
                          <w:color w:val="FFFFFF" w:themeColor="background1"/>
                          <w:sz w:val="72"/>
                          <w:lang w:val="en-GB"/>
                        </w:rPr>
                        <w:t>.</w:t>
                      </w:r>
                      <w:r>
                        <w:rPr>
                          <w:rFonts w:ascii="Fira Sans SemiBold" w:hAnsi="Fira Sans SemiBold"/>
                          <w:b/>
                          <w:bCs/>
                          <w:color w:val="FFFFFF" w:themeColor="background1"/>
                          <w:sz w:val="72"/>
                          <w:lang w:val="en-GB"/>
                        </w:rPr>
                        <w:t>9</w:t>
                      </w:r>
                      <w:r w:rsidRPr="00A94C0C">
                        <w:rPr>
                          <w:rFonts w:ascii="Fira Sans SemiBold" w:hAnsi="Fira Sans SemiBold"/>
                          <w:b/>
                          <w:bCs/>
                          <w:color w:val="FFFFFF" w:themeColor="background1"/>
                          <w:sz w:val="72"/>
                          <w:lang w:val="en-GB"/>
                        </w:rPr>
                        <w:t>%</w:t>
                      </w:r>
                    </w:p>
                    <w:p w:rsidR="0039715A" w:rsidRPr="00A94C0C" w:rsidRDefault="0039715A" w:rsidP="00405037">
                      <w:pPr>
                        <w:spacing w:before="0" w:after="0" w:line="240" w:lineRule="auto"/>
                        <w:rPr>
                          <w:color w:val="FFFFFF" w:themeColor="background1"/>
                          <w:sz w:val="18"/>
                          <w:szCs w:val="20"/>
                          <w:lang w:val="en-GB"/>
                        </w:rPr>
                      </w:pPr>
                      <w:r w:rsidRPr="00A94C0C">
                        <w:rPr>
                          <w:sz w:val="20"/>
                          <w:lang w:val="en-GB"/>
                        </w:rPr>
                        <w:t>Decrease in the number of tourists accommodated in tourist accommodation establishments compared to 2019</w:t>
                      </w:r>
                    </w:p>
                  </w:txbxContent>
                </v:textbox>
                <w10:wrap type="square" anchorx="margin"/>
              </v:shape>
            </w:pict>
          </mc:Fallback>
        </mc:AlternateContent>
      </w:r>
      <w:r w:rsidR="002269D1" w:rsidRPr="00FB1065">
        <w:rPr>
          <w:noProof w:val="0"/>
          <w:sz w:val="20"/>
          <w:szCs w:val="20"/>
          <w:lang w:val="en-GB"/>
        </w:rPr>
        <w:t>In 20</w:t>
      </w:r>
      <w:r w:rsidR="005A671B" w:rsidRPr="00FB1065">
        <w:rPr>
          <w:noProof w:val="0"/>
          <w:sz w:val="20"/>
          <w:szCs w:val="20"/>
          <w:lang w:val="en-GB"/>
        </w:rPr>
        <w:t>20</w:t>
      </w:r>
      <w:r w:rsidR="002269D1" w:rsidRPr="00FB1065">
        <w:rPr>
          <w:noProof w:val="0"/>
          <w:sz w:val="20"/>
          <w:szCs w:val="20"/>
          <w:lang w:val="en-GB"/>
        </w:rPr>
        <w:t xml:space="preserve">, </w:t>
      </w:r>
      <w:r w:rsidR="005A671B" w:rsidRPr="00FB1065">
        <w:rPr>
          <w:noProof w:val="0"/>
          <w:sz w:val="20"/>
          <w:szCs w:val="20"/>
          <w:lang w:val="en-GB"/>
        </w:rPr>
        <w:t>17.9</w:t>
      </w:r>
      <w:r w:rsidR="002269D1" w:rsidRPr="00FB1065">
        <w:rPr>
          <w:noProof w:val="0"/>
          <w:sz w:val="20"/>
          <w:szCs w:val="20"/>
          <w:lang w:val="en-GB"/>
        </w:rPr>
        <w:t xml:space="preserve"> million tourists were accommodated in tourist accommodation establishments, with </w:t>
      </w:r>
      <w:r w:rsidR="005A671B" w:rsidRPr="00FB1065">
        <w:rPr>
          <w:noProof w:val="0"/>
          <w:sz w:val="20"/>
          <w:szCs w:val="20"/>
          <w:lang w:val="en-GB"/>
        </w:rPr>
        <w:t>51.4</w:t>
      </w:r>
      <w:r w:rsidR="002269D1" w:rsidRPr="00FB1065">
        <w:rPr>
          <w:noProof w:val="0"/>
          <w:sz w:val="20"/>
          <w:szCs w:val="20"/>
          <w:lang w:val="en-GB"/>
        </w:rPr>
        <w:t xml:space="preserve"> million </w:t>
      </w:r>
      <w:r w:rsidR="0078224C" w:rsidRPr="0078224C">
        <w:rPr>
          <w:noProof w:val="0"/>
          <w:sz w:val="20"/>
          <w:szCs w:val="20"/>
          <w:lang w:val="en-GB"/>
        </w:rPr>
        <w:t>overnight stays</w:t>
      </w:r>
      <w:r w:rsidR="002269D1" w:rsidRPr="00FB1065">
        <w:rPr>
          <w:noProof w:val="0"/>
          <w:sz w:val="20"/>
          <w:szCs w:val="20"/>
          <w:lang w:val="en-GB"/>
        </w:rPr>
        <w:t>. Compared to 201</w:t>
      </w:r>
      <w:r w:rsidR="005A671B" w:rsidRPr="00FB1065">
        <w:rPr>
          <w:noProof w:val="0"/>
          <w:sz w:val="20"/>
          <w:szCs w:val="20"/>
          <w:lang w:val="en-GB"/>
        </w:rPr>
        <w:t>9</w:t>
      </w:r>
      <w:r w:rsidR="002269D1" w:rsidRPr="00FB1065">
        <w:rPr>
          <w:noProof w:val="0"/>
          <w:sz w:val="20"/>
          <w:szCs w:val="20"/>
          <w:lang w:val="en-GB"/>
        </w:rPr>
        <w:t xml:space="preserve">, it was </w:t>
      </w:r>
      <w:r w:rsidR="005A671B" w:rsidRPr="00FB1065">
        <w:rPr>
          <w:noProof w:val="0"/>
          <w:sz w:val="20"/>
          <w:szCs w:val="20"/>
          <w:lang w:val="en-GB"/>
        </w:rPr>
        <w:t>less</w:t>
      </w:r>
      <w:r w:rsidR="002269D1" w:rsidRPr="00FB1065">
        <w:rPr>
          <w:noProof w:val="0"/>
          <w:sz w:val="20"/>
          <w:szCs w:val="20"/>
          <w:lang w:val="en-GB"/>
        </w:rPr>
        <w:t xml:space="preserve"> by </w:t>
      </w:r>
      <w:r w:rsidR="005A671B" w:rsidRPr="00FB1065">
        <w:rPr>
          <w:noProof w:val="0"/>
          <w:sz w:val="20"/>
          <w:szCs w:val="20"/>
          <w:lang w:val="en-GB"/>
        </w:rPr>
        <w:t>49.9</w:t>
      </w:r>
      <w:r w:rsidR="002269D1" w:rsidRPr="00FB1065">
        <w:rPr>
          <w:noProof w:val="0"/>
          <w:sz w:val="20"/>
          <w:szCs w:val="20"/>
          <w:lang w:val="en-GB"/>
        </w:rPr>
        <w:t xml:space="preserve">% and </w:t>
      </w:r>
      <w:r w:rsidR="005A671B" w:rsidRPr="00FB1065">
        <w:rPr>
          <w:noProof w:val="0"/>
          <w:sz w:val="20"/>
          <w:szCs w:val="20"/>
          <w:lang w:val="en-GB"/>
        </w:rPr>
        <w:t>4</w:t>
      </w:r>
      <w:r w:rsidR="002269D1" w:rsidRPr="00FB1065">
        <w:rPr>
          <w:noProof w:val="0"/>
          <w:sz w:val="20"/>
          <w:szCs w:val="20"/>
          <w:lang w:val="en-GB"/>
        </w:rPr>
        <w:t xml:space="preserve">5.0%, respectively. </w:t>
      </w:r>
      <w:r w:rsidR="00B73A0D" w:rsidRPr="00FB1065">
        <w:rPr>
          <w:noProof w:val="0"/>
          <w:sz w:val="20"/>
          <w:szCs w:val="20"/>
          <w:lang w:val="en-GB"/>
        </w:rPr>
        <w:t>The o</w:t>
      </w:r>
      <w:r w:rsidR="002269D1" w:rsidRPr="00FB1065">
        <w:rPr>
          <w:noProof w:val="0"/>
          <w:sz w:val="20"/>
          <w:szCs w:val="20"/>
          <w:lang w:val="en-GB"/>
        </w:rPr>
        <w:t>ccupancy rate of bed places in all tourist accommodation establishments in 20</w:t>
      </w:r>
      <w:r w:rsidR="005A671B" w:rsidRPr="00FB1065">
        <w:rPr>
          <w:noProof w:val="0"/>
          <w:sz w:val="20"/>
          <w:szCs w:val="20"/>
          <w:lang w:val="en-GB"/>
        </w:rPr>
        <w:t>20</w:t>
      </w:r>
      <w:r w:rsidR="002269D1" w:rsidRPr="00FB1065">
        <w:rPr>
          <w:noProof w:val="0"/>
          <w:sz w:val="20"/>
          <w:szCs w:val="20"/>
          <w:lang w:val="en-GB"/>
        </w:rPr>
        <w:t xml:space="preserve"> amounted to </w:t>
      </w:r>
      <w:r w:rsidR="005A671B" w:rsidRPr="00FB1065">
        <w:rPr>
          <w:noProof w:val="0"/>
          <w:sz w:val="20"/>
          <w:szCs w:val="20"/>
          <w:lang w:val="en-GB"/>
        </w:rPr>
        <w:t>26.8</w:t>
      </w:r>
      <w:r w:rsidR="002269D1" w:rsidRPr="00FB1065">
        <w:rPr>
          <w:noProof w:val="0"/>
          <w:sz w:val="20"/>
          <w:szCs w:val="20"/>
          <w:lang w:val="en-GB"/>
        </w:rPr>
        <w:t xml:space="preserve">% and </w:t>
      </w:r>
      <w:r w:rsidR="00B73A0D" w:rsidRPr="00FB1065">
        <w:rPr>
          <w:noProof w:val="0"/>
          <w:sz w:val="20"/>
          <w:szCs w:val="20"/>
          <w:lang w:val="en-GB"/>
        </w:rPr>
        <w:t xml:space="preserve">was </w:t>
      </w:r>
      <w:r w:rsidR="00005ED1" w:rsidRPr="00FB1065">
        <w:rPr>
          <w:noProof w:val="0"/>
          <w:sz w:val="20"/>
          <w:szCs w:val="20"/>
          <w:lang w:val="en-GB"/>
        </w:rPr>
        <w:t>lower</w:t>
      </w:r>
      <w:r w:rsidR="00B73A0D" w:rsidRPr="00FB1065">
        <w:rPr>
          <w:noProof w:val="0"/>
          <w:sz w:val="20"/>
          <w:szCs w:val="20"/>
          <w:lang w:val="en-GB"/>
        </w:rPr>
        <w:t xml:space="preserve"> by </w:t>
      </w:r>
      <w:r w:rsidR="00307E71">
        <w:rPr>
          <w:noProof w:val="0"/>
          <w:sz w:val="20"/>
          <w:szCs w:val="20"/>
          <w:lang w:val="en-GB"/>
        </w:rPr>
        <w:t>13.8</w:t>
      </w:r>
      <w:r w:rsidR="00B73A0D" w:rsidRPr="00FB1065">
        <w:rPr>
          <w:noProof w:val="0"/>
          <w:sz w:val="20"/>
          <w:szCs w:val="20"/>
          <w:lang w:val="en-GB"/>
        </w:rPr>
        <w:t xml:space="preserve"> percentage point </w:t>
      </w:r>
      <w:r w:rsidR="002269D1" w:rsidRPr="00FB1065">
        <w:rPr>
          <w:noProof w:val="0"/>
          <w:sz w:val="20"/>
          <w:szCs w:val="20"/>
          <w:lang w:val="en-GB"/>
        </w:rPr>
        <w:t>compared to the previous year</w:t>
      </w:r>
      <w:r w:rsidR="002269D1" w:rsidRPr="00FB1065">
        <w:rPr>
          <w:noProof w:val="0"/>
          <w:spacing w:val="-2"/>
          <w:lang w:val="en-GB"/>
        </w:rPr>
        <w:t>.</w:t>
      </w:r>
    </w:p>
    <w:p w:rsidR="005916D7" w:rsidRPr="00FB1065" w:rsidRDefault="005916D7" w:rsidP="00633014">
      <w:pPr>
        <w:pStyle w:val="LID"/>
        <w:rPr>
          <w:noProof w:val="0"/>
          <w:lang w:val="en-GB"/>
        </w:rPr>
      </w:pPr>
    </w:p>
    <w:p w:rsidR="00B562A1" w:rsidRPr="008C2A04" w:rsidRDefault="00B562A1" w:rsidP="00B562A1">
      <w:pPr>
        <w:rPr>
          <w:shd w:val="clear" w:color="auto" w:fill="FFFFFF"/>
          <w:lang w:val="en-GB"/>
        </w:rPr>
      </w:pPr>
      <w:r w:rsidRPr="00FB1065">
        <w:rPr>
          <w:color w:val="000000" w:themeColor="text1"/>
          <w:shd w:val="clear" w:color="auto" w:fill="FFFFFF"/>
          <w:lang w:val="en-GB"/>
        </w:rPr>
        <w:t xml:space="preserve">Tourism was one of the sectors directly </w:t>
      </w:r>
      <w:r w:rsidRPr="008C2A04">
        <w:rPr>
          <w:shd w:val="clear" w:color="auto" w:fill="FFFFFF"/>
          <w:lang w:val="en-GB"/>
        </w:rPr>
        <w:t>affected by the COVID-19 pandemic. The restrictions on the movement of people and the restrictions on the operation of hotel services introduced in 2020 resulted in a significant decrease in the number of persons accommodated in tourist accommodation establishments compared to the previous year.</w:t>
      </w:r>
    </w:p>
    <w:p w:rsidR="002269D1" w:rsidRPr="00FB1065" w:rsidRDefault="007365E5" w:rsidP="002269D1">
      <w:pPr>
        <w:keepNext/>
        <w:spacing w:before="240" w:line="240" w:lineRule="auto"/>
        <w:outlineLvl w:val="0"/>
        <w:rPr>
          <w:rFonts w:ascii="Fira Sans SemiBold" w:eastAsia="Times New Roman" w:hAnsi="Fira Sans SemiBold" w:cs="Times New Roman"/>
          <w:color w:val="001D77"/>
          <w:szCs w:val="24"/>
          <w:lang w:val="en-GB" w:eastAsia="pl-PL"/>
        </w:rPr>
      </w:pPr>
      <w:r w:rsidRPr="00FB1065">
        <w:rPr>
          <w:b/>
          <w:noProof/>
          <w:color w:val="000000" w:themeColor="text1"/>
          <w:spacing w:val="-2"/>
          <w:szCs w:val="19"/>
          <w:lang w:eastAsia="pl-PL"/>
        </w:rPr>
        <mc:AlternateContent>
          <mc:Choice Requires="wps">
            <w:drawing>
              <wp:anchor distT="45720" distB="45720" distL="114300" distR="114300" simplePos="0" relativeHeight="251737088" behindDoc="1" locked="0" layoutInCell="1" allowOverlap="1" wp14:anchorId="18F46794" wp14:editId="3EFA2932">
                <wp:simplePos x="0" y="0"/>
                <wp:positionH relativeFrom="rightMargin">
                  <wp:posOffset>95250</wp:posOffset>
                </wp:positionH>
                <wp:positionV relativeFrom="paragraph">
                  <wp:posOffset>145415</wp:posOffset>
                </wp:positionV>
                <wp:extent cx="1725295" cy="831850"/>
                <wp:effectExtent l="0" t="0" r="0" b="6350"/>
                <wp:wrapTight wrapText="bothSides">
                  <wp:wrapPolygon edited="0">
                    <wp:start x="715" y="0"/>
                    <wp:lineTo x="715" y="21270"/>
                    <wp:lineTo x="20749" y="21270"/>
                    <wp:lineTo x="20749" y="0"/>
                    <wp:lineTo x="715"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831850"/>
                        </a:xfrm>
                        <a:prstGeom prst="rect">
                          <a:avLst/>
                        </a:prstGeom>
                        <a:noFill/>
                        <a:ln w="9525">
                          <a:noFill/>
                          <a:miter lim="800000"/>
                          <a:headEnd/>
                          <a:tailEnd/>
                        </a:ln>
                      </wps:spPr>
                      <wps:txbx>
                        <w:txbxContent>
                          <w:p w:rsidR="0039715A" w:rsidRPr="0060105C" w:rsidRDefault="0039715A" w:rsidP="00976BED">
                            <w:pPr>
                              <w:spacing w:after="0"/>
                              <w:rPr>
                                <w:rFonts w:eastAsia="Times New Roman" w:cs="Times New Roman"/>
                                <w:bCs/>
                                <w:color w:val="001D77"/>
                                <w:sz w:val="18"/>
                                <w:szCs w:val="18"/>
                                <w:lang w:val="en-US" w:eastAsia="pl-PL"/>
                              </w:rPr>
                            </w:pPr>
                            <w:r w:rsidRPr="0060105C">
                              <w:rPr>
                                <w:rFonts w:eastAsia="Times New Roman" w:cs="Times New Roman"/>
                                <w:bCs/>
                                <w:color w:val="001D77"/>
                                <w:sz w:val="18"/>
                                <w:szCs w:val="18"/>
                                <w:lang w:val="en-US" w:eastAsia="pl-PL"/>
                              </w:rPr>
                              <w:t>In July 20</w:t>
                            </w:r>
                            <w:r>
                              <w:rPr>
                                <w:rFonts w:eastAsia="Times New Roman" w:cs="Times New Roman"/>
                                <w:bCs/>
                                <w:color w:val="001D77"/>
                                <w:sz w:val="18"/>
                                <w:szCs w:val="18"/>
                                <w:lang w:val="en-US" w:eastAsia="pl-PL"/>
                              </w:rPr>
                              <w:t>20</w:t>
                            </w:r>
                            <w:r w:rsidRPr="0060105C">
                              <w:rPr>
                                <w:rFonts w:eastAsia="Times New Roman" w:cs="Times New Roman"/>
                                <w:bCs/>
                                <w:color w:val="001D77"/>
                                <w:sz w:val="18"/>
                                <w:szCs w:val="18"/>
                                <w:lang w:val="en-US" w:eastAsia="pl-PL"/>
                              </w:rPr>
                              <w:t xml:space="preserve">, </w:t>
                            </w:r>
                            <w:r>
                              <w:rPr>
                                <w:rFonts w:eastAsia="Times New Roman" w:cs="Times New Roman"/>
                                <w:bCs/>
                                <w:color w:val="001D77"/>
                                <w:sz w:val="18"/>
                                <w:szCs w:val="18"/>
                                <w:lang w:val="en-US" w:eastAsia="pl-PL"/>
                              </w:rPr>
                              <w:t xml:space="preserve">there were </w:t>
                            </w:r>
                            <w:r w:rsidRPr="0060105C">
                              <w:rPr>
                                <w:rFonts w:eastAsia="Times New Roman" w:cs="Times New Roman"/>
                                <w:bCs/>
                                <w:color w:val="001D77"/>
                                <w:sz w:val="18"/>
                                <w:szCs w:val="18"/>
                                <w:lang w:val="en-US" w:eastAsia="pl-PL"/>
                              </w:rPr>
                              <w:t>1</w:t>
                            </w:r>
                            <w:r>
                              <w:rPr>
                                <w:rFonts w:eastAsia="Times New Roman" w:cs="Times New Roman"/>
                                <w:bCs/>
                                <w:color w:val="001D77"/>
                                <w:sz w:val="18"/>
                                <w:szCs w:val="18"/>
                                <w:lang w:val="en-US" w:eastAsia="pl-PL"/>
                              </w:rPr>
                              <w:t>0.</w:t>
                            </w:r>
                            <w:r w:rsidRPr="0060105C">
                              <w:rPr>
                                <w:rFonts w:eastAsia="Times New Roman" w:cs="Times New Roman"/>
                                <w:bCs/>
                                <w:color w:val="001D77"/>
                                <w:sz w:val="18"/>
                                <w:szCs w:val="18"/>
                                <w:lang w:val="en-US" w:eastAsia="pl-PL"/>
                              </w:rPr>
                              <w:t>3 thousand tourist accommodation establishments</w:t>
                            </w:r>
                            <w:r w:rsidRPr="00FC6946">
                              <w:rPr>
                                <w:rFonts w:eastAsia="Times New Roman" w:cs="Times New Roman"/>
                                <w:bCs/>
                                <w:color w:val="001D77"/>
                                <w:sz w:val="18"/>
                                <w:szCs w:val="18"/>
                                <w:lang w:val="en-US" w:eastAsia="pl-PL"/>
                              </w:rPr>
                              <w:t xml:space="preserve"> </w:t>
                            </w:r>
                            <w:r w:rsidRPr="0060105C">
                              <w:rPr>
                                <w:rFonts w:eastAsia="Times New Roman" w:cs="Times New Roman"/>
                                <w:bCs/>
                                <w:color w:val="001D77"/>
                                <w:sz w:val="18"/>
                                <w:szCs w:val="18"/>
                                <w:lang w:val="en-US" w:eastAsia="pl-PL"/>
                              </w:rPr>
                              <w:t>in Poland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46794" id="Pole tekstowe 12" o:spid="_x0000_s1028" type="#_x0000_t202" style="position:absolute;margin-left:7.5pt;margin-top:11.45pt;width:135.85pt;height:65.5pt;z-index:-2515793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" filled="f" stroked="f">
                <v:textbox>
                  <w:txbxContent>
                    <w:p w:rsidR="0039715A" w:rsidRPr="0060105C" w:rsidRDefault="0039715A" w:rsidP="00976BED">
                      <w:pPr>
                        <w:spacing w:after="0"/>
                        <w:rPr>
                          <w:rFonts w:eastAsia="Times New Roman" w:cs="Times New Roman"/>
                          <w:bCs/>
                          <w:color w:val="001D77"/>
                          <w:sz w:val="18"/>
                          <w:szCs w:val="18"/>
                          <w:lang w:val="en-US" w:eastAsia="pl-PL"/>
                        </w:rPr>
                      </w:pPr>
                      <w:r w:rsidRPr="0060105C">
                        <w:rPr>
                          <w:rFonts w:eastAsia="Times New Roman" w:cs="Times New Roman"/>
                          <w:bCs/>
                          <w:color w:val="001D77"/>
                          <w:sz w:val="18"/>
                          <w:szCs w:val="18"/>
                          <w:lang w:val="en-US" w:eastAsia="pl-PL"/>
                        </w:rPr>
                        <w:t>In July 20</w:t>
                      </w:r>
                      <w:r>
                        <w:rPr>
                          <w:rFonts w:eastAsia="Times New Roman" w:cs="Times New Roman"/>
                          <w:bCs/>
                          <w:color w:val="001D77"/>
                          <w:sz w:val="18"/>
                          <w:szCs w:val="18"/>
                          <w:lang w:val="en-US" w:eastAsia="pl-PL"/>
                        </w:rPr>
                        <w:t>20</w:t>
                      </w:r>
                      <w:r w:rsidRPr="0060105C">
                        <w:rPr>
                          <w:rFonts w:eastAsia="Times New Roman" w:cs="Times New Roman"/>
                          <w:bCs/>
                          <w:color w:val="001D77"/>
                          <w:sz w:val="18"/>
                          <w:szCs w:val="18"/>
                          <w:lang w:val="en-US" w:eastAsia="pl-PL"/>
                        </w:rPr>
                        <w:t xml:space="preserve">, </w:t>
                      </w:r>
                      <w:r>
                        <w:rPr>
                          <w:rFonts w:eastAsia="Times New Roman" w:cs="Times New Roman"/>
                          <w:bCs/>
                          <w:color w:val="001D77"/>
                          <w:sz w:val="18"/>
                          <w:szCs w:val="18"/>
                          <w:lang w:val="en-US" w:eastAsia="pl-PL"/>
                        </w:rPr>
                        <w:t xml:space="preserve">there were </w:t>
                      </w:r>
                      <w:r w:rsidRPr="0060105C">
                        <w:rPr>
                          <w:rFonts w:eastAsia="Times New Roman" w:cs="Times New Roman"/>
                          <w:bCs/>
                          <w:color w:val="001D77"/>
                          <w:sz w:val="18"/>
                          <w:szCs w:val="18"/>
                          <w:lang w:val="en-US" w:eastAsia="pl-PL"/>
                        </w:rPr>
                        <w:t>1</w:t>
                      </w:r>
                      <w:r>
                        <w:rPr>
                          <w:rFonts w:eastAsia="Times New Roman" w:cs="Times New Roman"/>
                          <w:bCs/>
                          <w:color w:val="001D77"/>
                          <w:sz w:val="18"/>
                          <w:szCs w:val="18"/>
                          <w:lang w:val="en-US" w:eastAsia="pl-PL"/>
                        </w:rPr>
                        <w:t>0.</w:t>
                      </w:r>
                      <w:r w:rsidRPr="0060105C">
                        <w:rPr>
                          <w:rFonts w:eastAsia="Times New Roman" w:cs="Times New Roman"/>
                          <w:bCs/>
                          <w:color w:val="001D77"/>
                          <w:sz w:val="18"/>
                          <w:szCs w:val="18"/>
                          <w:lang w:val="en-US" w:eastAsia="pl-PL"/>
                        </w:rPr>
                        <w:t>3 thousand tourist accommodation establishments</w:t>
                      </w:r>
                      <w:r w:rsidRPr="00FC6946">
                        <w:rPr>
                          <w:rFonts w:eastAsia="Times New Roman" w:cs="Times New Roman"/>
                          <w:bCs/>
                          <w:color w:val="001D77"/>
                          <w:sz w:val="18"/>
                          <w:szCs w:val="18"/>
                          <w:lang w:val="en-US" w:eastAsia="pl-PL"/>
                        </w:rPr>
                        <w:t xml:space="preserve"> </w:t>
                      </w:r>
                      <w:r w:rsidRPr="0060105C">
                        <w:rPr>
                          <w:rFonts w:eastAsia="Times New Roman" w:cs="Times New Roman"/>
                          <w:bCs/>
                          <w:color w:val="001D77"/>
                          <w:sz w:val="18"/>
                          <w:szCs w:val="18"/>
                          <w:lang w:val="en-US" w:eastAsia="pl-PL"/>
                        </w:rPr>
                        <w:t>in Poland</w:t>
                      </w:r>
                    </w:p>
                  </w:txbxContent>
                </v:textbox>
                <w10:wrap type="tight" anchorx="margin"/>
              </v:shape>
            </w:pict>
          </mc:Fallback>
        </mc:AlternateContent>
      </w:r>
      <w:r w:rsidR="002269D1" w:rsidRPr="00FB1065">
        <w:rPr>
          <w:rFonts w:ascii="Fira Sans SemiBold" w:eastAsia="Times New Roman" w:hAnsi="Fira Sans SemiBold" w:cs="Times New Roman"/>
          <w:color w:val="001D77"/>
          <w:szCs w:val="24"/>
          <w:shd w:val="clear" w:color="auto" w:fill="FFFFFF"/>
          <w:lang w:val="en-GB" w:eastAsia="pl-PL"/>
        </w:rPr>
        <w:t>Tourist accommodation establishments</w:t>
      </w:r>
    </w:p>
    <w:p w:rsidR="004A2B3D" w:rsidRPr="008C2A04" w:rsidRDefault="004A2B3D" w:rsidP="004A2B3D">
      <w:pPr>
        <w:rPr>
          <w:shd w:val="clear" w:color="auto" w:fill="FFFFFF"/>
          <w:lang w:val="en-GB"/>
        </w:rPr>
      </w:pPr>
      <w:r w:rsidRPr="00FB1065">
        <w:rPr>
          <w:color w:val="000000" w:themeColor="text1"/>
          <w:shd w:val="clear" w:color="auto" w:fill="FFFFFF"/>
          <w:lang w:val="en-GB"/>
        </w:rPr>
        <w:t xml:space="preserve">As of 31 July 2020, 10,291 tourist </w:t>
      </w:r>
      <w:r w:rsidRPr="008C2A04">
        <w:rPr>
          <w:shd w:val="clear" w:color="auto" w:fill="FFFFFF"/>
          <w:lang w:val="en-GB"/>
        </w:rPr>
        <w:t>accommodation establishments were operating in Poland, i.e. 960 fewer (8.5%) than the year before. Apart from shelters, of which the same number operated as in 2019 (58), declines in the number of establishments operating in July 2020 were recorded in all types of establishments.</w:t>
      </w:r>
    </w:p>
    <w:p w:rsidR="004A2B3D" w:rsidRPr="008C2A04" w:rsidRDefault="004A2B3D" w:rsidP="004A2B3D">
      <w:pPr>
        <w:rPr>
          <w:shd w:val="clear" w:color="auto" w:fill="FFFFFF"/>
          <w:lang w:val="en-GB"/>
        </w:rPr>
      </w:pPr>
      <w:r w:rsidRPr="008C2A04">
        <w:rPr>
          <w:shd w:val="clear" w:color="auto" w:fill="FFFFFF"/>
          <w:lang w:val="en-GB"/>
        </w:rPr>
        <w:t>Taking into account the standard of accommodation services provided, the accommodation establishments consisted of 3,990 hotel</w:t>
      </w:r>
      <w:r w:rsidR="00397C97" w:rsidRPr="008C2A04">
        <w:rPr>
          <w:shd w:val="clear" w:color="auto" w:fill="FFFFFF"/>
          <w:lang w:val="en-GB"/>
        </w:rPr>
        <w:t xml:space="preserve"> and similar</w:t>
      </w:r>
      <w:r w:rsidRPr="008C2A04">
        <w:rPr>
          <w:shd w:val="clear" w:color="auto" w:fill="FFFFFF"/>
          <w:lang w:val="en-GB"/>
        </w:rPr>
        <w:t xml:space="preserve"> </w:t>
      </w:r>
      <w:r w:rsidR="00397C97" w:rsidRPr="008C2A04">
        <w:rPr>
          <w:shd w:val="clear" w:color="auto" w:fill="FFFFFF"/>
          <w:lang w:val="en-GB"/>
        </w:rPr>
        <w:t>establishments</w:t>
      </w:r>
      <w:r w:rsidR="00397C97" w:rsidRPr="008C2A04">
        <w:rPr>
          <w:shd w:val="clear" w:color="auto" w:fill="FFFFFF"/>
          <w:vertAlign w:val="superscript"/>
          <w:lang w:val="en-GB"/>
        </w:rPr>
        <w:footnoteReference w:id="1"/>
      </w:r>
      <w:r w:rsidR="00397C97" w:rsidRPr="008C2A04">
        <w:rPr>
          <w:shd w:val="clear" w:color="auto" w:fill="FFFFFF"/>
          <w:lang w:val="en-GB"/>
        </w:rPr>
        <w:t xml:space="preserve"> </w:t>
      </w:r>
      <w:r w:rsidRPr="008C2A04">
        <w:rPr>
          <w:shd w:val="clear" w:color="auto" w:fill="FFFFFF"/>
          <w:lang w:val="en-GB"/>
        </w:rPr>
        <w:t xml:space="preserve">and 6 301 other </w:t>
      </w:r>
      <w:r w:rsidR="006E72E7" w:rsidRPr="008C2A04">
        <w:rPr>
          <w:shd w:val="clear" w:color="auto" w:fill="FFFFFF"/>
          <w:lang w:val="en-GB"/>
        </w:rPr>
        <w:t>establishments</w:t>
      </w:r>
      <w:r w:rsidR="006E72E7" w:rsidRPr="008C2A04">
        <w:rPr>
          <w:shd w:val="clear" w:color="auto" w:fill="FFFFFF"/>
          <w:vertAlign w:val="superscript"/>
          <w:lang w:val="en-GB"/>
        </w:rPr>
        <w:footnoteReference w:id="2"/>
      </w:r>
      <w:r w:rsidR="006E72E7" w:rsidRPr="008C2A04">
        <w:rPr>
          <w:shd w:val="clear" w:color="auto" w:fill="FFFFFF"/>
          <w:lang w:val="en-GB"/>
        </w:rPr>
        <w:t>.</w:t>
      </w:r>
    </w:p>
    <w:p w:rsidR="002269D1" w:rsidRPr="008C2A04" w:rsidRDefault="00ED7FDB" w:rsidP="002269D1">
      <w:pPr>
        <w:rPr>
          <w:shd w:val="clear" w:color="auto" w:fill="FFFFFF"/>
          <w:lang w:val="en-GB"/>
        </w:rPr>
      </w:pPr>
      <w:r w:rsidRPr="008C2A04">
        <w:rPr>
          <w:shd w:val="clear" w:color="auto" w:fill="FFFFFF"/>
          <w:lang w:val="en-GB"/>
        </w:rPr>
        <w:t xml:space="preserve">Among hotels and similar establishments, </w:t>
      </w:r>
      <w:r w:rsidR="002269D1" w:rsidRPr="008C2A04">
        <w:rPr>
          <w:shd w:val="clear" w:color="auto" w:fill="FFFFFF"/>
          <w:lang w:val="en-GB"/>
        </w:rPr>
        <w:t>the most numerous group</w:t>
      </w:r>
      <w:r w:rsidRPr="008C2A04">
        <w:rPr>
          <w:shd w:val="clear" w:color="auto" w:fill="FFFFFF"/>
          <w:lang w:val="en-GB"/>
        </w:rPr>
        <w:t xml:space="preserve">, as in previous years, </w:t>
      </w:r>
      <w:r w:rsidR="0010396A" w:rsidRPr="008C2A04">
        <w:rPr>
          <w:shd w:val="clear" w:color="auto" w:fill="FFFFFF"/>
          <w:lang w:val="en-GB"/>
        </w:rPr>
        <w:t>w</w:t>
      </w:r>
      <w:r w:rsidRPr="008C2A04">
        <w:rPr>
          <w:shd w:val="clear" w:color="auto" w:fill="FFFFFF"/>
          <w:lang w:val="en-GB"/>
        </w:rPr>
        <w:t xml:space="preserve">ere </w:t>
      </w:r>
      <w:r w:rsidR="002269D1" w:rsidRPr="008C2A04">
        <w:rPr>
          <w:shd w:val="clear" w:color="auto" w:fill="FFFFFF"/>
          <w:lang w:val="en-GB"/>
        </w:rPr>
        <w:t>hotels – 2</w:t>
      </w:r>
      <w:r w:rsidR="0003328C" w:rsidRPr="008C2A04">
        <w:rPr>
          <w:shd w:val="clear" w:color="auto" w:fill="FFFFFF"/>
          <w:lang w:val="en-GB"/>
        </w:rPr>
        <w:t>,</w:t>
      </w:r>
      <w:r w:rsidR="00681452" w:rsidRPr="008C2A04">
        <w:rPr>
          <w:shd w:val="clear" w:color="auto" w:fill="FFFFFF"/>
          <w:lang w:val="en-GB"/>
        </w:rPr>
        <w:t>498</w:t>
      </w:r>
      <w:r w:rsidR="002269D1" w:rsidRPr="008C2A04">
        <w:rPr>
          <w:shd w:val="clear" w:color="auto" w:fill="FFFFFF"/>
          <w:lang w:val="en-GB"/>
        </w:rPr>
        <w:t xml:space="preserve"> (</w:t>
      </w:r>
      <w:r w:rsidR="00681452" w:rsidRPr="008C2A04">
        <w:rPr>
          <w:shd w:val="clear" w:color="auto" w:fill="FFFFFF"/>
          <w:lang w:val="en-GB"/>
        </w:rPr>
        <w:t>137</w:t>
      </w:r>
      <w:r w:rsidR="002269D1" w:rsidRPr="008C2A04">
        <w:rPr>
          <w:shd w:val="clear" w:color="auto" w:fill="FFFFFF"/>
          <w:lang w:val="en-GB"/>
        </w:rPr>
        <w:t xml:space="preserve"> </w:t>
      </w:r>
      <w:r w:rsidR="00681452" w:rsidRPr="008C2A04">
        <w:rPr>
          <w:shd w:val="clear" w:color="auto" w:fill="FFFFFF"/>
          <w:lang w:val="en-GB"/>
        </w:rPr>
        <w:t xml:space="preserve">less </w:t>
      </w:r>
      <w:r w:rsidR="002269D1" w:rsidRPr="008C2A04">
        <w:rPr>
          <w:shd w:val="clear" w:color="auto" w:fill="FFFFFF"/>
          <w:lang w:val="en-GB"/>
        </w:rPr>
        <w:t>than in 201</w:t>
      </w:r>
      <w:r w:rsidR="00681452" w:rsidRPr="008C2A04">
        <w:rPr>
          <w:shd w:val="clear" w:color="auto" w:fill="FFFFFF"/>
          <w:lang w:val="en-GB"/>
        </w:rPr>
        <w:t>9</w:t>
      </w:r>
      <w:r w:rsidR="002269D1" w:rsidRPr="008C2A04">
        <w:rPr>
          <w:shd w:val="clear" w:color="auto" w:fill="FFFFFF"/>
          <w:lang w:val="en-GB"/>
        </w:rPr>
        <w:t xml:space="preserve">) and other hotel establishments, which </w:t>
      </w:r>
      <w:r w:rsidR="00803E33" w:rsidRPr="008C2A04">
        <w:rPr>
          <w:shd w:val="clear" w:color="auto" w:fill="FFFFFF"/>
          <w:lang w:val="en-GB"/>
        </w:rPr>
        <w:t xml:space="preserve">include </w:t>
      </w:r>
      <w:r w:rsidR="002269D1" w:rsidRPr="008C2A04">
        <w:rPr>
          <w:shd w:val="clear" w:color="auto" w:fill="FFFFFF"/>
          <w:lang w:val="en-GB"/>
        </w:rPr>
        <w:t>guest houses and inns</w:t>
      </w:r>
      <w:r w:rsidR="00803E33" w:rsidRPr="008C2A04">
        <w:rPr>
          <w:shd w:val="clear" w:color="auto" w:fill="FFFFFF"/>
          <w:lang w:val="en-GB"/>
        </w:rPr>
        <w:t>, among other things</w:t>
      </w:r>
      <w:r w:rsidR="002269D1" w:rsidRPr="008C2A04">
        <w:rPr>
          <w:shd w:val="clear" w:color="auto" w:fill="FFFFFF"/>
          <w:lang w:val="en-GB"/>
        </w:rPr>
        <w:t>.</w:t>
      </w:r>
      <w:r w:rsidR="002269D1" w:rsidRPr="008C2A04">
        <w:rPr>
          <w:lang w:val="en-GB"/>
        </w:rPr>
        <w:t xml:space="preserve"> </w:t>
      </w:r>
      <w:r w:rsidR="002269D1" w:rsidRPr="008C2A04">
        <w:rPr>
          <w:shd w:val="clear" w:color="auto" w:fill="FFFFFF"/>
          <w:lang w:val="en-GB"/>
        </w:rPr>
        <w:t>At the end of July 20</w:t>
      </w:r>
      <w:r w:rsidR="005C72D8" w:rsidRPr="008C2A04">
        <w:rPr>
          <w:shd w:val="clear" w:color="auto" w:fill="FFFFFF"/>
          <w:lang w:val="en-GB"/>
        </w:rPr>
        <w:t>20</w:t>
      </w:r>
      <w:r w:rsidR="002269D1" w:rsidRPr="008C2A04">
        <w:rPr>
          <w:shd w:val="clear" w:color="auto" w:fill="FFFFFF"/>
          <w:lang w:val="en-GB"/>
        </w:rPr>
        <w:t xml:space="preserve"> there were </w:t>
      </w:r>
      <w:r w:rsidR="005C72D8" w:rsidRPr="008C2A04">
        <w:rPr>
          <w:shd w:val="clear" w:color="auto" w:fill="FFFFFF"/>
          <w:lang w:val="en-GB"/>
        </w:rPr>
        <w:t>983</w:t>
      </w:r>
      <w:r w:rsidR="004B198A" w:rsidRPr="008C2A04">
        <w:rPr>
          <w:shd w:val="clear" w:color="auto" w:fill="FFFFFF"/>
          <w:lang w:val="en-GB"/>
        </w:rPr>
        <w:t> </w:t>
      </w:r>
      <w:r w:rsidR="005C72D8" w:rsidRPr="008C2A04">
        <w:rPr>
          <w:shd w:val="clear" w:color="auto" w:fill="FFFFFF"/>
          <w:lang w:val="en-GB"/>
        </w:rPr>
        <w:t>such establishments, i.e. by 7.6</w:t>
      </w:r>
      <w:r w:rsidR="002269D1" w:rsidRPr="008C2A04">
        <w:rPr>
          <w:shd w:val="clear" w:color="auto" w:fill="FFFFFF"/>
          <w:lang w:val="en-GB"/>
        </w:rPr>
        <w:t xml:space="preserve">% </w:t>
      </w:r>
      <w:r w:rsidR="005C72D8" w:rsidRPr="008C2A04">
        <w:rPr>
          <w:shd w:val="clear" w:color="auto" w:fill="FFFFFF"/>
          <w:lang w:val="en-GB"/>
        </w:rPr>
        <w:t xml:space="preserve">less </w:t>
      </w:r>
      <w:r w:rsidR="002269D1" w:rsidRPr="008C2A04">
        <w:rPr>
          <w:shd w:val="clear" w:color="auto" w:fill="FFFFFF"/>
          <w:lang w:val="en-GB"/>
        </w:rPr>
        <w:t>than in 201</w:t>
      </w:r>
      <w:r w:rsidR="005C72D8" w:rsidRPr="008C2A04">
        <w:rPr>
          <w:shd w:val="clear" w:color="auto" w:fill="FFFFFF"/>
          <w:lang w:val="en-GB"/>
        </w:rPr>
        <w:t>9</w:t>
      </w:r>
      <w:r w:rsidR="002269D1" w:rsidRPr="008C2A04">
        <w:rPr>
          <w:shd w:val="clear" w:color="auto" w:fill="FFFFFF"/>
          <w:lang w:val="en-GB"/>
        </w:rPr>
        <w:t>.</w:t>
      </w:r>
    </w:p>
    <w:p w:rsidR="002269D1" w:rsidRPr="008C2A04" w:rsidRDefault="00F8705F" w:rsidP="002269D1">
      <w:pPr>
        <w:rPr>
          <w:shd w:val="clear" w:color="auto" w:fill="FFFFFF"/>
          <w:lang w:val="en-GB"/>
        </w:rPr>
      </w:pPr>
      <w:r w:rsidRPr="008C2A04">
        <w:rPr>
          <w:shd w:val="clear" w:color="auto" w:fill="FFFFFF"/>
          <w:lang w:val="en-GB"/>
        </w:rPr>
        <w:t>In the group of</w:t>
      </w:r>
      <w:r w:rsidR="002269D1" w:rsidRPr="008C2A04">
        <w:rPr>
          <w:shd w:val="clear" w:color="auto" w:fill="FFFFFF"/>
          <w:lang w:val="en-GB"/>
        </w:rPr>
        <w:t xml:space="preserve"> other accommodation establishments, rooms for guests and private lodgings</w:t>
      </w:r>
      <w:r w:rsidR="004B46D9" w:rsidRPr="008C2A04">
        <w:rPr>
          <w:shd w:val="clear" w:color="auto" w:fill="FFFFFF"/>
          <w:lang w:val="en-GB"/>
        </w:rPr>
        <w:t xml:space="preserve"> were the most numerous </w:t>
      </w:r>
      <w:r w:rsidR="0003328C" w:rsidRPr="008C2A04">
        <w:rPr>
          <w:shd w:val="clear" w:color="auto" w:fill="FFFFFF"/>
          <w:lang w:val="en-GB"/>
        </w:rPr>
        <w:t>–</w:t>
      </w:r>
      <w:r w:rsidR="002269D1" w:rsidRPr="008C2A04">
        <w:rPr>
          <w:shd w:val="clear" w:color="auto" w:fill="FFFFFF"/>
          <w:lang w:val="en-GB"/>
        </w:rPr>
        <w:t xml:space="preserve"> </w:t>
      </w:r>
      <w:r w:rsidR="007F3B89" w:rsidRPr="008C2A04">
        <w:rPr>
          <w:shd w:val="clear" w:color="auto" w:fill="FFFFFF"/>
          <w:lang w:val="en-GB"/>
        </w:rPr>
        <w:t>2</w:t>
      </w:r>
      <w:r w:rsidR="0003328C" w:rsidRPr="008C2A04">
        <w:rPr>
          <w:shd w:val="clear" w:color="auto" w:fill="FFFFFF"/>
          <w:lang w:val="en-GB"/>
        </w:rPr>
        <w:t>,</w:t>
      </w:r>
      <w:r w:rsidR="001A10AF" w:rsidRPr="008C2A04">
        <w:rPr>
          <w:shd w:val="clear" w:color="auto" w:fill="FFFFFF"/>
          <w:lang w:val="en-GB"/>
        </w:rPr>
        <w:t>149</w:t>
      </w:r>
      <w:r w:rsidR="002269D1" w:rsidRPr="008C2A04">
        <w:rPr>
          <w:shd w:val="clear" w:color="auto" w:fill="FFFFFF"/>
          <w:lang w:val="en-GB"/>
        </w:rPr>
        <w:t xml:space="preserve"> establishments (i.e. by </w:t>
      </w:r>
      <w:r w:rsidR="001A10AF" w:rsidRPr="008C2A04">
        <w:rPr>
          <w:shd w:val="clear" w:color="auto" w:fill="FFFFFF"/>
          <w:lang w:val="en-GB"/>
        </w:rPr>
        <w:t>11.1</w:t>
      </w:r>
      <w:r w:rsidR="002269D1" w:rsidRPr="008C2A04">
        <w:rPr>
          <w:shd w:val="clear" w:color="auto" w:fill="FFFFFF"/>
          <w:lang w:val="en-GB"/>
        </w:rPr>
        <w:t xml:space="preserve">% </w:t>
      </w:r>
      <w:r w:rsidR="001A10AF" w:rsidRPr="008C2A04">
        <w:rPr>
          <w:shd w:val="clear" w:color="auto" w:fill="FFFFFF"/>
          <w:lang w:val="en-GB"/>
        </w:rPr>
        <w:t xml:space="preserve">less </w:t>
      </w:r>
      <w:r w:rsidR="002269D1" w:rsidRPr="008C2A04">
        <w:rPr>
          <w:shd w:val="clear" w:color="auto" w:fill="FFFFFF"/>
          <w:lang w:val="en-GB"/>
        </w:rPr>
        <w:t xml:space="preserve">than a year earlier) and holiday centres </w:t>
      </w:r>
      <w:r w:rsidR="0003328C" w:rsidRPr="008C2A04">
        <w:rPr>
          <w:shd w:val="clear" w:color="auto" w:fill="FFFFFF"/>
          <w:lang w:val="en-GB"/>
        </w:rPr>
        <w:t>–</w:t>
      </w:r>
      <w:r w:rsidR="002269D1" w:rsidRPr="008C2A04">
        <w:rPr>
          <w:shd w:val="clear" w:color="auto" w:fill="FFFFFF"/>
          <w:lang w:val="en-GB"/>
        </w:rPr>
        <w:t xml:space="preserve"> 1</w:t>
      </w:r>
      <w:r w:rsidR="0003328C" w:rsidRPr="008C2A04">
        <w:rPr>
          <w:shd w:val="clear" w:color="auto" w:fill="FFFFFF"/>
          <w:lang w:val="en-GB"/>
        </w:rPr>
        <w:t>,</w:t>
      </w:r>
      <w:r w:rsidR="002269D1" w:rsidRPr="008C2A04">
        <w:rPr>
          <w:shd w:val="clear" w:color="auto" w:fill="FFFFFF"/>
          <w:lang w:val="en-GB"/>
        </w:rPr>
        <w:t>0</w:t>
      </w:r>
      <w:r w:rsidR="001A10AF" w:rsidRPr="008C2A04">
        <w:rPr>
          <w:shd w:val="clear" w:color="auto" w:fill="FFFFFF"/>
          <w:lang w:val="en-GB"/>
        </w:rPr>
        <w:t>20</w:t>
      </w:r>
      <w:r w:rsidR="002269D1" w:rsidRPr="008C2A04">
        <w:rPr>
          <w:shd w:val="clear" w:color="auto" w:fill="FFFFFF"/>
          <w:lang w:val="en-GB"/>
        </w:rPr>
        <w:t xml:space="preserve"> </w:t>
      </w:r>
      <w:r w:rsidRPr="008C2A04">
        <w:rPr>
          <w:shd w:val="clear" w:color="auto" w:fill="FFFFFF"/>
          <w:lang w:val="en-GB"/>
        </w:rPr>
        <w:t>establishments</w:t>
      </w:r>
      <w:r w:rsidR="002269D1" w:rsidRPr="008C2A04">
        <w:rPr>
          <w:shd w:val="clear" w:color="auto" w:fill="FFFFFF"/>
          <w:lang w:val="en-GB"/>
        </w:rPr>
        <w:t xml:space="preserve"> - which in 20</w:t>
      </w:r>
      <w:r w:rsidR="001A10AF" w:rsidRPr="008C2A04">
        <w:rPr>
          <w:shd w:val="clear" w:color="auto" w:fill="FFFFFF"/>
          <w:lang w:val="en-GB"/>
        </w:rPr>
        <w:t>20</w:t>
      </w:r>
      <w:r w:rsidR="002269D1" w:rsidRPr="008C2A04">
        <w:rPr>
          <w:shd w:val="clear" w:color="auto" w:fill="FFFFFF"/>
          <w:lang w:val="en-GB"/>
        </w:rPr>
        <w:t xml:space="preserve"> recorded </w:t>
      </w:r>
      <w:r w:rsidR="00307E71">
        <w:rPr>
          <w:shd w:val="clear" w:color="auto" w:fill="FFFFFF"/>
          <w:lang w:val="en-GB"/>
        </w:rPr>
        <w:t>a</w:t>
      </w:r>
      <w:r w:rsidR="002269D1" w:rsidRPr="008C2A04">
        <w:rPr>
          <w:shd w:val="clear" w:color="auto" w:fill="FFFFFF"/>
          <w:lang w:val="en-GB"/>
        </w:rPr>
        <w:t xml:space="preserve"> decrease </w:t>
      </w:r>
      <w:r w:rsidR="00307E71">
        <w:rPr>
          <w:shd w:val="clear" w:color="auto" w:fill="FFFFFF"/>
          <w:lang w:val="en-GB"/>
        </w:rPr>
        <w:t xml:space="preserve">by almost 7% </w:t>
      </w:r>
      <w:r w:rsidR="002269D1" w:rsidRPr="008C2A04">
        <w:rPr>
          <w:shd w:val="clear" w:color="auto" w:fill="FFFFFF"/>
          <w:lang w:val="en-GB"/>
        </w:rPr>
        <w:t>compared</w:t>
      </w:r>
      <w:r w:rsidR="00307E71">
        <w:rPr>
          <w:shd w:val="clear" w:color="auto" w:fill="FFFFFF"/>
          <w:lang w:val="en-GB"/>
        </w:rPr>
        <w:t xml:space="preserve"> to the previous year</w:t>
      </w:r>
      <w:r w:rsidR="002269D1" w:rsidRPr="008C2A04">
        <w:rPr>
          <w:shd w:val="clear" w:color="auto" w:fill="FFFFFF"/>
          <w:lang w:val="en-GB"/>
        </w:rPr>
        <w:t>.</w:t>
      </w:r>
    </w:p>
    <w:p w:rsidR="00E2493C" w:rsidRPr="008C2A04" w:rsidRDefault="00E2493C" w:rsidP="00E2493C">
      <w:pPr>
        <w:spacing w:before="80" w:after="80"/>
        <w:rPr>
          <w:shd w:val="clear" w:color="auto" w:fill="FFFFFF"/>
          <w:lang w:val="en-GB"/>
        </w:rPr>
      </w:pPr>
      <w:r w:rsidRPr="008C2A04">
        <w:rPr>
          <w:shd w:val="clear" w:color="auto" w:fill="FFFFFF"/>
          <w:lang w:val="en-GB"/>
        </w:rPr>
        <w:t xml:space="preserve">At the end of July 2020, tourist accommodation establishments offered 775.3 thousand bed places, with all year round places constituting over 70%. In relation to the previous year, the number of bed places </w:t>
      </w:r>
      <w:r w:rsidR="004F1729" w:rsidRPr="008C2A04">
        <w:rPr>
          <w:shd w:val="clear" w:color="auto" w:fill="FFFFFF"/>
          <w:lang w:val="en-GB"/>
        </w:rPr>
        <w:t>de</w:t>
      </w:r>
      <w:r w:rsidRPr="008C2A04">
        <w:rPr>
          <w:shd w:val="clear" w:color="auto" w:fill="FFFFFF"/>
          <w:lang w:val="en-GB"/>
        </w:rPr>
        <w:t xml:space="preserve">creased by </w:t>
      </w:r>
      <w:r w:rsidR="004F1729" w:rsidRPr="008C2A04">
        <w:rPr>
          <w:shd w:val="clear" w:color="auto" w:fill="FFFFFF"/>
          <w:lang w:val="en-GB"/>
        </w:rPr>
        <w:t>50.2</w:t>
      </w:r>
      <w:r w:rsidRPr="008C2A04">
        <w:rPr>
          <w:shd w:val="clear" w:color="auto" w:fill="FFFFFF"/>
          <w:lang w:val="en-GB"/>
        </w:rPr>
        <w:t xml:space="preserve"> thousand (i.e. by </w:t>
      </w:r>
      <w:r w:rsidR="004F1729" w:rsidRPr="008C2A04">
        <w:rPr>
          <w:shd w:val="clear" w:color="auto" w:fill="FFFFFF"/>
          <w:lang w:val="en-GB"/>
        </w:rPr>
        <w:t>6.</w:t>
      </w:r>
      <w:r w:rsidR="00307E71">
        <w:rPr>
          <w:shd w:val="clear" w:color="auto" w:fill="FFFFFF"/>
          <w:lang w:val="en-GB"/>
        </w:rPr>
        <w:t>1</w:t>
      </w:r>
      <w:r w:rsidRPr="008C2A04">
        <w:rPr>
          <w:shd w:val="clear" w:color="auto" w:fill="FFFFFF"/>
          <w:lang w:val="en-GB"/>
        </w:rPr>
        <w:t>%). Tourist accommodation establishments density rate measured by the number of bed places per 1 km</w:t>
      </w:r>
      <w:r w:rsidRPr="008C2A04">
        <w:rPr>
          <w:shd w:val="clear" w:color="auto" w:fill="FFFFFF"/>
          <w:vertAlign w:val="superscript"/>
          <w:lang w:val="en-GB"/>
        </w:rPr>
        <w:t>2</w:t>
      </w:r>
      <w:r w:rsidRPr="008C2A04">
        <w:rPr>
          <w:shd w:val="clear" w:color="auto" w:fill="FFFFFF"/>
          <w:lang w:val="en-GB"/>
        </w:rPr>
        <w:t xml:space="preserve"> of area was</w:t>
      </w:r>
      <w:r w:rsidR="004F1729" w:rsidRPr="008C2A04">
        <w:rPr>
          <w:shd w:val="clear" w:color="auto" w:fill="FFFFFF"/>
          <w:lang w:val="en-GB"/>
        </w:rPr>
        <w:t xml:space="preserve"> also slightly lower </w:t>
      </w:r>
      <w:r w:rsidRPr="008C2A04">
        <w:rPr>
          <w:shd w:val="clear" w:color="auto" w:fill="FFFFFF"/>
          <w:lang w:val="en-GB"/>
        </w:rPr>
        <w:t>and amounted to 2.</w:t>
      </w:r>
      <w:r w:rsidR="004F1729" w:rsidRPr="008C2A04">
        <w:rPr>
          <w:shd w:val="clear" w:color="auto" w:fill="FFFFFF"/>
          <w:lang w:val="en-GB"/>
        </w:rPr>
        <w:t>5 (2.6 in 2019)</w:t>
      </w:r>
      <w:r w:rsidRPr="008C2A04">
        <w:rPr>
          <w:shd w:val="clear" w:color="auto" w:fill="FFFFFF"/>
          <w:lang w:val="en-GB"/>
        </w:rPr>
        <w:t>.</w:t>
      </w:r>
    </w:p>
    <w:p w:rsidR="00E2493C" w:rsidRPr="00FB1065" w:rsidRDefault="00E2493C" w:rsidP="00E2493C">
      <w:pPr>
        <w:spacing w:before="80" w:after="80"/>
        <w:rPr>
          <w:color w:val="000000" w:themeColor="text1"/>
          <w:shd w:val="clear" w:color="auto" w:fill="FFFFFF"/>
          <w:lang w:val="en-GB"/>
        </w:rPr>
      </w:pPr>
      <w:r w:rsidRPr="00FB1065">
        <w:rPr>
          <w:color w:val="000000" w:themeColor="text1"/>
          <w:shd w:val="clear" w:color="auto" w:fill="FFFFFF"/>
          <w:lang w:val="en-GB"/>
        </w:rPr>
        <w:t>On average, one tourist accommodation establishment had 7</w:t>
      </w:r>
      <w:r w:rsidR="00B23A86" w:rsidRPr="00FB1065">
        <w:rPr>
          <w:color w:val="000000" w:themeColor="text1"/>
          <w:shd w:val="clear" w:color="auto" w:fill="FFFFFF"/>
          <w:lang w:val="en-GB"/>
        </w:rPr>
        <w:t>5</w:t>
      </w:r>
      <w:r w:rsidRPr="00FB1065">
        <w:rPr>
          <w:color w:val="000000" w:themeColor="text1"/>
          <w:shd w:val="clear" w:color="auto" w:fill="FFFFFF"/>
          <w:lang w:val="en-GB"/>
        </w:rPr>
        <w:t> bed places (</w:t>
      </w:r>
      <w:r w:rsidR="00B23A86" w:rsidRPr="00FB1065">
        <w:rPr>
          <w:color w:val="000000" w:themeColor="text1"/>
          <w:shd w:val="clear" w:color="auto" w:fill="FFFFFF"/>
          <w:lang w:val="en-GB"/>
        </w:rPr>
        <w:t>73</w:t>
      </w:r>
      <w:r w:rsidRPr="00FB1065">
        <w:rPr>
          <w:color w:val="000000" w:themeColor="text1"/>
          <w:shd w:val="clear" w:color="auto" w:fill="FFFFFF"/>
          <w:lang w:val="en-GB"/>
        </w:rPr>
        <w:t xml:space="preserve"> a year before). As in 201</w:t>
      </w:r>
      <w:r w:rsidR="00B23A86" w:rsidRPr="00FB1065">
        <w:rPr>
          <w:color w:val="000000" w:themeColor="text1"/>
          <w:shd w:val="clear" w:color="auto" w:fill="FFFFFF"/>
          <w:lang w:val="en-GB"/>
        </w:rPr>
        <w:t>9</w:t>
      </w:r>
      <w:r w:rsidRPr="00FB1065">
        <w:rPr>
          <w:color w:val="000000" w:themeColor="text1"/>
          <w:shd w:val="clear" w:color="auto" w:fill="FFFFFF"/>
          <w:lang w:val="en-GB"/>
        </w:rPr>
        <w:t>, the largest number of bed places was offered by hotels (2</w:t>
      </w:r>
      <w:r w:rsidR="00B23A86" w:rsidRPr="00FB1065">
        <w:rPr>
          <w:color w:val="000000" w:themeColor="text1"/>
          <w:shd w:val="clear" w:color="auto" w:fill="FFFFFF"/>
          <w:lang w:val="en-GB"/>
        </w:rPr>
        <w:t>7</w:t>
      </w:r>
      <w:r w:rsidRPr="00FB1065">
        <w:rPr>
          <w:color w:val="000000" w:themeColor="text1"/>
          <w:shd w:val="clear" w:color="auto" w:fill="FFFFFF"/>
          <w:lang w:val="en-GB"/>
        </w:rPr>
        <w:t>6.</w:t>
      </w:r>
      <w:r w:rsidR="00B23A86" w:rsidRPr="00FB1065">
        <w:rPr>
          <w:color w:val="000000" w:themeColor="text1"/>
          <w:shd w:val="clear" w:color="auto" w:fill="FFFFFF"/>
          <w:lang w:val="en-GB"/>
        </w:rPr>
        <w:t>4</w:t>
      </w:r>
      <w:r w:rsidRPr="00FB1065">
        <w:rPr>
          <w:color w:val="000000" w:themeColor="text1"/>
          <w:shd w:val="clear" w:color="auto" w:fill="FFFFFF"/>
          <w:lang w:val="en-GB"/>
        </w:rPr>
        <w:t xml:space="preserve"> thousand) and holiday centres (</w:t>
      </w:r>
      <w:r w:rsidR="00B23A86" w:rsidRPr="00FB1065">
        <w:rPr>
          <w:color w:val="000000" w:themeColor="text1"/>
          <w:shd w:val="clear" w:color="auto" w:fill="FFFFFF"/>
          <w:lang w:val="en-GB"/>
        </w:rPr>
        <w:t>122</w:t>
      </w:r>
      <w:r w:rsidRPr="00FB1065">
        <w:rPr>
          <w:color w:val="000000" w:themeColor="text1"/>
          <w:shd w:val="clear" w:color="auto" w:fill="FFFFFF"/>
          <w:lang w:val="en-GB"/>
        </w:rPr>
        <w:t>.3 thousand).</w:t>
      </w:r>
    </w:p>
    <w:p w:rsidR="00E2493C" w:rsidRPr="00FB1065" w:rsidRDefault="00E2493C" w:rsidP="00E2493C">
      <w:pPr>
        <w:spacing w:before="80" w:after="80"/>
        <w:rPr>
          <w:color w:val="000000" w:themeColor="text1"/>
          <w:shd w:val="clear" w:color="auto" w:fill="FFFFFF"/>
          <w:lang w:val="en-GB"/>
        </w:rPr>
      </w:pPr>
      <w:r w:rsidRPr="00FB1065">
        <w:rPr>
          <w:color w:val="000000" w:themeColor="text1"/>
          <w:shd w:val="clear" w:color="auto" w:fill="FFFFFF"/>
          <w:lang w:val="en-GB"/>
        </w:rPr>
        <w:t xml:space="preserve">The largest resources of tourist accommodation establishments </w:t>
      </w:r>
      <w:r w:rsidR="000F2E67" w:rsidRPr="00FB1065">
        <w:rPr>
          <w:color w:val="000000" w:themeColor="text1"/>
          <w:shd w:val="clear" w:color="auto" w:fill="FFFFFF"/>
          <w:lang w:val="en-GB"/>
        </w:rPr>
        <w:t>we</w:t>
      </w:r>
      <w:r w:rsidRPr="00FB1065">
        <w:rPr>
          <w:color w:val="000000" w:themeColor="text1"/>
          <w:shd w:val="clear" w:color="auto" w:fill="FFFFFF"/>
          <w:lang w:val="en-GB"/>
        </w:rPr>
        <w:t xml:space="preserve">re located in </w:t>
      </w:r>
      <w:proofErr w:type="spellStart"/>
      <w:r w:rsidRPr="00FB1065">
        <w:rPr>
          <w:color w:val="000000" w:themeColor="text1"/>
          <w:shd w:val="clear" w:color="auto" w:fill="FFFFFF"/>
          <w:lang w:val="en-GB"/>
        </w:rPr>
        <w:t>Zachodniopomorskie</w:t>
      </w:r>
      <w:proofErr w:type="spellEnd"/>
      <w:r w:rsidRPr="00FB1065">
        <w:rPr>
          <w:color w:val="000000" w:themeColor="text1"/>
          <w:shd w:val="clear" w:color="auto" w:fill="FFFFFF"/>
          <w:lang w:val="en-GB"/>
        </w:rPr>
        <w:t xml:space="preserve">, </w:t>
      </w:r>
      <w:proofErr w:type="spellStart"/>
      <w:r w:rsidRPr="00FB1065">
        <w:rPr>
          <w:color w:val="000000" w:themeColor="text1"/>
          <w:shd w:val="clear" w:color="auto" w:fill="FFFFFF"/>
          <w:lang w:val="en-GB"/>
        </w:rPr>
        <w:t>Pomorskie</w:t>
      </w:r>
      <w:proofErr w:type="spellEnd"/>
      <w:r w:rsidRPr="00FB1065">
        <w:rPr>
          <w:color w:val="000000" w:themeColor="text1"/>
          <w:shd w:val="clear" w:color="auto" w:fill="FFFFFF"/>
          <w:lang w:val="en-GB"/>
        </w:rPr>
        <w:t xml:space="preserve"> and </w:t>
      </w:r>
      <w:proofErr w:type="spellStart"/>
      <w:r w:rsidRPr="00FB1065">
        <w:rPr>
          <w:color w:val="000000" w:themeColor="text1"/>
          <w:shd w:val="clear" w:color="auto" w:fill="FFFFFF"/>
          <w:lang w:val="en-GB"/>
        </w:rPr>
        <w:t>Małopolskie</w:t>
      </w:r>
      <w:proofErr w:type="spellEnd"/>
      <w:r w:rsidRPr="00FB1065">
        <w:rPr>
          <w:color w:val="000000" w:themeColor="text1"/>
          <w:shd w:val="clear" w:color="auto" w:fill="FFFFFF"/>
          <w:lang w:val="en-GB"/>
        </w:rPr>
        <w:t xml:space="preserve"> Voivodships, which in 20</w:t>
      </w:r>
      <w:r w:rsidR="000F2E67" w:rsidRPr="00FB1065">
        <w:rPr>
          <w:color w:val="000000" w:themeColor="text1"/>
          <w:shd w:val="clear" w:color="auto" w:fill="FFFFFF"/>
          <w:lang w:val="en-GB"/>
        </w:rPr>
        <w:t>20</w:t>
      </w:r>
      <w:r w:rsidRPr="00FB1065">
        <w:rPr>
          <w:color w:val="000000" w:themeColor="text1"/>
          <w:shd w:val="clear" w:color="auto" w:fill="FFFFFF"/>
          <w:lang w:val="en-GB"/>
        </w:rPr>
        <w:t xml:space="preserve"> offered 14</w:t>
      </w:r>
      <w:r w:rsidR="000F2E67" w:rsidRPr="00FB1065">
        <w:rPr>
          <w:color w:val="000000" w:themeColor="text1"/>
          <w:shd w:val="clear" w:color="auto" w:fill="FFFFFF"/>
          <w:lang w:val="en-GB"/>
        </w:rPr>
        <w:t>1</w:t>
      </w:r>
      <w:r w:rsidRPr="00FB1065">
        <w:rPr>
          <w:color w:val="000000" w:themeColor="text1"/>
          <w:shd w:val="clear" w:color="auto" w:fill="FFFFFF"/>
          <w:lang w:val="en-GB"/>
        </w:rPr>
        <w:t>.</w:t>
      </w:r>
      <w:r w:rsidR="00307E71">
        <w:rPr>
          <w:color w:val="000000" w:themeColor="text1"/>
          <w:shd w:val="clear" w:color="auto" w:fill="FFFFFF"/>
          <w:lang w:val="en-GB"/>
        </w:rPr>
        <w:t>1</w:t>
      </w:r>
      <w:r w:rsidRPr="00FB1065">
        <w:rPr>
          <w:color w:val="000000" w:themeColor="text1"/>
          <w:shd w:val="clear" w:color="auto" w:fill="FFFFFF"/>
          <w:lang w:val="en-GB"/>
        </w:rPr>
        <w:t>, 115</w:t>
      </w:r>
      <w:r w:rsidR="000F2E67" w:rsidRPr="00FB1065">
        <w:rPr>
          <w:color w:val="000000" w:themeColor="text1"/>
          <w:shd w:val="clear" w:color="auto" w:fill="FFFFFF"/>
          <w:lang w:val="en-GB"/>
        </w:rPr>
        <w:t>.7</w:t>
      </w:r>
      <w:r w:rsidRPr="00FB1065">
        <w:rPr>
          <w:color w:val="000000" w:themeColor="text1"/>
          <w:shd w:val="clear" w:color="auto" w:fill="FFFFFF"/>
          <w:lang w:val="en-GB"/>
        </w:rPr>
        <w:t xml:space="preserve"> and </w:t>
      </w:r>
      <w:r w:rsidR="000F2E67" w:rsidRPr="00FB1065">
        <w:rPr>
          <w:color w:val="000000" w:themeColor="text1"/>
          <w:shd w:val="clear" w:color="auto" w:fill="FFFFFF"/>
          <w:lang w:val="en-GB"/>
        </w:rPr>
        <w:t>95.5</w:t>
      </w:r>
      <w:r w:rsidRPr="00FB1065">
        <w:rPr>
          <w:color w:val="000000" w:themeColor="text1"/>
          <w:shd w:val="clear" w:color="auto" w:fill="FFFFFF"/>
          <w:lang w:val="en-GB"/>
        </w:rPr>
        <w:t xml:space="preserve"> thousand bed places for tourists respectively, with the vast majority (over 90%) of bed places in </w:t>
      </w:r>
      <w:proofErr w:type="spellStart"/>
      <w:r w:rsidRPr="00FB1065">
        <w:rPr>
          <w:color w:val="000000" w:themeColor="text1"/>
          <w:shd w:val="clear" w:color="auto" w:fill="FFFFFF"/>
          <w:lang w:val="en-GB"/>
        </w:rPr>
        <w:t>Małopolskie</w:t>
      </w:r>
      <w:proofErr w:type="spellEnd"/>
      <w:r w:rsidRPr="00FB1065">
        <w:rPr>
          <w:color w:val="000000" w:themeColor="text1"/>
          <w:shd w:val="clear" w:color="auto" w:fill="FFFFFF"/>
          <w:lang w:val="en-GB"/>
        </w:rPr>
        <w:t xml:space="preserve"> Voivodship being all-year-round bed places, and seasonal bed places prevailing in two others voivodships.</w:t>
      </w:r>
    </w:p>
    <w:p w:rsidR="00E146FD" w:rsidRPr="00FB1065" w:rsidRDefault="00E146FD" w:rsidP="00677B8D">
      <w:pPr>
        <w:spacing w:after="0"/>
        <w:rPr>
          <w:b/>
          <w:color w:val="000000" w:themeColor="text1"/>
          <w:shd w:val="clear" w:color="auto" w:fill="FFFFFF"/>
          <w:lang w:val="en-GB"/>
        </w:rPr>
      </w:pPr>
      <w:r w:rsidRPr="00FB1065">
        <w:rPr>
          <w:b/>
          <w:color w:val="000000" w:themeColor="text1"/>
          <w:shd w:val="clear" w:color="auto" w:fill="FFFFFF"/>
          <w:lang w:val="en-GB"/>
        </w:rPr>
        <w:lastRenderedPageBreak/>
        <w:t xml:space="preserve">Map 1. </w:t>
      </w:r>
      <w:r w:rsidR="00EB7484" w:rsidRPr="00FB1065">
        <w:rPr>
          <w:b/>
          <w:color w:val="000000" w:themeColor="text1"/>
          <w:shd w:val="clear" w:color="auto" w:fill="FFFFFF"/>
          <w:lang w:val="en-GB"/>
        </w:rPr>
        <w:tab/>
      </w:r>
      <w:r w:rsidRPr="00FB1065">
        <w:rPr>
          <w:b/>
          <w:color w:val="000000" w:themeColor="text1"/>
          <w:shd w:val="clear" w:color="auto" w:fill="FFFFFF"/>
          <w:lang w:val="en-GB"/>
        </w:rPr>
        <w:t>Tourist accommodation establishments density rate in 20</w:t>
      </w:r>
      <w:r w:rsidR="00385A44" w:rsidRPr="00FB1065">
        <w:rPr>
          <w:b/>
          <w:color w:val="000000" w:themeColor="text1"/>
          <w:shd w:val="clear" w:color="auto" w:fill="FFFFFF"/>
          <w:lang w:val="en-GB"/>
        </w:rPr>
        <w:t>20</w:t>
      </w:r>
      <w:r w:rsidRPr="00FB1065">
        <w:rPr>
          <w:b/>
          <w:color w:val="000000" w:themeColor="text1"/>
          <w:shd w:val="clear" w:color="auto" w:fill="FFFFFF"/>
          <w:lang w:val="en-GB"/>
        </w:rPr>
        <w:t xml:space="preserve"> </w:t>
      </w:r>
    </w:p>
    <w:p w:rsidR="00E146FD" w:rsidRPr="00FB1065" w:rsidRDefault="00EB7484" w:rsidP="00677B8D">
      <w:pPr>
        <w:spacing w:before="0"/>
        <w:rPr>
          <w:color w:val="000000" w:themeColor="text1"/>
          <w:shd w:val="clear" w:color="auto" w:fill="FFFFFF"/>
          <w:lang w:val="en-GB"/>
        </w:rPr>
      </w:pPr>
      <w:r w:rsidRPr="00FB1065">
        <w:rPr>
          <w:color w:val="000000" w:themeColor="text1"/>
          <w:shd w:val="clear" w:color="auto" w:fill="FFFFFF"/>
          <w:lang w:val="en-GB"/>
        </w:rPr>
        <w:tab/>
      </w:r>
      <w:r w:rsidR="00E146FD" w:rsidRPr="00FB1065">
        <w:rPr>
          <w:color w:val="000000" w:themeColor="text1"/>
          <w:shd w:val="clear" w:color="auto" w:fill="FFFFFF"/>
          <w:lang w:val="en-GB"/>
        </w:rPr>
        <w:t>As of 31 July</w:t>
      </w:r>
    </w:p>
    <w:p w:rsidR="00E146FD" w:rsidRPr="00FB1065" w:rsidRDefault="00DA112A" w:rsidP="00933344">
      <w:pPr>
        <w:spacing w:before="0" w:after="0" w:line="240" w:lineRule="auto"/>
        <w:jc w:val="center"/>
        <w:rPr>
          <w:color w:val="000000" w:themeColor="text1"/>
          <w:shd w:val="clear" w:color="auto" w:fill="FFFFFF"/>
          <w:lang w:val="en-GB"/>
        </w:rPr>
      </w:pPr>
      <w:r>
        <w:rPr>
          <w:noProof/>
          <w:lang w:eastAsia="pl-PL"/>
        </w:rPr>
        <w:drawing>
          <wp:inline distT="0" distB="0" distL="0" distR="0">
            <wp:extent cx="3823200" cy="3025717"/>
            <wp:effectExtent l="0" t="0" r="635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y1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23200" cy="3025717"/>
                    </a:xfrm>
                    <a:prstGeom prst="rect">
                      <a:avLst/>
                    </a:prstGeom>
                  </pic:spPr>
                </pic:pic>
              </a:graphicData>
            </a:graphic>
          </wp:inline>
        </w:drawing>
      </w:r>
    </w:p>
    <w:p w:rsidR="002269D1" w:rsidRPr="00FB1065" w:rsidRDefault="00A26680" w:rsidP="002269D1">
      <w:pPr>
        <w:keepNext/>
        <w:spacing w:before="240" w:line="240" w:lineRule="auto"/>
        <w:outlineLvl w:val="0"/>
        <w:rPr>
          <w:rFonts w:ascii="Fira Sans SemiBold" w:eastAsia="Times New Roman" w:hAnsi="Fira Sans SemiBold" w:cs="Times New Roman"/>
          <w:color w:val="001D77"/>
          <w:szCs w:val="24"/>
          <w:shd w:val="clear" w:color="auto" w:fill="FFFFFF"/>
          <w:lang w:val="en-GB" w:eastAsia="pl-PL"/>
        </w:rPr>
      </w:pPr>
      <w:r w:rsidRPr="00FB1065">
        <w:rPr>
          <w:noProof/>
          <w:color w:val="000000" w:themeColor="text1"/>
          <w:spacing w:val="-2"/>
          <w:szCs w:val="19"/>
          <w:lang w:eastAsia="pl-PL"/>
        </w:rPr>
        <mc:AlternateContent>
          <mc:Choice Requires="wps">
            <w:drawing>
              <wp:anchor distT="45720" distB="45720" distL="114300" distR="114300" simplePos="0" relativeHeight="251739136" behindDoc="1" locked="0" layoutInCell="1" allowOverlap="1" wp14:anchorId="71224BE8" wp14:editId="556C3F77">
                <wp:simplePos x="0" y="0"/>
                <wp:positionH relativeFrom="page">
                  <wp:posOffset>5629275</wp:posOffset>
                </wp:positionH>
                <wp:positionV relativeFrom="paragraph">
                  <wp:posOffset>183059</wp:posOffset>
                </wp:positionV>
                <wp:extent cx="1725295" cy="1152525"/>
                <wp:effectExtent l="0" t="0" r="0" b="0"/>
                <wp:wrapTight wrapText="bothSides">
                  <wp:wrapPolygon edited="0">
                    <wp:start x="715" y="0"/>
                    <wp:lineTo x="715" y="21064"/>
                    <wp:lineTo x="20749" y="21064"/>
                    <wp:lineTo x="20749" y="0"/>
                    <wp:lineTo x="715"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152525"/>
                        </a:xfrm>
                        <a:prstGeom prst="rect">
                          <a:avLst/>
                        </a:prstGeom>
                        <a:noFill/>
                        <a:ln w="9525">
                          <a:noFill/>
                          <a:miter lim="800000"/>
                          <a:headEnd/>
                          <a:tailEnd/>
                        </a:ln>
                      </wps:spPr>
                      <wps:txbx>
                        <w:txbxContent>
                          <w:p w:rsidR="0039715A" w:rsidRPr="00E43CFD" w:rsidRDefault="0039715A" w:rsidP="00374036">
                            <w:pPr>
                              <w:spacing w:after="0"/>
                              <w:rPr>
                                <w:rFonts w:eastAsia="Times New Roman" w:cs="Times New Roman"/>
                                <w:bCs/>
                                <w:color w:val="001D77"/>
                                <w:sz w:val="18"/>
                                <w:szCs w:val="18"/>
                                <w:lang w:val="en-US" w:eastAsia="pl-PL"/>
                              </w:rPr>
                            </w:pPr>
                            <w:r w:rsidRPr="00E43CFD">
                              <w:rPr>
                                <w:rFonts w:eastAsia="Times New Roman" w:cs="Times New Roman"/>
                                <w:bCs/>
                                <w:color w:val="001D77"/>
                                <w:sz w:val="18"/>
                                <w:szCs w:val="18"/>
                                <w:lang w:val="en-US" w:eastAsia="pl-PL"/>
                              </w:rPr>
                              <w:t>In 20</w:t>
                            </w:r>
                            <w:r>
                              <w:rPr>
                                <w:rFonts w:eastAsia="Times New Roman" w:cs="Times New Roman"/>
                                <w:bCs/>
                                <w:color w:val="001D77"/>
                                <w:sz w:val="18"/>
                                <w:szCs w:val="18"/>
                                <w:lang w:val="en-US" w:eastAsia="pl-PL"/>
                              </w:rPr>
                              <w:t>20</w:t>
                            </w:r>
                            <w:r w:rsidRPr="00E43CFD">
                              <w:rPr>
                                <w:rFonts w:eastAsia="Times New Roman" w:cs="Times New Roman"/>
                                <w:bCs/>
                                <w:color w:val="001D77"/>
                                <w:sz w:val="18"/>
                                <w:szCs w:val="18"/>
                                <w:lang w:val="en-US" w:eastAsia="pl-PL"/>
                              </w:rPr>
                              <w:t xml:space="preserve">, 2/3 </w:t>
                            </w:r>
                            <w:r>
                              <w:rPr>
                                <w:rFonts w:eastAsia="Times New Roman" w:cs="Times New Roman"/>
                                <w:bCs/>
                                <w:color w:val="001D77"/>
                                <w:sz w:val="18"/>
                                <w:szCs w:val="18"/>
                                <w:lang w:val="en-US" w:eastAsia="pl-PL"/>
                              </w:rPr>
                              <w:t xml:space="preserve">of total tourists accommodated </w:t>
                            </w:r>
                            <w:r w:rsidRPr="00E43CFD">
                              <w:rPr>
                                <w:rFonts w:eastAsia="Times New Roman" w:cs="Times New Roman"/>
                                <w:bCs/>
                                <w:color w:val="001D77"/>
                                <w:sz w:val="18"/>
                                <w:szCs w:val="18"/>
                                <w:lang w:val="en-US" w:eastAsia="pl-PL"/>
                              </w:rPr>
                              <w:t xml:space="preserve">stayed in hotels </w:t>
                            </w:r>
                          </w:p>
                          <w:p w:rsidR="0039715A" w:rsidRPr="00E43CFD" w:rsidRDefault="0039715A" w:rsidP="00976BED">
                            <w:pPr>
                              <w:spacing w:after="0"/>
                              <w:rPr>
                                <w:rFonts w:eastAsia="Times New Roman" w:cs="Times New Roman"/>
                                <w:bCs/>
                                <w:color w:val="001D77"/>
                                <w:sz w:val="18"/>
                                <w:szCs w:val="18"/>
                                <w:lang w:val="en-US" w:eastAsia="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24BE8" id="Pole tekstowe 7" o:spid="_x0000_s1029" type="#_x0000_t202" style="position:absolute;margin-left:443.25pt;margin-top:14.4pt;width:135.85pt;height:90.75pt;z-index:-251577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" filled="f" stroked="f">
                <v:textbox>
                  <w:txbxContent>
                    <w:p w:rsidR="0039715A" w:rsidRPr="00E43CFD" w:rsidRDefault="0039715A" w:rsidP="00374036">
                      <w:pPr>
                        <w:spacing w:after="0"/>
                        <w:rPr>
                          <w:rFonts w:eastAsia="Times New Roman" w:cs="Times New Roman"/>
                          <w:bCs/>
                          <w:color w:val="001D77"/>
                          <w:sz w:val="18"/>
                          <w:szCs w:val="18"/>
                          <w:lang w:val="en-US" w:eastAsia="pl-PL"/>
                        </w:rPr>
                      </w:pPr>
                      <w:r w:rsidRPr="00E43CFD">
                        <w:rPr>
                          <w:rFonts w:eastAsia="Times New Roman" w:cs="Times New Roman"/>
                          <w:bCs/>
                          <w:color w:val="001D77"/>
                          <w:sz w:val="18"/>
                          <w:szCs w:val="18"/>
                          <w:lang w:val="en-US" w:eastAsia="pl-PL"/>
                        </w:rPr>
                        <w:t>In 20</w:t>
                      </w:r>
                      <w:r>
                        <w:rPr>
                          <w:rFonts w:eastAsia="Times New Roman" w:cs="Times New Roman"/>
                          <w:bCs/>
                          <w:color w:val="001D77"/>
                          <w:sz w:val="18"/>
                          <w:szCs w:val="18"/>
                          <w:lang w:val="en-US" w:eastAsia="pl-PL"/>
                        </w:rPr>
                        <w:t>20</w:t>
                      </w:r>
                      <w:r w:rsidRPr="00E43CFD">
                        <w:rPr>
                          <w:rFonts w:eastAsia="Times New Roman" w:cs="Times New Roman"/>
                          <w:bCs/>
                          <w:color w:val="001D77"/>
                          <w:sz w:val="18"/>
                          <w:szCs w:val="18"/>
                          <w:lang w:val="en-US" w:eastAsia="pl-PL"/>
                        </w:rPr>
                        <w:t xml:space="preserve">, 2/3 </w:t>
                      </w:r>
                      <w:r>
                        <w:rPr>
                          <w:rFonts w:eastAsia="Times New Roman" w:cs="Times New Roman"/>
                          <w:bCs/>
                          <w:color w:val="001D77"/>
                          <w:sz w:val="18"/>
                          <w:szCs w:val="18"/>
                          <w:lang w:val="en-US" w:eastAsia="pl-PL"/>
                        </w:rPr>
                        <w:t xml:space="preserve">of total tourists accommodated </w:t>
                      </w:r>
                      <w:r w:rsidRPr="00E43CFD">
                        <w:rPr>
                          <w:rFonts w:eastAsia="Times New Roman" w:cs="Times New Roman"/>
                          <w:bCs/>
                          <w:color w:val="001D77"/>
                          <w:sz w:val="18"/>
                          <w:szCs w:val="18"/>
                          <w:lang w:val="en-US" w:eastAsia="pl-PL"/>
                        </w:rPr>
                        <w:t xml:space="preserve">stayed in hotels </w:t>
                      </w:r>
                    </w:p>
                    <w:p w:rsidR="0039715A" w:rsidRPr="00E43CFD" w:rsidRDefault="0039715A" w:rsidP="00976BED">
                      <w:pPr>
                        <w:spacing w:after="0"/>
                        <w:rPr>
                          <w:rFonts w:eastAsia="Times New Roman" w:cs="Times New Roman"/>
                          <w:bCs/>
                          <w:color w:val="001D77"/>
                          <w:sz w:val="18"/>
                          <w:szCs w:val="18"/>
                          <w:lang w:val="en-US" w:eastAsia="pl-PL"/>
                        </w:rPr>
                      </w:pPr>
                    </w:p>
                  </w:txbxContent>
                </v:textbox>
                <w10:wrap type="tight" anchorx="page"/>
              </v:shape>
            </w:pict>
          </mc:Fallback>
        </mc:AlternateContent>
      </w:r>
      <w:r w:rsidR="002269D1" w:rsidRPr="00FB1065">
        <w:rPr>
          <w:rFonts w:ascii="Fira Sans SemiBold" w:eastAsia="Times New Roman" w:hAnsi="Fira Sans SemiBold" w:cs="Times New Roman"/>
          <w:color w:val="001D77"/>
          <w:szCs w:val="24"/>
          <w:shd w:val="clear" w:color="auto" w:fill="FFFFFF"/>
          <w:lang w:val="en-GB" w:eastAsia="pl-PL"/>
        </w:rPr>
        <w:t>Tourists in tourist accommodation establishments</w:t>
      </w:r>
    </w:p>
    <w:p w:rsidR="002269D1" w:rsidRPr="00FB1065" w:rsidRDefault="002269D1" w:rsidP="002269D1">
      <w:pPr>
        <w:rPr>
          <w:color w:val="000000" w:themeColor="text1"/>
          <w:shd w:val="clear" w:color="auto" w:fill="FFFFFF"/>
          <w:lang w:val="en-GB"/>
        </w:rPr>
      </w:pPr>
      <w:r w:rsidRPr="00FB1065">
        <w:rPr>
          <w:color w:val="000000" w:themeColor="text1"/>
          <w:shd w:val="clear" w:color="auto" w:fill="FFFFFF"/>
          <w:lang w:val="en-GB"/>
        </w:rPr>
        <w:t>In 20</w:t>
      </w:r>
      <w:r w:rsidR="007C5F39" w:rsidRPr="00FB1065">
        <w:rPr>
          <w:color w:val="000000" w:themeColor="text1"/>
          <w:shd w:val="clear" w:color="auto" w:fill="FFFFFF"/>
          <w:lang w:val="en-GB"/>
        </w:rPr>
        <w:t>20</w:t>
      </w:r>
      <w:r w:rsidRPr="00FB1065">
        <w:rPr>
          <w:color w:val="000000" w:themeColor="text1"/>
          <w:shd w:val="clear" w:color="auto" w:fill="FFFFFF"/>
          <w:lang w:val="en-GB"/>
        </w:rPr>
        <w:t xml:space="preserve">, </w:t>
      </w:r>
      <w:r w:rsidR="007C5F39" w:rsidRPr="00FB1065">
        <w:rPr>
          <w:color w:val="000000" w:themeColor="text1"/>
          <w:shd w:val="clear" w:color="auto" w:fill="FFFFFF"/>
          <w:lang w:val="en-GB"/>
        </w:rPr>
        <w:t>17.9</w:t>
      </w:r>
      <w:r w:rsidRPr="00FB1065">
        <w:rPr>
          <w:color w:val="000000" w:themeColor="text1"/>
          <w:shd w:val="clear" w:color="auto" w:fill="FFFFFF"/>
          <w:lang w:val="en-GB"/>
        </w:rPr>
        <w:t xml:space="preserve"> million tourists </w:t>
      </w:r>
      <w:r w:rsidR="007C5F39" w:rsidRPr="00FB1065">
        <w:rPr>
          <w:color w:val="000000" w:themeColor="text1"/>
          <w:shd w:val="clear" w:color="auto" w:fill="FFFFFF"/>
          <w:lang w:val="en-GB"/>
        </w:rPr>
        <w:t xml:space="preserve">were accommodated </w:t>
      </w:r>
      <w:r w:rsidRPr="00FB1065">
        <w:rPr>
          <w:color w:val="000000" w:themeColor="text1"/>
          <w:shd w:val="clear" w:color="auto" w:fill="FFFFFF"/>
          <w:lang w:val="en-GB"/>
        </w:rPr>
        <w:t xml:space="preserve">in tourist accommodation establishments, which was </w:t>
      </w:r>
      <w:r w:rsidR="00ED0C0B" w:rsidRPr="00FB1065">
        <w:rPr>
          <w:color w:val="000000" w:themeColor="text1"/>
          <w:shd w:val="clear" w:color="auto" w:fill="FFFFFF"/>
          <w:lang w:val="en-GB"/>
        </w:rPr>
        <w:t>1</w:t>
      </w:r>
      <w:r w:rsidR="007C5F39" w:rsidRPr="00FB1065">
        <w:rPr>
          <w:color w:val="000000" w:themeColor="text1"/>
          <w:shd w:val="clear" w:color="auto" w:fill="FFFFFF"/>
          <w:lang w:val="en-GB"/>
        </w:rPr>
        <w:t>7</w:t>
      </w:r>
      <w:r w:rsidR="00ED0C0B" w:rsidRPr="00FB1065">
        <w:rPr>
          <w:color w:val="000000" w:themeColor="text1"/>
          <w:shd w:val="clear" w:color="auto" w:fill="FFFFFF"/>
          <w:lang w:val="en-GB"/>
        </w:rPr>
        <w:t>.8</w:t>
      </w:r>
      <w:r w:rsidR="004B198A" w:rsidRPr="00FB1065">
        <w:rPr>
          <w:color w:val="000000" w:themeColor="text1"/>
          <w:shd w:val="clear" w:color="auto" w:fill="FFFFFF"/>
          <w:lang w:val="en-GB"/>
        </w:rPr>
        <w:t> </w:t>
      </w:r>
      <w:r w:rsidRPr="00FB1065">
        <w:rPr>
          <w:color w:val="000000" w:themeColor="text1"/>
          <w:shd w:val="clear" w:color="auto" w:fill="FFFFFF"/>
          <w:lang w:val="en-GB"/>
        </w:rPr>
        <w:t xml:space="preserve">million </w:t>
      </w:r>
      <w:r w:rsidR="007C5F39" w:rsidRPr="00FB1065">
        <w:rPr>
          <w:color w:val="000000" w:themeColor="text1"/>
          <w:shd w:val="clear" w:color="auto" w:fill="FFFFFF"/>
          <w:lang w:val="en-GB"/>
        </w:rPr>
        <w:t xml:space="preserve">less </w:t>
      </w:r>
      <w:r w:rsidRPr="00FB1065">
        <w:rPr>
          <w:color w:val="000000" w:themeColor="text1"/>
          <w:shd w:val="clear" w:color="auto" w:fill="FFFFFF"/>
          <w:lang w:val="en-GB"/>
        </w:rPr>
        <w:t>(</w:t>
      </w:r>
      <w:r w:rsidR="007C5F39" w:rsidRPr="00FB1065">
        <w:rPr>
          <w:color w:val="000000" w:themeColor="text1"/>
          <w:shd w:val="clear" w:color="auto" w:fill="FFFFFF"/>
          <w:lang w:val="en-GB"/>
        </w:rPr>
        <w:t>49.9</w:t>
      </w:r>
      <w:r w:rsidRPr="00FB1065">
        <w:rPr>
          <w:color w:val="000000" w:themeColor="text1"/>
          <w:shd w:val="clear" w:color="auto" w:fill="FFFFFF"/>
          <w:lang w:val="en-GB"/>
        </w:rPr>
        <w:t>%) than in the previous year.</w:t>
      </w:r>
    </w:p>
    <w:p w:rsidR="00A81AD4" w:rsidRDefault="002269D1" w:rsidP="00A81AD4">
      <w:pPr>
        <w:rPr>
          <w:shd w:val="clear" w:color="auto" w:fill="FFFFFF"/>
          <w:lang w:val="en-GB"/>
        </w:rPr>
      </w:pPr>
      <w:r w:rsidRPr="00FB1065">
        <w:rPr>
          <w:color w:val="000000" w:themeColor="text1"/>
          <w:shd w:val="clear" w:color="auto" w:fill="FFFFFF"/>
          <w:lang w:val="en-GB"/>
        </w:rPr>
        <w:t xml:space="preserve">Over </w:t>
      </w:r>
      <w:r w:rsidR="009272B5" w:rsidRPr="00FB1065">
        <w:rPr>
          <w:color w:val="000000" w:themeColor="text1"/>
          <w:shd w:val="clear" w:color="auto" w:fill="FFFFFF"/>
          <w:lang w:val="en-GB"/>
        </w:rPr>
        <w:t>13</w:t>
      </w:r>
      <w:r w:rsidRPr="00FB1065">
        <w:rPr>
          <w:color w:val="000000" w:themeColor="text1"/>
          <w:shd w:val="clear" w:color="auto" w:fill="FFFFFF"/>
          <w:lang w:val="en-GB"/>
        </w:rPr>
        <w:t xml:space="preserve"> </w:t>
      </w:r>
      <w:r w:rsidRPr="008C2A04">
        <w:rPr>
          <w:shd w:val="clear" w:color="auto" w:fill="FFFFFF"/>
          <w:lang w:val="en-GB"/>
        </w:rPr>
        <w:t xml:space="preserve">million </w:t>
      </w:r>
      <w:r w:rsidR="00F8705F" w:rsidRPr="008C2A04">
        <w:rPr>
          <w:shd w:val="clear" w:color="auto" w:fill="FFFFFF"/>
          <w:lang w:val="en-GB"/>
        </w:rPr>
        <w:t>tourists</w:t>
      </w:r>
      <w:r w:rsidRPr="008C2A04">
        <w:rPr>
          <w:shd w:val="clear" w:color="auto" w:fill="FFFFFF"/>
          <w:lang w:val="en-GB"/>
        </w:rPr>
        <w:t xml:space="preserve"> were accommodated in hotel</w:t>
      </w:r>
      <w:r w:rsidR="000E6E11" w:rsidRPr="008C2A04">
        <w:rPr>
          <w:shd w:val="clear" w:color="auto" w:fill="FFFFFF"/>
          <w:lang w:val="en-GB"/>
        </w:rPr>
        <w:t>s</w:t>
      </w:r>
      <w:r w:rsidRPr="008C2A04">
        <w:rPr>
          <w:shd w:val="clear" w:color="auto" w:fill="FFFFFF"/>
          <w:lang w:val="en-GB"/>
        </w:rPr>
        <w:t xml:space="preserve"> and similar establishments, including the most (</w:t>
      </w:r>
      <w:r w:rsidR="009272B5" w:rsidRPr="008C2A04">
        <w:rPr>
          <w:shd w:val="clear" w:color="auto" w:fill="FFFFFF"/>
          <w:lang w:val="en-GB"/>
        </w:rPr>
        <w:t>11.1</w:t>
      </w:r>
      <w:r w:rsidRPr="008C2A04">
        <w:rPr>
          <w:shd w:val="clear" w:color="auto" w:fill="FFFFFF"/>
          <w:lang w:val="en-GB"/>
        </w:rPr>
        <w:t xml:space="preserve"> million) staying in hotels (</w:t>
      </w:r>
      <w:r w:rsidR="00791CAC" w:rsidRPr="008C2A04">
        <w:rPr>
          <w:shd w:val="clear" w:color="auto" w:fill="FFFFFF"/>
          <w:lang w:val="en-GB"/>
        </w:rPr>
        <w:t>2</w:t>
      </w:r>
      <w:r w:rsidR="009272B5" w:rsidRPr="008C2A04">
        <w:rPr>
          <w:shd w:val="clear" w:color="auto" w:fill="FFFFFF"/>
          <w:lang w:val="en-GB"/>
        </w:rPr>
        <w:t>3.5</w:t>
      </w:r>
      <w:r w:rsidR="00791CAC" w:rsidRPr="008C2A04">
        <w:rPr>
          <w:shd w:val="clear" w:color="auto" w:fill="FFFFFF"/>
          <w:lang w:val="en-GB"/>
        </w:rPr>
        <w:t xml:space="preserve"> million </w:t>
      </w:r>
      <w:r w:rsidR="00F8705F" w:rsidRPr="008C2A04">
        <w:rPr>
          <w:shd w:val="clear" w:color="auto" w:fill="FFFFFF"/>
          <w:lang w:val="en-GB"/>
        </w:rPr>
        <w:t>a year before</w:t>
      </w:r>
      <w:r w:rsidRPr="008C2A04">
        <w:rPr>
          <w:shd w:val="clear" w:color="auto" w:fill="FFFFFF"/>
          <w:lang w:val="en-GB"/>
        </w:rPr>
        <w:t>). In other tourist accommodation establishments</w:t>
      </w:r>
      <w:r w:rsidR="008C2A04">
        <w:rPr>
          <w:shd w:val="clear" w:color="auto" w:fill="FFFFFF"/>
          <w:lang w:val="en-GB"/>
        </w:rPr>
        <w:t>,</w:t>
      </w:r>
      <w:r w:rsidRPr="008C2A04">
        <w:rPr>
          <w:shd w:val="clear" w:color="auto" w:fill="FFFFFF"/>
          <w:lang w:val="en-GB"/>
        </w:rPr>
        <w:t xml:space="preserve"> </w:t>
      </w:r>
      <w:r w:rsidR="009272B5" w:rsidRPr="008C2A04">
        <w:rPr>
          <w:shd w:val="clear" w:color="auto" w:fill="FFFFFF"/>
          <w:lang w:val="en-GB"/>
        </w:rPr>
        <w:t>4.8</w:t>
      </w:r>
      <w:r w:rsidR="0077782B" w:rsidRPr="008C2A04">
        <w:rPr>
          <w:shd w:val="clear" w:color="auto" w:fill="FFFFFF"/>
          <w:lang w:val="en-GB"/>
        </w:rPr>
        <w:t xml:space="preserve"> million tourists </w:t>
      </w:r>
      <w:r w:rsidRPr="008C2A04">
        <w:rPr>
          <w:shd w:val="clear" w:color="auto" w:fill="FFFFFF"/>
          <w:lang w:val="en-GB"/>
        </w:rPr>
        <w:t xml:space="preserve">were accommodated, with most people </w:t>
      </w:r>
      <w:r w:rsidR="00202B3A" w:rsidRPr="008C2A04">
        <w:rPr>
          <w:shd w:val="clear" w:color="auto" w:fill="FFFFFF"/>
          <w:lang w:val="en-GB"/>
        </w:rPr>
        <w:t>in</w:t>
      </w:r>
      <w:r w:rsidRPr="008C2A04">
        <w:rPr>
          <w:shd w:val="clear" w:color="auto" w:fill="FFFFFF"/>
          <w:lang w:val="en-GB"/>
        </w:rPr>
        <w:t xml:space="preserve"> holiday centres</w:t>
      </w:r>
      <w:r w:rsidR="0077782B" w:rsidRPr="008C2A04">
        <w:rPr>
          <w:shd w:val="clear" w:color="auto" w:fill="FFFFFF"/>
          <w:lang w:val="en-GB"/>
        </w:rPr>
        <w:t xml:space="preserve"> </w:t>
      </w:r>
      <w:r w:rsidR="00202B3A" w:rsidRPr="008C2A04">
        <w:rPr>
          <w:shd w:val="clear" w:color="auto" w:fill="FFFFFF"/>
          <w:lang w:val="en-GB"/>
        </w:rPr>
        <w:t>–</w:t>
      </w:r>
      <w:r w:rsidRPr="008C2A04">
        <w:rPr>
          <w:shd w:val="clear" w:color="auto" w:fill="FFFFFF"/>
          <w:lang w:val="en-GB"/>
        </w:rPr>
        <w:t xml:space="preserve"> </w:t>
      </w:r>
      <w:r w:rsidR="00202B3A" w:rsidRPr="008C2A04">
        <w:rPr>
          <w:shd w:val="clear" w:color="auto" w:fill="FFFFFF"/>
          <w:lang w:val="en-GB"/>
        </w:rPr>
        <w:t>1.</w:t>
      </w:r>
      <w:r w:rsidRPr="008C2A04">
        <w:rPr>
          <w:shd w:val="clear" w:color="auto" w:fill="FFFFFF"/>
          <w:lang w:val="en-GB"/>
        </w:rPr>
        <w:t xml:space="preserve">2 million tourists. </w:t>
      </w:r>
      <w:r w:rsidR="00FB1065" w:rsidRPr="008C2A04">
        <w:rPr>
          <w:shd w:val="clear" w:color="auto" w:fill="FFFFFF"/>
          <w:lang w:val="en-GB"/>
        </w:rPr>
        <w:t>Rooms for guests and t</w:t>
      </w:r>
      <w:r w:rsidRPr="008C2A04">
        <w:rPr>
          <w:shd w:val="clear" w:color="auto" w:fill="FFFFFF"/>
          <w:lang w:val="en-GB"/>
        </w:rPr>
        <w:t xml:space="preserve">raining-recreational centres </w:t>
      </w:r>
      <w:r w:rsidR="0077782B" w:rsidRPr="008C2A04">
        <w:rPr>
          <w:shd w:val="clear" w:color="auto" w:fill="FFFFFF"/>
          <w:lang w:val="en-GB"/>
        </w:rPr>
        <w:t xml:space="preserve">were </w:t>
      </w:r>
      <w:r w:rsidRPr="008C2A04">
        <w:rPr>
          <w:shd w:val="clear" w:color="auto" w:fill="FFFFFF"/>
          <w:lang w:val="en-GB"/>
        </w:rPr>
        <w:t xml:space="preserve">also </w:t>
      </w:r>
      <w:r w:rsidR="0077782B" w:rsidRPr="008C2A04">
        <w:rPr>
          <w:shd w:val="clear" w:color="auto" w:fill="FFFFFF"/>
          <w:lang w:val="en-GB"/>
        </w:rPr>
        <w:t>very popular</w:t>
      </w:r>
      <w:r w:rsidR="00FB1065" w:rsidRPr="008C2A04">
        <w:rPr>
          <w:shd w:val="clear" w:color="auto" w:fill="FFFFFF"/>
          <w:lang w:val="en-GB"/>
        </w:rPr>
        <w:t>, with 628.6 and 544.4 thousand tourist accommodated in them respectively</w:t>
      </w:r>
      <w:r w:rsidR="0077782B" w:rsidRPr="008C2A04">
        <w:rPr>
          <w:shd w:val="clear" w:color="auto" w:fill="FFFFFF"/>
          <w:lang w:val="en-GB"/>
        </w:rPr>
        <w:t>.</w:t>
      </w:r>
      <w:r w:rsidR="00ED0C0B" w:rsidRPr="008C2A04">
        <w:rPr>
          <w:shd w:val="clear" w:color="auto" w:fill="FFFFFF"/>
          <w:lang w:val="en-GB"/>
        </w:rPr>
        <w:t xml:space="preserve"> In health establishments almost </w:t>
      </w:r>
      <w:r w:rsidR="00A81AD4" w:rsidRPr="008C2A04">
        <w:rPr>
          <w:shd w:val="clear" w:color="auto" w:fill="FFFFFF"/>
          <w:lang w:val="en-GB"/>
        </w:rPr>
        <w:t xml:space="preserve">466 </w:t>
      </w:r>
      <w:r w:rsidR="00ED0C0B" w:rsidRPr="008C2A04">
        <w:rPr>
          <w:shd w:val="clear" w:color="auto" w:fill="FFFFFF"/>
          <w:lang w:val="en-GB"/>
        </w:rPr>
        <w:t xml:space="preserve">thousand </w:t>
      </w:r>
      <w:r w:rsidR="0077782B" w:rsidRPr="008C2A04">
        <w:rPr>
          <w:shd w:val="clear" w:color="auto" w:fill="FFFFFF"/>
          <w:lang w:val="en-GB"/>
        </w:rPr>
        <w:t xml:space="preserve">people </w:t>
      </w:r>
      <w:r w:rsidR="00ED0C0B" w:rsidRPr="008C2A04">
        <w:rPr>
          <w:shd w:val="clear" w:color="auto" w:fill="FFFFFF"/>
          <w:lang w:val="en-GB"/>
        </w:rPr>
        <w:t>were accommodated</w:t>
      </w:r>
      <w:r w:rsidR="00A81AD4" w:rsidRPr="008C2A04">
        <w:rPr>
          <w:shd w:val="clear" w:color="auto" w:fill="FFFFFF"/>
          <w:lang w:val="en-GB"/>
        </w:rPr>
        <w:t xml:space="preserve"> and over 300 thousand tourists in each of the following:</w:t>
      </w:r>
      <w:r w:rsidR="009D2C26" w:rsidRPr="008C2A04">
        <w:rPr>
          <w:shd w:val="clear" w:color="auto" w:fill="FFFFFF"/>
          <w:lang w:val="en-GB"/>
        </w:rPr>
        <w:t xml:space="preserve"> </w:t>
      </w:r>
      <w:r w:rsidR="00A81AD4" w:rsidRPr="008C2A04">
        <w:rPr>
          <w:shd w:val="clear" w:color="auto" w:fill="FFFFFF"/>
          <w:lang w:val="en-GB"/>
        </w:rPr>
        <w:t>boarding houses (376 thousand), hostels (350 thousand) and complexes of tourist cottages (311 thousand).</w:t>
      </w:r>
    </w:p>
    <w:p w:rsidR="00DA112A" w:rsidRPr="00FB1065" w:rsidRDefault="00DA112A" w:rsidP="00DA112A">
      <w:pPr>
        <w:rPr>
          <w:b/>
          <w:spacing w:val="-2"/>
          <w:sz w:val="18"/>
          <w:shd w:val="clear" w:color="auto" w:fill="FFFFFF"/>
          <w:lang w:val="en-GB"/>
        </w:rPr>
      </w:pPr>
      <w:r w:rsidRPr="00FB1065">
        <w:rPr>
          <w:b/>
          <w:spacing w:val="-2"/>
          <w:sz w:val="18"/>
          <w:shd w:val="clear" w:color="auto" w:fill="FFFFFF"/>
          <w:lang w:val="en-GB"/>
        </w:rPr>
        <w:t xml:space="preserve">Chart 1.  Tourists in tourist accommodation establishments </w:t>
      </w:r>
      <w:r w:rsidR="00017A2F">
        <w:rPr>
          <w:b/>
          <w:spacing w:val="-2"/>
          <w:sz w:val="18"/>
          <w:shd w:val="clear" w:color="auto" w:fill="FFFFFF"/>
          <w:lang w:val="en-GB"/>
        </w:rPr>
        <w:t>by month</w:t>
      </w:r>
    </w:p>
    <w:p w:rsidR="00DA112A" w:rsidRPr="00FB1065" w:rsidRDefault="00DA112A" w:rsidP="00DA112A">
      <w:pPr>
        <w:spacing w:before="0" w:after="0" w:line="240" w:lineRule="auto"/>
        <w:jc w:val="center"/>
        <w:rPr>
          <w:color w:val="000000" w:themeColor="text1"/>
          <w:spacing w:val="-2"/>
          <w:szCs w:val="19"/>
          <w:shd w:val="clear" w:color="auto" w:fill="FFFFFF"/>
          <w:lang w:val="en-GB"/>
        </w:rPr>
      </w:pPr>
      <w:r>
        <w:rPr>
          <w:noProof/>
          <w:lang w:eastAsia="pl-PL"/>
        </w:rPr>
        <w:drawing>
          <wp:inline distT="0" distB="0" distL="0" distR="0" wp14:anchorId="51637825" wp14:editId="7004F20A">
            <wp:extent cx="4966854" cy="3650672"/>
            <wp:effectExtent l="0" t="0" r="5715" b="698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112A" w:rsidRPr="008C2A04" w:rsidRDefault="00DA112A" w:rsidP="00A81AD4">
      <w:pPr>
        <w:rPr>
          <w:shd w:val="clear" w:color="auto" w:fill="FFFFFF"/>
          <w:lang w:val="en-GB"/>
        </w:rPr>
      </w:pPr>
    </w:p>
    <w:p w:rsidR="00A81AD4" w:rsidRDefault="00A81AD4" w:rsidP="00A81AD4">
      <w:pPr>
        <w:rPr>
          <w:shd w:val="clear" w:color="auto" w:fill="FFFFFF"/>
          <w:lang w:val="en-GB"/>
        </w:rPr>
      </w:pPr>
      <w:r w:rsidRPr="008C2A04">
        <w:rPr>
          <w:shd w:val="clear" w:color="auto" w:fill="FFFFFF"/>
          <w:lang w:val="en-GB"/>
        </w:rPr>
        <w:lastRenderedPageBreak/>
        <w:t xml:space="preserve">The largest number of tourists </w:t>
      </w:r>
      <w:r w:rsidR="00F53899" w:rsidRPr="008C2A04">
        <w:rPr>
          <w:shd w:val="clear" w:color="auto" w:fill="FFFFFF"/>
          <w:lang w:val="en-GB"/>
        </w:rPr>
        <w:t xml:space="preserve">were accommodated </w:t>
      </w:r>
      <w:r w:rsidRPr="008C2A04">
        <w:rPr>
          <w:shd w:val="clear" w:color="auto" w:fill="FFFFFF"/>
          <w:lang w:val="en-GB"/>
        </w:rPr>
        <w:t xml:space="preserve">in accommodation </w:t>
      </w:r>
      <w:r w:rsidR="00F53899" w:rsidRPr="008C2A04">
        <w:rPr>
          <w:shd w:val="clear" w:color="auto" w:fill="FFFFFF"/>
          <w:lang w:val="en-GB"/>
        </w:rPr>
        <w:t xml:space="preserve">establishments </w:t>
      </w:r>
      <w:r w:rsidRPr="008C2A04">
        <w:rPr>
          <w:shd w:val="clear" w:color="auto" w:fill="FFFFFF"/>
          <w:lang w:val="en-GB"/>
        </w:rPr>
        <w:t xml:space="preserve">located in </w:t>
      </w:r>
      <w:proofErr w:type="spellStart"/>
      <w:r w:rsidRPr="008C2A04">
        <w:rPr>
          <w:shd w:val="clear" w:color="auto" w:fill="FFFFFF"/>
          <w:lang w:val="en-GB"/>
        </w:rPr>
        <w:t>Małopolskie</w:t>
      </w:r>
      <w:proofErr w:type="spellEnd"/>
      <w:r w:rsidRPr="008C2A04">
        <w:rPr>
          <w:shd w:val="clear" w:color="auto" w:fill="FFFFFF"/>
          <w:lang w:val="en-GB"/>
        </w:rPr>
        <w:t xml:space="preserve"> Voivodship - 2.4 million, with around 2 million in the </w:t>
      </w:r>
      <w:r w:rsidR="00F53899" w:rsidRPr="008C2A04">
        <w:rPr>
          <w:shd w:val="clear" w:color="auto" w:fill="FFFFFF"/>
          <w:lang w:val="en-GB"/>
        </w:rPr>
        <w:t xml:space="preserve">following: </w:t>
      </w:r>
      <w:r w:rsidRPr="008C2A04">
        <w:rPr>
          <w:shd w:val="clear" w:color="auto" w:fill="FFFFFF"/>
          <w:lang w:val="en-GB"/>
        </w:rPr>
        <w:t>Ma-</w:t>
      </w:r>
      <w:proofErr w:type="spellStart"/>
      <w:r w:rsidRPr="008C2A04">
        <w:rPr>
          <w:shd w:val="clear" w:color="auto" w:fill="FFFFFF"/>
          <w:lang w:val="en-GB"/>
        </w:rPr>
        <w:t>zowieckie</w:t>
      </w:r>
      <w:proofErr w:type="spellEnd"/>
      <w:r w:rsidRPr="008C2A04">
        <w:rPr>
          <w:shd w:val="clear" w:color="auto" w:fill="FFFFFF"/>
          <w:lang w:val="en-GB"/>
        </w:rPr>
        <w:t xml:space="preserve">, </w:t>
      </w:r>
      <w:proofErr w:type="spellStart"/>
      <w:r w:rsidRPr="008C2A04">
        <w:rPr>
          <w:shd w:val="clear" w:color="auto" w:fill="FFFFFF"/>
          <w:lang w:val="en-GB"/>
        </w:rPr>
        <w:t>Dolnośląskie</w:t>
      </w:r>
      <w:proofErr w:type="spellEnd"/>
      <w:r w:rsidRPr="008C2A04">
        <w:rPr>
          <w:shd w:val="clear" w:color="auto" w:fill="FFFFFF"/>
          <w:lang w:val="en-GB"/>
        </w:rPr>
        <w:t xml:space="preserve">, </w:t>
      </w:r>
      <w:proofErr w:type="spellStart"/>
      <w:r w:rsidRPr="008C2A04">
        <w:rPr>
          <w:shd w:val="clear" w:color="auto" w:fill="FFFFFF"/>
          <w:lang w:val="en-GB"/>
        </w:rPr>
        <w:t>Pomorskie</w:t>
      </w:r>
      <w:proofErr w:type="spellEnd"/>
      <w:r w:rsidRPr="008C2A04">
        <w:rPr>
          <w:shd w:val="clear" w:color="auto" w:fill="FFFFFF"/>
          <w:lang w:val="en-GB"/>
        </w:rPr>
        <w:t xml:space="preserve"> and </w:t>
      </w:r>
      <w:proofErr w:type="spellStart"/>
      <w:r w:rsidRPr="008C2A04">
        <w:rPr>
          <w:shd w:val="clear" w:color="auto" w:fill="FFFFFF"/>
          <w:lang w:val="en-GB"/>
        </w:rPr>
        <w:t>Zachodniopomorskie</w:t>
      </w:r>
      <w:proofErr w:type="spellEnd"/>
      <w:r w:rsidRPr="008C2A04">
        <w:rPr>
          <w:shd w:val="clear" w:color="auto" w:fill="FFFFFF"/>
          <w:lang w:val="en-GB"/>
        </w:rPr>
        <w:t xml:space="preserve"> Voivodships. Compared to 2019, a decrease in the number of tourists </w:t>
      </w:r>
      <w:r w:rsidR="00FC0351" w:rsidRPr="008C2A04">
        <w:rPr>
          <w:shd w:val="clear" w:color="auto" w:fill="FFFFFF"/>
          <w:lang w:val="en-GB"/>
        </w:rPr>
        <w:t xml:space="preserve">accommodated in </w:t>
      </w:r>
      <w:r w:rsidRPr="008C2A04">
        <w:rPr>
          <w:shd w:val="clear" w:color="auto" w:fill="FFFFFF"/>
          <w:lang w:val="en-GB"/>
        </w:rPr>
        <w:t xml:space="preserve">accommodation </w:t>
      </w:r>
      <w:r w:rsidR="00FC0351" w:rsidRPr="008C2A04">
        <w:rPr>
          <w:shd w:val="clear" w:color="auto" w:fill="FFFFFF"/>
          <w:lang w:val="en-GB"/>
        </w:rPr>
        <w:t xml:space="preserve">establishments </w:t>
      </w:r>
      <w:r w:rsidRPr="008C2A04">
        <w:rPr>
          <w:shd w:val="clear" w:color="auto" w:fill="FFFFFF"/>
          <w:lang w:val="en-GB"/>
        </w:rPr>
        <w:t xml:space="preserve">was recorded in all </w:t>
      </w:r>
      <w:r w:rsidR="00FC0351" w:rsidRPr="008C2A04">
        <w:rPr>
          <w:shd w:val="clear" w:color="auto" w:fill="FFFFFF"/>
          <w:lang w:val="en-GB"/>
        </w:rPr>
        <w:t>voivodships</w:t>
      </w:r>
      <w:r w:rsidRPr="008C2A04">
        <w:rPr>
          <w:shd w:val="clear" w:color="auto" w:fill="FFFFFF"/>
          <w:lang w:val="en-GB"/>
        </w:rPr>
        <w:t xml:space="preserve">, with the smallest decrease in </w:t>
      </w:r>
      <w:proofErr w:type="spellStart"/>
      <w:r w:rsidRPr="008C2A04">
        <w:rPr>
          <w:shd w:val="clear" w:color="auto" w:fill="FFFFFF"/>
          <w:lang w:val="en-GB"/>
        </w:rPr>
        <w:t>Zachodniopomorskie</w:t>
      </w:r>
      <w:proofErr w:type="spellEnd"/>
      <w:r w:rsidR="00A12ED6" w:rsidRPr="008C2A04">
        <w:rPr>
          <w:shd w:val="clear" w:color="auto" w:fill="FFFFFF"/>
          <w:lang w:val="en-GB"/>
        </w:rPr>
        <w:t xml:space="preserve"> Voivodship</w:t>
      </w:r>
      <w:r w:rsidRPr="008C2A04">
        <w:rPr>
          <w:shd w:val="clear" w:color="auto" w:fill="FFFFFF"/>
          <w:lang w:val="en-GB"/>
        </w:rPr>
        <w:t xml:space="preserve"> (by 34.4%) and </w:t>
      </w:r>
      <w:proofErr w:type="spellStart"/>
      <w:r w:rsidRPr="008C2A04">
        <w:rPr>
          <w:shd w:val="clear" w:color="auto" w:fill="FFFFFF"/>
          <w:lang w:val="en-GB"/>
        </w:rPr>
        <w:t>Warmińsko-Mazurskie</w:t>
      </w:r>
      <w:proofErr w:type="spellEnd"/>
      <w:r w:rsidR="00A12ED6" w:rsidRPr="008C2A04">
        <w:rPr>
          <w:shd w:val="clear" w:color="auto" w:fill="FFFFFF"/>
          <w:lang w:val="en-GB"/>
        </w:rPr>
        <w:t xml:space="preserve"> Voivodship</w:t>
      </w:r>
      <w:r w:rsidRPr="008C2A04">
        <w:rPr>
          <w:shd w:val="clear" w:color="auto" w:fill="FFFFFF"/>
          <w:lang w:val="en-GB"/>
        </w:rPr>
        <w:t xml:space="preserve"> (by 36.6%), and the largest in </w:t>
      </w:r>
      <w:proofErr w:type="spellStart"/>
      <w:r w:rsidRPr="008C2A04">
        <w:rPr>
          <w:shd w:val="clear" w:color="auto" w:fill="FFFFFF"/>
          <w:lang w:val="en-GB"/>
        </w:rPr>
        <w:t>Mazowieckie</w:t>
      </w:r>
      <w:proofErr w:type="spellEnd"/>
      <w:r w:rsidRPr="008C2A04">
        <w:rPr>
          <w:shd w:val="clear" w:color="auto" w:fill="FFFFFF"/>
          <w:lang w:val="en-GB"/>
        </w:rPr>
        <w:t xml:space="preserve"> </w:t>
      </w:r>
      <w:r w:rsidR="00A12ED6" w:rsidRPr="008C2A04">
        <w:rPr>
          <w:shd w:val="clear" w:color="auto" w:fill="FFFFFF"/>
          <w:lang w:val="en-GB"/>
        </w:rPr>
        <w:t xml:space="preserve">Voivodship </w:t>
      </w:r>
      <w:r w:rsidRPr="008C2A04">
        <w:rPr>
          <w:shd w:val="clear" w:color="auto" w:fill="FFFFFF"/>
          <w:lang w:val="en-GB"/>
        </w:rPr>
        <w:t>(by 61.8%).</w:t>
      </w:r>
    </w:p>
    <w:p w:rsidR="00DA112A" w:rsidRPr="00FB1065" w:rsidRDefault="00DA112A" w:rsidP="00DA112A">
      <w:pPr>
        <w:spacing w:after="240"/>
        <w:rPr>
          <w:color w:val="000000" w:themeColor="text1"/>
          <w:spacing w:val="-2"/>
          <w:szCs w:val="19"/>
          <w:shd w:val="clear" w:color="auto" w:fill="FFFFFF"/>
          <w:lang w:val="en-GB"/>
        </w:rPr>
      </w:pPr>
      <w:r w:rsidRPr="00FB1065">
        <w:rPr>
          <w:b/>
          <w:spacing w:val="-2"/>
          <w:sz w:val="18"/>
          <w:lang w:val="en-GB"/>
        </w:rPr>
        <w:t>Map 2.  Tourist traffic intensity rate by voivodship in 20</w:t>
      </w:r>
      <w:r>
        <w:rPr>
          <w:b/>
          <w:spacing w:val="-2"/>
          <w:sz w:val="18"/>
          <w:lang w:val="en-GB"/>
        </w:rPr>
        <w:t>20</w:t>
      </w:r>
    </w:p>
    <w:p w:rsidR="00DA112A" w:rsidRPr="00FB1065" w:rsidRDefault="00DA112A" w:rsidP="00DA112A">
      <w:pPr>
        <w:spacing w:before="0" w:after="0" w:line="240" w:lineRule="auto"/>
        <w:jc w:val="center"/>
        <w:rPr>
          <w:color w:val="000000" w:themeColor="text1"/>
          <w:spacing w:val="-2"/>
          <w:szCs w:val="19"/>
          <w:shd w:val="clear" w:color="auto" w:fill="FFFFFF"/>
          <w:lang w:val="en-GB"/>
        </w:rPr>
      </w:pPr>
      <w:r>
        <w:rPr>
          <w:noProof/>
          <w:lang w:eastAsia="pl-PL"/>
        </w:rPr>
        <w:drawing>
          <wp:inline distT="0" distB="0" distL="0" distR="0" wp14:anchorId="4552D9D9" wp14:editId="167C2909">
            <wp:extent cx="4389462" cy="3020400"/>
            <wp:effectExtent l="0" t="0" r="0" b="889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y3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89462" cy="3020400"/>
                    </a:xfrm>
                    <a:prstGeom prst="rect">
                      <a:avLst/>
                    </a:prstGeom>
                  </pic:spPr>
                </pic:pic>
              </a:graphicData>
            </a:graphic>
          </wp:inline>
        </w:drawing>
      </w:r>
    </w:p>
    <w:p w:rsidR="00DA112A" w:rsidRPr="008C2A04" w:rsidRDefault="00DA112A" w:rsidP="00A81AD4">
      <w:pPr>
        <w:rPr>
          <w:shd w:val="clear" w:color="auto" w:fill="FFFFFF"/>
          <w:lang w:val="en-GB"/>
        </w:rPr>
      </w:pPr>
    </w:p>
    <w:p w:rsidR="00DA112A" w:rsidRDefault="00A81AD4" w:rsidP="00A81AD4">
      <w:pPr>
        <w:rPr>
          <w:shd w:val="clear" w:color="auto" w:fill="FFFFFF"/>
          <w:lang w:val="en-GB"/>
        </w:rPr>
      </w:pPr>
      <w:r w:rsidRPr="008C2A04">
        <w:rPr>
          <w:shd w:val="clear" w:color="auto" w:fill="FFFFFF"/>
          <w:lang w:val="en-GB"/>
        </w:rPr>
        <w:t xml:space="preserve">Among the people </w:t>
      </w:r>
      <w:r w:rsidR="006E33D1" w:rsidRPr="008C2A04">
        <w:rPr>
          <w:shd w:val="clear" w:color="auto" w:fill="FFFFFF"/>
          <w:lang w:val="en-GB"/>
        </w:rPr>
        <w:t xml:space="preserve">accommodated </w:t>
      </w:r>
      <w:r w:rsidRPr="008C2A04">
        <w:rPr>
          <w:shd w:val="clear" w:color="auto" w:fill="FFFFFF"/>
          <w:lang w:val="en-GB"/>
        </w:rPr>
        <w:t xml:space="preserve">in tourist accommodation establishments in 2020, there were 2.3 million foreign tourists and they accounted for just under 13% of the total number of tourists </w:t>
      </w:r>
      <w:r w:rsidR="006E33D1" w:rsidRPr="008C2A04">
        <w:rPr>
          <w:shd w:val="clear" w:color="auto" w:fill="FFFFFF"/>
          <w:lang w:val="en-GB"/>
        </w:rPr>
        <w:t xml:space="preserve">accommodated in </w:t>
      </w:r>
      <w:r w:rsidRPr="008C2A04">
        <w:rPr>
          <w:shd w:val="clear" w:color="auto" w:fill="FFFFFF"/>
          <w:lang w:val="en-GB"/>
        </w:rPr>
        <w:t xml:space="preserve">accommodation </w:t>
      </w:r>
      <w:r w:rsidR="006E33D1" w:rsidRPr="008C2A04">
        <w:rPr>
          <w:shd w:val="clear" w:color="auto" w:fill="FFFFFF"/>
          <w:lang w:val="en-GB"/>
        </w:rPr>
        <w:t xml:space="preserve">establishments </w:t>
      </w:r>
      <w:r w:rsidRPr="008C2A04">
        <w:rPr>
          <w:shd w:val="clear" w:color="auto" w:fill="FFFFFF"/>
          <w:lang w:val="en-GB"/>
        </w:rPr>
        <w:t xml:space="preserve">(in 2019 - 21%). The largest number of foreign tourists </w:t>
      </w:r>
      <w:r w:rsidR="00C46529" w:rsidRPr="008C2A04">
        <w:rPr>
          <w:shd w:val="clear" w:color="auto" w:fill="FFFFFF"/>
          <w:lang w:val="en-GB"/>
        </w:rPr>
        <w:t>was</w:t>
      </w:r>
      <w:r w:rsidR="006E33D1" w:rsidRPr="008C2A04">
        <w:rPr>
          <w:shd w:val="clear" w:color="auto" w:fill="FFFFFF"/>
          <w:lang w:val="en-GB"/>
        </w:rPr>
        <w:t xml:space="preserve"> accommodated</w:t>
      </w:r>
      <w:r w:rsidRPr="008C2A04">
        <w:rPr>
          <w:shd w:val="clear" w:color="auto" w:fill="FFFFFF"/>
          <w:lang w:val="en-GB"/>
        </w:rPr>
        <w:t xml:space="preserve"> in </w:t>
      </w:r>
      <w:proofErr w:type="spellStart"/>
      <w:r w:rsidR="006E33D1" w:rsidRPr="008C2A04">
        <w:rPr>
          <w:shd w:val="clear" w:color="auto" w:fill="FFFFFF"/>
          <w:lang w:val="en-GB"/>
        </w:rPr>
        <w:t>Z</w:t>
      </w:r>
      <w:r w:rsidRPr="008C2A04">
        <w:rPr>
          <w:shd w:val="clear" w:color="auto" w:fill="FFFFFF"/>
          <w:lang w:val="en-GB"/>
        </w:rPr>
        <w:t>achodniopomorskie</w:t>
      </w:r>
      <w:proofErr w:type="spellEnd"/>
      <w:r w:rsidRPr="008C2A04">
        <w:rPr>
          <w:shd w:val="clear" w:color="auto" w:fill="FFFFFF"/>
          <w:lang w:val="en-GB"/>
        </w:rPr>
        <w:t xml:space="preserve"> (435.9 thousand), </w:t>
      </w:r>
      <w:proofErr w:type="spellStart"/>
      <w:r w:rsidR="006E33D1" w:rsidRPr="008C2A04">
        <w:rPr>
          <w:shd w:val="clear" w:color="auto" w:fill="FFFFFF"/>
          <w:lang w:val="en-GB"/>
        </w:rPr>
        <w:t>M</w:t>
      </w:r>
      <w:r w:rsidRPr="008C2A04">
        <w:rPr>
          <w:shd w:val="clear" w:color="auto" w:fill="FFFFFF"/>
          <w:lang w:val="en-GB"/>
        </w:rPr>
        <w:t>azowieckie</w:t>
      </w:r>
      <w:proofErr w:type="spellEnd"/>
      <w:r w:rsidRPr="008C2A04">
        <w:rPr>
          <w:shd w:val="clear" w:color="auto" w:fill="FFFFFF"/>
          <w:lang w:val="en-GB"/>
        </w:rPr>
        <w:t xml:space="preserve"> (390.6 thousand) and </w:t>
      </w:r>
      <w:proofErr w:type="spellStart"/>
      <w:r w:rsidR="006E33D1" w:rsidRPr="008C2A04">
        <w:rPr>
          <w:shd w:val="clear" w:color="auto" w:fill="FFFFFF"/>
          <w:lang w:val="en-GB"/>
        </w:rPr>
        <w:t>M</w:t>
      </w:r>
      <w:r w:rsidRPr="008C2A04">
        <w:rPr>
          <w:shd w:val="clear" w:color="auto" w:fill="FFFFFF"/>
          <w:lang w:val="en-GB"/>
        </w:rPr>
        <w:t>ałopolskie</w:t>
      </w:r>
      <w:proofErr w:type="spellEnd"/>
      <w:r w:rsidRPr="008C2A04">
        <w:rPr>
          <w:shd w:val="clear" w:color="auto" w:fill="FFFFFF"/>
          <w:lang w:val="en-GB"/>
        </w:rPr>
        <w:t xml:space="preserve"> (367.1 thousand) </w:t>
      </w:r>
      <w:r w:rsidR="006E33D1" w:rsidRPr="008C2A04">
        <w:rPr>
          <w:shd w:val="clear" w:color="auto" w:fill="FFFFFF"/>
          <w:lang w:val="en-GB"/>
        </w:rPr>
        <w:t>Voivodships</w:t>
      </w:r>
      <w:r w:rsidRPr="008C2A04">
        <w:rPr>
          <w:shd w:val="clear" w:color="auto" w:fill="FFFFFF"/>
          <w:lang w:val="en-GB"/>
        </w:rPr>
        <w:t xml:space="preserve">. </w:t>
      </w:r>
    </w:p>
    <w:p w:rsidR="00A81AD4" w:rsidRPr="008C2A04" w:rsidRDefault="00A81AD4" w:rsidP="00A81AD4">
      <w:pPr>
        <w:rPr>
          <w:shd w:val="clear" w:color="auto" w:fill="FFFFFF"/>
          <w:lang w:val="en-GB"/>
        </w:rPr>
      </w:pPr>
      <w:r w:rsidRPr="008C2A04">
        <w:rPr>
          <w:shd w:val="clear" w:color="auto" w:fill="FFFFFF"/>
          <w:lang w:val="en-GB"/>
        </w:rPr>
        <w:t xml:space="preserve">The majority of foreign tourists </w:t>
      </w:r>
      <w:r w:rsidR="000A729C" w:rsidRPr="008C2A04">
        <w:rPr>
          <w:shd w:val="clear" w:color="auto" w:fill="FFFFFF"/>
          <w:lang w:val="en-GB"/>
        </w:rPr>
        <w:t xml:space="preserve">accommodated in </w:t>
      </w:r>
      <w:r w:rsidRPr="008C2A04">
        <w:rPr>
          <w:shd w:val="clear" w:color="auto" w:fill="FFFFFF"/>
          <w:lang w:val="en-GB"/>
        </w:rPr>
        <w:t xml:space="preserve">accommodation </w:t>
      </w:r>
      <w:r w:rsidR="000A729C" w:rsidRPr="008C2A04">
        <w:rPr>
          <w:shd w:val="clear" w:color="auto" w:fill="FFFFFF"/>
          <w:lang w:val="en-GB"/>
        </w:rPr>
        <w:t xml:space="preserve">establishments </w:t>
      </w:r>
      <w:r w:rsidRPr="008C2A04">
        <w:rPr>
          <w:shd w:val="clear" w:color="auto" w:fill="FFFFFF"/>
          <w:lang w:val="en-GB"/>
        </w:rPr>
        <w:t xml:space="preserve">were from Germany (797 thousand), Ukraine (206 thousand) and </w:t>
      </w:r>
      <w:r w:rsidR="00DB48F5">
        <w:rPr>
          <w:shd w:val="clear" w:color="auto" w:fill="FFFFFF"/>
          <w:lang w:val="en-GB"/>
        </w:rPr>
        <w:t>United Kingdom</w:t>
      </w:r>
      <w:r w:rsidRPr="008C2A04">
        <w:rPr>
          <w:shd w:val="clear" w:color="auto" w:fill="FFFFFF"/>
          <w:lang w:val="en-GB"/>
        </w:rPr>
        <w:t xml:space="preserve"> (186 thousand). Among other countries, the largest number of tourists came from Russia (75 thousand), </w:t>
      </w:r>
      <w:proofErr w:type="spellStart"/>
      <w:r w:rsidRPr="008C2A04">
        <w:rPr>
          <w:shd w:val="clear" w:color="auto" w:fill="FFFFFF"/>
          <w:lang w:val="en-GB"/>
        </w:rPr>
        <w:t>Czech</w:t>
      </w:r>
      <w:r w:rsidR="000A729C" w:rsidRPr="008C2A04">
        <w:rPr>
          <w:shd w:val="clear" w:color="auto" w:fill="FFFFFF"/>
          <w:lang w:val="en-GB"/>
        </w:rPr>
        <w:t>ia</w:t>
      </w:r>
      <w:proofErr w:type="spellEnd"/>
      <w:r w:rsidRPr="008C2A04">
        <w:rPr>
          <w:shd w:val="clear" w:color="auto" w:fill="FFFFFF"/>
          <w:lang w:val="en-GB"/>
        </w:rPr>
        <w:t xml:space="preserve"> (73 thousand), the United States (69 thousand) and France and Italy (64 thousand each). Compared to 2019, the largest decrease in the number of foreign tourists </w:t>
      </w:r>
      <w:r w:rsidR="000A729C" w:rsidRPr="008C2A04">
        <w:rPr>
          <w:shd w:val="clear" w:color="auto" w:fill="FFFFFF"/>
          <w:lang w:val="en-GB"/>
        </w:rPr>
        <w:t xml:space="preserve">accommodated in accommodation establishments </w:t>
      </w:r>
      <w:r w:rsidRPr="008C2A04">
        <w:rPr>
          <w:shd w:val="clear" w:color="auto" w:fill="FFFFFF"/>
          <w:lang w:val="en-GB"/>
        </w:rPr>
        <w:t xml:space="preserve">occurred in </w:t>
      </w:r>
      <w:proofErr w:type="spellStart"/>
      <w:r w:rsidRPr="008C2A04">
        <w:rPr>
          <w:shd w:val="clear" w:color="auto" w:fill="FFFFFF"/>
          <w:lang w:val="en-GB"/>
        </w:rPr>
        <w:t>Małopolskie</w:t>
      </w:r>
      <w:proofErr w:type="spellEnd"/>
      <w:r w:rsidRPr="008C2A04">
        <w:rPr>
          <w:shd w:val="clear" w:color="auto" w:fill="FFFFFF"/>
          <w:lang w:val="en-GB"/>
        </w:rPr>
        <w:t xml:space="preserve"> Voivodship - by more than 78%.</w:t>
      </w:r>
    </w:p>
    <w:p w:rsidR="00A81AD4" w:rsidRPr="008C2A04" w:rsidRDefault="00A81AD4" w:rsidP="00A81AD4">
      <w:pPr>
        <w:rPr>
          <w:shd w:val="clear" w:color="auto" w:fill="FFFFFF"/>
          <w:lang w:val="en-GB"/>
        </w:rPr>
      </w:pPr>
      <w:r w:rsidRPr="008C2A04">
        <w:rPr>
          <w:shd w:val="clear" w:color="auto" w:fill="FFFFFF"/>
          <w:lang w:val="en-GB"/>
        </w:rPr>
        <w:t xml:space="preserve">Despite restrictions in the operation of tourist accommodation </w:t>
      </w:r>
      <w:r w:rsidR="00EF10EC" w:rsidRPr="008C2A04">
        <w:rPr>
          <w:shd w:val="clear" w:color="auto" w:fill="FFFFFF"/>
          <w:lang w:val="en-GB"/>
        </w:rPr>
        <w:t xml:space="preserve">establishments </w:t>
      </w:r>
      <w:r w:rsidRPr="008C2A04">
        <w:rPr>
          <w:shd w:val="clear" w:color="auto" w:fill="FFFFFF"/>
          <w:lang w:val="en-GB"/>
        </w:rPr>
        <w:t>due to the pandemic, no significant changes in the seasonality of tourist traffic in Poland were observed in 2020. As in previous years, the peak tourist season fell on the summer months (July and August), when 5.9 million people</w:t>
      </w:r>
      <w:r w:rsidR="00EF10EC" w:rsidRPr="008C2A04">
        <w:rPr>
          <w:shd w:val="clear" w:color="auto" w:fill="FFFFFF"/>
          <w:lang w:val="en-GB"/>
        </w:rPr>
        <w:t xml:space="preserve"> were accommodated in accommodation establishments</w:t>
      </w:r>
      <w:r w:rsidRPr="008C2A04">
        <w:rPr>
          <w:shd w:val="clear" w:color="auto" w:fill="FFFFFF"/>
          <w:lang w:val="en-GB"/>
        </w:rPr>
        <w:t xml:space="preserve">, </w:t>
      </w:r>
      <w:r w:rsidR="00EF10EC" w:rsidRPr="008C2A04">
        <w:rPr>
          <w:shd w:val="clear" w:color="auto" w:fill="FFFFFF"/>
          <w:lang w:val="en-GB"/>
        </w:rPr>
        <w:t xml:space="preserve">i.e. </w:t>
      </w:r>
      <w:r w:rsidRPr="008C2A04">
        <w:rPr>
          <w:shd w:val="clear" w:color="auto" w:fill="FFFFFF"/>
          <w:lang w:val="en-GB"/>
        </w:rPr>
        <w:t>33.1% of the total number of tourists (in 2019 it was 25.5%).</w:t>
      </w:r>
    </w:p>
    <w:p w:rsidR="00A81AD4" w:rsidRPr="00A81AD4" w:rsidRDefault="00A81AD4" w:rsidP="00A81AD4">
      <w:pPr>
        <w:rPr>
          <w:color w:val="000000" w:themeColor="text1"/>
          <w:shd w:val="clear" w:color="auto" w:fill="FFFFFF"/>
          <w:lang w:val="en-GB"/>
        </w:rPr>
      </w:pPr>
    </w:p>
    <w:p w:rsidR="00A81AD4" w:rsidRPr="00A81AD4" w:rsidRDefault="00A81AD4" w:rsidP="00A81AD4">
      <w:pPr>
        <w:rPr>
          <w:color w:val="000000" w:themeColor="text1"/>
          <w:shd w:val="clear" w:color="auto" w:fill="FFFFFF"/>
          <w:lang w:val="en-GB"/>
        </w:rPr>
      </w:pPr>
    </w:p>
    <w:p w:rsidR="00E146FD" w:rsidRPr="00FB1065" w:rsidRDefault="00E146FD" w:rsidP="00976BED">
      <w:pPr>
        <w:rPr>
          <w:color w:val="000000" w:themeColor="text1"/>
          <w:spacing w:val="-2"/>
          <w:szCs w:val="19"/>
          <w:shd w:val="clear" w:color="auto" w:fill="FFFFFF"/>
          <w:lang w:val="en-GB"/>
        </w:rPr>
      </w:pPr>
    </w:p>
    <w:p w:rsidR="00DB3A0D" w:rsidRPr="00FB1065" w:rsidRDefault="00D71480" w:rsidP="00DB3A0D">
      <w:pPr>
        <w:keepNext/>
        <w:spacing w:before="240" w:line="240" w:lineRule="auto"/>
        <w:outlineLvl w:val="0"/>
        <w:rPr>
          <w:rFonts w:ascii="Fira Sans SemiBold" w:eastAsia="Times New Roman" w:hAnsi="Fira Sans SemiBold" w:cs="Times New Roman"/>
          <w:color w:val="001D77"/>
          <w:szCs w:val="24"/>
          <w:shd w:val="clear" w:color="auto" w:fill="FFFFFF"/>
          <w:lang w:val="en-GB" w:eastAsia="pl-PL"/>
        </w:rPr>
      </w:pPr>
      <w:r>
        <w:rPr>
          <w:rFonts w:ascii="Fira Sans SemiBold" w:eastAsia="Times New Roman" w:hAnsi="Fira Sans SemiBold" w:cs="Times New Roman"/>
          <w:color w:val="001D77"/>
          <w:szCs w:val="24"/>
          <w:shd w:val="clear" w:color="auto" w:fill="FFFFFF"/>
          <w:lang w:val="en-GB" w:eastAsia="pl-PL"/>
        </w:rPr>
        <w:lastRenderedPageBreak/>
        <w:t>Overnight stays</w:t>
      </w:r>
    </w:p>
    <w:p w:rsidR="00DB3A0D" w:rsidRDefault="00DA112A" w:rsidP="00DB3A0D">
      <w:pPr>
        <w:rPr>
          <w:spacing w:val="-2"/>
          <w:szCs w:val="19"/>
          <w:lang w:val="en-GB"/>
        </w:rPr>
      </w:pPr>
      <w:r w:rsidRPr="00FB1065">
        <w:rPr>
          <w:rFonts w:ascii="Fira Sans SemiBold" w:hAnsi="Fira Sans SemiBold"/>
          <w:noProof/>
          <w:spacing w:val="-2"/>
          <w:szCs w:val="19"/>
          <w:lang w:eastAsia="pl-PL"/>
        </w:rPr>
        <mc:AlternateContent>
          <mc:Choice Requires="wps">
            <w:drawing>
              <wp:anchor distT="45720" distB="45720" distL="114300" distR="114300" simplePos="0" relativeHeight="251742208" behindDoc="1" locked="0" layoutInCell="1" allowOverlap="1" wp14:anchorId="59BCAF22" wp14:editId="71229082">
                <wp:simplePos x="0" y="0"/>
                <wp:positionH relativeFrom="page">
                  <wp:posOffset>5696469</wp:posOffset>
                </wp:positionH>
                <wp:positionV relativeFrom="paragraph">
                  <wp:posOffset>96059</wp:posOffset>
                </wp:positionV>
                <wp:extent cx="1725295" cy="1123950"/>
                <wp:effectExtent l="0" t="0" r="0" b="0"/>
                <wp:wrapTight wrapText="bothSides">
                  <wp:wrapPolygon edited="0">
                    <wp:start x="715" y="0"/>
                    <wp:lineTo x="715" y="21234"/>
                    <wp:lineTo x="20749" y="21234"/>
                    <wp:lineTo x="20749" y="0"/>
                    <wp:lineTo x="715"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123950"/>
                        </a:xfrm>
                        <a:prstGeom prst="rect">
                          <a:avLst/>
                        </a:prstGeom>
                        <a:noFill/>
                        <a:ln w="9525">
                          <a:noFill/>
                          <a:miter lim="800000"/>
                          <a:headEnd/>
                          <a:tailEnd/>
                        </a:ln>
                      </wps:spPr>
                      <wps:txbx>
                        <w:txbxContent>
                          <w:p w:rsidR="0039715A" w:rsidRPr="00E43CFD" w:rsidRDefault="0039715A" w:rsidP="00976BED">
                            <w:pPr>
                              <w:spacing w:after="0"/>
                              <w:rPr>
                                <w:rFonts w:eastAsia="Times New Roman" w:cs="Times New Roman"/>
                                <w:bCs/>
                                <w:color w:val="001D77"/>
                                <w:sz w:val="18"/>
                                <w:szCs w:val="18"/>
                                <w:lang w:val="en-US" w:eastAsia="pl-PL"/>
                              </w:rPr>
                            </w:pPr>
                            <w:r w:rsidRPr="00E43CFD">
                              <w:rPr>
                                <w:rFonts w:eastAsia="Times New Roman" w:cs="Times New Roman"/>
                                <w:bCs/>
                                <w:color w:val="001D77"/>
                                <w:sz w:val="18"/>
                                <w:szCs w:val="18"/>
                                <w:lang w:val="en-US" w:eastAsia="pl-PL"/>
                              </w:rPr>
                              <w:t>In 20</w:t>
                            </w:r>
                            <w:r>
                              <w:rPr>
                                <w:rFonts w:eastAsia="Times New Roman" w:cs="Times New Roman"/>
                                <w:bCs/>
                                <w:color w:val="001D77"/>
                                <w:sz w:val="18"/>
                                <w:szCs w:val="18"/>
                                <w:lang w:val="en-US" w:eastAsia="pl-PL"/>
                              </w:rPr>
                              <w:t>20</w:t>
                            </w:r>
                            <w:r w:rsidRPr="00E43CFD">
                              <w:rPr>
                                <w:rFonts w:eastAsia="Times New Roman" w:cs="Times New Roman"/>
                                <w:bCs/>
                                <w:color w:val="001D77"/>
                                <w:sz w:val="18"/>
                                <w:szCs w:val="18"/>
                                <w:lang w:val="en-US" w:eastAsia="pl-PL"/>
                              </w:rPr>
                              <w:t xml:space="preserve">, </w:t>
                            </w:r>
                            <w:r>
                              <w:rPr>
                                <w:rFonts w:eastAsia="Times New Roman" w:cs="Times New Roman"/>
                                <w:bCs/>
                                <w:color w:val="001D77"/>
                                <w:sz w:val="18"/>
                                <w:szCs w:val="18"/>
                                <w:lang w:val="en-US" w:eastAsia="pl-PL"/>
                              </w:rPr>
                              <w:t>6.6</w:t>
                            </w:r>
                            <w:r w:rsidRPr="00E43CFD">
                              <w:rPr>
                                <w:rFonts w:eastAsia="Times New Roman" w:cs="Times New Roman"/>
                                <w:bCs/>
                                <w:color w:val="001D77"/>
                                <w:sz w:val="18"/>
                                <w:szCs w:val="18"/>
                                <w:lang w:val="en-US" w:eastAsia="pl-PL"/>
                              </w:rPr>
                              <w:t xml:space="preserve"> million overnight stays were provided </w:t>
                            </w:r>
                            <w:r>
                              <w:rPr>
                                <w:rFonts w:eastAsia="Times New Roman" w:cs="Times New Roman"/>
                                <w:bCs/>
                                <w:color w:val="001D77"/>
                                <w:sz w:val="18"/>
                                <w:szCs w:val="18"/>
                                <w:lang w:val="en-US" w:eastAsia="pl-PL"/>
                              </w:rPr>
                              <w:t>to</w:t>
                            </w:r>
                            <w:r w:rsidRPr="00E43CFD">
                              <w:rPr>
                                <w:rFonts w:eastAsia="Times New Roman" w:cs="Times New Roman"/>
                                <w:bCs/>
                                <w:color w:val="001D77"/>
                                <w:sz w:val="18"/>
                                <w:szCs w:val="18"/>
                                <w:lang w:val="en-US" w:eastAsia="pl-PL"/>
                              </w:rPr>
                              <w:t xml:space="preserve"> foreign tourists </w:t>
                            </w:r>
                          </w:p>
                          <w:p w:rsidR="0039715A" w:rsidRPr="00172971" w:rsidRDefault="0039715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CAF22" id="Pole tekstowe 11" o:spid="_x0000_s1029" type="#_x0000_t202" style="position:absolute;margin-left:448.55pt;margin-top:7.55pt;width:135.85pt;height:88.5pt;z-index:-251574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" filled="f" stroked="f">
                <v:textbox>
                  <w:txbxContent>
                    <w:p w:rsidR="0039715A" w:rsidRPr="00E43CFD" w:rsidRDefault="0039715A" w:rsidP="00976BED">
                      <w:pPr>
                        <w:spacing w:after="0"/>
                        <w:rPr>
                          <w:rFonts w:eastAsia="Times New Roman" w:cs="Times New Roman"/>
                          <w:bCs/>
                          <w:color w:val="001D77"/>
                          <w:sz w:val="18"/>
                          <w:szCs w:val="18"/>
                          <w:lang w:val="en-US" w:eastAsia="pl-PL"/>
                        </w:rPr>
                      </w:pPr>
                      <w:r w:rsidRPr="00E43CFD">
                        <w:rPr>
                          <w:rFonts w:eastAsia="Times New Roman" w:cs="Times New Roman"/>
                          <w:bCs/>
                          <w:color w:val="001D77"/>
                          <w:sz w:val="18"/>
                          <w:szCs w:val="18"/>
                          <w:lang w:val="en-US" w:eastAsia="pl-PL"/>
                        </w:rPr>
                        <w:t>In 20</w:t>
                      </w:r>
                      <w:r>
                        <w:rPr>
                          <w:rFonts w:eastAsia="Times New Roman" w:cs="Times New Roman"/>
                          <w:bCs/>
                          <w:color w:val="001D77"/>
                          <w:sz w:val="18"/>
                          <w:szCs w:val="18"/>
                          <w:lang w:val="en-US" w:eastAsia="pl-PL"/>
                        </w:rPr>
                        <w:t>20</w:t>
                      </w:r>
                      <w:r w:rsidRPr="00E43CFD">
                        <w:rPr>
                          <w:rFonts w:eastAsia="Times New Roman" w:cs="Times New Roman"/>
                          <w:bCs/>
                          <w:color w:val="001D77"/>
                          <w:sz w:val="18"/>
                          <w:szCs w:val="18"/>
                          <w:lang w:val="en-US" w:eastAsia="pl-PL"/>
                        </w:rPr>
                        <w:t xml:space="preserve">, </w:t>
                      </w:r>
                      <w:r>
                        <w:rPr>
                          <w:rFonts w:eastAsia="Times New Roman" w:cs="Times New Roman"/>
                          <w:bCs/>
                          <w:color w:val="001D77"/>
                          <w:sz w:val="18"/>
                          <w:szCs w:val="18"/>
                          <w:lang w:val="en-US" w:eastAsia="pl-PL"/>
                        </w:rPr>
                        <w:t>6.6</w:t>
                      </w:r>
                      <w:r w:rsidRPr="00E43CFD">
                        <w:rPr>
                          <w:rFonts w:eastAsia="Times New Roman" w:cs="Times New Roman"/>
                          <w:bCs/>
                          <w:color w:val="001D77"/>
                          <w:sz w:val="18"/>
                          <w:szCs w:val="18"/>
                          <w:lang w:val="en-US" w:eastAsia="pl-PL"/>
                        </w:rPr>
                        <w:t xml:space="preserve"> million overnight stays were provided </w:t>
                      </w:r>
                      <w:r>
                        <w:rPr>
                          <w:rFonts w:eastAsia="Times New Roman" w:cs="Times New Roman"/>
                          <w:bCs/>
                          <w:color w:val="001D77"/>
                          <w:sz w:val="18"/>
                          <w:szCs w:val="18"/>
                          <w:lang w:val="en-US" w:eastAsia="pl-PL"/>
                        </w:rPr>
                        <w:t>to</w:t>
                      </w:r>
                      <w:r w:rsidRPr="00E43CFD">
                        <w:rPr>
                          <w:rFonts w:eastAsia="Times New Roman" w:cs="Times New Roman"/>
                          <w:bCs/>
                          <w:color w:val="001D77"/>
                          <w:sz w:val="18"/>
                          <w:szCs w:val="18"/>
                          <w:lang w:val="en-US" w:eastAsia="pl-PL"/>
                        </w:rPr>
                        <w:t xml:space="preserve"> foreign tourists </w:t>
                      </w:r>
                    </w:p>
                    <w:p w:rsidR="0039715A" w:rsidRPr="00172971" w:rsidRDefault="0039715A">
                      <w:pPr>
                        <w:rPr>
                          <w:lang w:val="en-GB"/>
                        </w:rPr>
                      </w:pPr>
                    </w:p>
                  </w:txbxContent>
                </v:textbox>
                <w10:wrap type="tight" anchorx="page"/>
              </v:shape>
            </w:pict>
          </mc:Fallback>
        </mc:AlternateContent>
      </w:r>
      <w:r w:rsidR="00DB3A0D" w:rsidRPr="00FB1065">
        <w:rPr>
          <w:spacing w:val="-2"/>
          <w:szCs w:val="19"/>
          <w:lang w:val="en-GB"/>
        </w:rPr>
        <w:t>In 20</w:t>
      </w:r>
      <w:r w:rsidR="00D71480">
        <w:rPr>
          <w:spacing w:val="-2"/>
          <w:szCs w:val="19"/>
          <w:lang w:val="en-GB"/>
        </w:rPr>
        <w:t>20</w:t>
      </w:r>
      <w:r w:rsidR="00DB3A0D" w:rsidRPr="00FB1065">
        <w:rPr>
          <w:spacing w:val="-2"/>
          <w:szCs w:val="19"/>
          <w:lang w:val="en-GB"/>
        </w:rPr>
        <w:t xml:space="preserve">, tourist accommodation establishments recorded </w:t>
      </w:r>
      <w:r w:rsidR="005319F8">
        <w:rPr>
          <w:spacing w:val="-2"/>
          <w:szCs w:val="19"/>
          <w:lang w:val="en-GB"/>
        </w:rPr>
        <w:t>51.4</w:t>
      </w:r>
      <w:r w:rsidR="00DB3A0D" w:rsidRPr="00FB1065">
        <w:rPr>
          <w:spacing w:val="-2"/>
          <w:szCs w:val="19"/>
          <w:lang w:val="en-GB"/>
        </w:rPr>
        <w:t xml:space="preserve"> million </w:t>
      </w:r>
      <w:r w:rsidR="005319F8">
        <w:rPr>
          <w:spacing w:val="-2"/>
          <w:szCs w:val="19"/>
          <w:lang w:val="en-GB"/>
        </w:rPr>
        <w:t xml:space="preserve">overnight stays </w:t>
      </w:r>
      <w:r w:rsidR="00DB3A0D" w:rsidRPr="00FB1065">
        <w:rPr>
          <w:spacing w:val="-2"/>
          <w:szCs w:val="19"/>
          <w:lang w:val="en-GB"/>
        </w:rPr>
        <w:t xml:space="preserve">(by </w:t>
      </w:r>
      <w:r w:rsidR="00653FE5">
        <w:rPr>
          <w:spacing w:val="-2"/>
          <w:szCs w:val="19"/>
          <w:lang w:val="en-GB"/>
        </w:rPr>
        <w:t>4</w:t>
      </w:r>
      <w:r w:rsidR="00DB3A0D" w:rsidRPr="00FB1065">
        <w:rPr>
          <w:spacing w:val="-2"/>
          <w:szCs w:val="19"/>
          <w:lang w:val="en-GB"/>
        </w:rPr>
        <w:t xml:space="preserve">5.0% </w:t>
      </w:r>
      <w:r w:rsidR="00653FE5">
        <w:rPr>
          <w:spacing w:val="-2"/>
          <w:szCs w:val="19"/>
          <w:lang w:val="en-GB"/>
        </w:rPr>
        <w:t xml:space="preserve">less </w:t>
      </w:r>
      <w:r w:rsidR="00DB3A0D" w:rsidRPr="00FB1065">
        <w:rPr>
          <w:spacing w:val="-2"/>
          <w:szCs w:val="19"/>
          <w:lang w:val="en-GB"/>
        </w:rPr>
        <w:t xml:space="preserve">than in </w:t>
      </w:r>
      <w:r w:rsidR="00DB3A0D" w:rsidRPr="008C2A04">
        <w:rPr>
          <w:spacing w:val="-2"/>
          <w:szCs w:val="19"/>
          <w:lang w:val="en-GB"/>
        </w:rPr>
        <w:t>201</w:t>
      </w:r>
      <w:r w:rsidR="00D56E81" w:rsidRPr="008C2A04">
        <w:rPr>
          <w:spacing w:val="-2"/>
          <w:szCs w:val="19"/>
          <w:lang w:val="en-GB"/>
        </w:rPr>
        <w:t>9</w:t>
      </w:r>
      <w:r w:rsidR="00DB3A0D" w:rsidRPr="008C2A04">
        <w:rPr>
          <w:spacing w:val="-2"/>
          <w:szCs w:val="19"/>
          <w:lang w:val="en-GB"/>
        </w:rPr>
        <w:t xml:space="preserve">), including those </w:t>
      </w:r>
      <w:r w:rsidR="00D56E81" w:rsidRPr="008C2A04">
        <w:rPr>
          <w:spacing w:val="-2"/>
          <w:szCs w:val="19"/>
          <w:lang w:val="en-GB"/>
        </w:rPr>
        <w:t xml:space="preserve">of </w:t>
      </w:r>
      <w:r w:rsidR="00DB3A0D" w:rsidRPr="008C2A04">
        <w:rPr>
          <w:spacing w:val="-2"/>
          <w:szCs w:val="19"/>
          <w:lang w:val="en-GB"/>
        </w:rPr>
        <w:t xml:space="preserve">foreign tourists </w:t>
      </w:r>
      <w:r w:rsidR="00D56E81" w:rsidRPr="008C2A04">
        <w:rPr>
          <w:spacing w:val="-2"/>
          <w:szCs w:val="19"/>
          <w:lang w:val="en-GB"/>
        </w:rPr>
        <w:t>–</w:t>
      </w:r>
      <w:r w:rsidR="00DB3A0D" w:rsidRPr="008C2A04">
        <w:rPr>
          <w:spacing w:val="-2"/>
          <w:szCs w:val="19"/>
          <w:lang w:val="en-GB"/>
        </w:rPr>
        <w:t xml:space="preserve"> </w:t>
      </w:r>
      <w:r w:rsidR="00D56E81" w:rsidRPr="008C2A04">
        <w:rPr>
          <w:spacing w:val="-2"/>
          <w:szCs w:val="19"/>
          <w:lang w:val="en-GB"/>
        </w:rPr>
        <w:t>6.6</w:t>
      </w:r>
      <w:r w:rsidR="00DB3A0D" w:rsidRPr="008C2A04">
        <w:rPr>
          <w:spacing w:val="-2"/>
          <w:szCs w:val="19"/>
          <w:lang w:val="en-GB"/>
        </w:rPr>
        <w:t xml:space="preserve"> million (by </w:t>
      </w:r>
      <w:r w:rsidR="00D56E81" w:rsidRPr="008C2A04">
        <w:rPr>
          <w:spacing w:val="-2"/>
          <w:szCs w:val="19"/>
          <w:lang w:val="en-GB"/>
        </w:rPr>
        <w:t>64.</w:t>
      </w:r>
      <w:r w:rsidR="00DB48F5">
        <w:rPr>
          <w:spacing w:val="-2"/>
          <w:szCs w:val="19"/>
          <w:lang w:val="en-GB"/>
        </w:rPr>
        <w:t>6</w:t>
      </w:r>
      <w:r w:rsidR="00DB3A0D" w:rsidRPr="008C2A04">
        <w:rPr>
          <w:spacing w:val="-2"/>
          <w:szCs w:val="19"/>
          <w:lang w:val="en-GB"/>
        </w:rPr>
        <w:t xml:space="preserve">% </w:t>
      </w:r>
      <w:r w:rsidR="00D56E81" w:rsidRPr="008C2A04">
        <w:rPr>
          <w:spacing w:val="-2"/>
          <w:szCs w:val="19"/>
          <w:lang w:val="en-GB"/>
        </w:rPr>
        <w:t xml:space="preserve">less </w:t>
      </w:r>
      <w:r w:rsidR="00DB3A0D" w:rsidRPr="008C2A04">
        <w:rPr>
          <w:spacing w:val="-2"/>
          <w:szCs w:val="19"/>
          <w:lang w:val="en-GB"/>
        </w:rPr>
        <w:t xml:space="preserve">than in the previous year). Most </w:t>
      </w:r>
      <w:r w:rsidR="00D56E81" w:rsidRPr="008C2A04">
        <w:rPr>
          <w:spacing w:val="-2"/>
          <w:szCs w:val="19"/>
          <w:lang w:val="en-GB"/>
        </w:rPr>
        <w:t xml:space="preserve">overnight stays </w:t>
      </w:r>
      <w:r w:rsidR="00DB3A0D" w:rsidRPr="008C2A04">
        <w:rPr>
          <w:spacing w:val="-2"/>
          <w:szCs w:val="19"/>
          <w:lang w:val="en-GB"/>
        </w:rPr>
        <w:t xml:space="preserve">were provided to tourists staying in hotels </w:t>
      </w:r>
      <w:r w:rsidR="00D56E81" w:rsidRPr="008C2A04">
        <w:rPr>
          <w:spacing w:val="-2"/>
          <w:szCs w:val="19"/>
          <w:lang w:val="en-GB"/>
        </w:rPr>
        <w:t xml:space="preserve">– 23.0 million, i.e. </w:t>
      </w:r>
      <w:r w:rsidR="00DB3A0D" w:rsidRPr="008C2A04">
        <w:rPr>
          <w:spacing w:val="-2"/>
          <w:szCs w:val="19"/>
          <w:lang w:val="en-GB"/>
        </w:rPr>
        <w:t>4</w:t>
      </w:r>
      <w:r w:rsidR="00D56E81" w:rsidRPr="008C2A04">
        <w:rPr>
          <w:spacing w:val="-2"/>
          <w:szCs w:val="19"/>
          <w:lang w:val="en-GB"/>
        </w:rPr>
        <w:t>5</w:t>
      </w:r>
      <w:r w:rsidR="00DB3A0D" w:rsidRPr="008C2A04">
        <w:rPr>
          <w:spacing w:val="-2"/>
          <w:szCs w:val="19"/>
          <w:lang w:val="en-GB"/>
        </w:rPr>
        <w:t>%</w:t>
      </w:r>
      <w:r w:rsidR="00D56E81" w:rsidRPr="008C2A04">
        <w:rPr>
          <w:spacing w:val="-2"/>
          <w:szCs w:val="19"/>
          <w:lang w:val="en-GB"/>
        </w:rPr>
        <w:t xml:space="preserve"> </w:t>
      </w:r>
      <w:r w:rsidR="00DB48F5">
        <w:rPr>
          <w:spacing w:val="-2"/>
          <w:szCs w:val="19"/>
          <w:lang w:val="en-GB"/>
        </w:rPr>
        <w:t>of</w:t>
      </w:r>
      <w:r w:rsidR="00D56E81" w:rsidRPr="008C2A04">
        <w:rPr>
          <w:spacing w:val="-2"/>
          <w:szCs w:val="19"/>
          <w:lang w:val="en-GB"/>
        </w:rPr>
        <w:t xml:space="preserve"> the total</w:t>
      </w:r>
      <w:r w:rsidR="00AD4D6E" w:rsidRPr="008C2A04">
        <w:rPr>
          <w:spacing w:val="-2"/>
          <w:szCs w:val="19"/>
          <w:lang w:val="en-GB"/>
        </w:rPr>
        <w:t>;</w:t>
      </w:r>
      <w:r w:rsidR="00DB3A0D" w:rsidRPr="008C2A04">
        <w:rPr>
          <w:spacing w:val="-2"/>
          <w:szCs w:val="19"/>
          <w:lang w:val="en-GB"/>
        </w:rPr>
        <w:t xml:space="preserve"> </w:t>
      </w:r>
      <w:r w:rsidR="00AD4D6E" w:rsidRPr="008C2A04">
        <w:rPr>
          <w:spacing w:val="-2"/>
          <w:szCs w:val="19"/>
          <w:lang w:val="en-GB"/>
        </w:rPr>
        <w:t xml:space="preserve">in </w:t>
      </w:r>
      <w:r w:rsidR="00DB3A0D" w:rsidRPr="008C2A04">
        <w:rPr>
          <w:spacing w:val="-2"/>
          <w:szCs w:val="19"/>
          <w:lang w:val="en-GB"/>
        </w:rPr>
        <w:t xml:space="preserve">holiday centres </w:t>
      </w:r>
      <w:r w:rsidR="004C6D14" w:rsidRPr="008C2A04">
        <w:rPr>
          <w:spacing w:val="-2"/>
          <w:szCs w:val="19"/>
          <w:lang w:val="en-GB"/>
        </w:rPr>
        <w:t xml:space="preserve">– 6.7 million (13%) </w:t>
      </w:r>
      <w:r w:rsidR="00DB3A0D" w:rsidRPr="008C2A04">
        <w:rPr>
          <w:spacing w:val="-2"/>
          <w:szCs w:val="19"/>
          <w:lang w:val="en-GB"/>
        </w:rPr>
        <w:t xml:space="preserve">and health establishments </w:t>
      </w:r>
      <w:r w:rsidR="004C6D14" w:rsidRPr="008C2A04">
        <w:rPr>
          <w:spacing w:val="-2"/>
          <w:szCs w:val="19"/>
          <w:lang w:val="en-GB"/>
        </w:rPr>
        <w:t>– 5.3 million (10%)</w:t>
      </w:r>
      <w:r>
        <w:rPr>
          <w:spacing w:val="-2"/>
          <w:szCs w:val="19"/>
          <w:lang w:val="en-GB"/>
        </w:rPr>
        <w:t>.</w:t>
      </w:r>
    </w:p>
    <w:p w:rsidR="00DA112A" w:rsidRPr="00FB1065" w:rsidRDefault="00DA112A" w:rsidP="00DA112A">
      <w:pPr>
        <w:rPr>
          <w:b/>
          <w:spacing w:val="-2"/>
          <w:sz w:val="18"/>
          <w:shd w:val="clear" w:color="auto" w:fill="FFFFFF"/>
          <w:lang w:val="en-GB"/>
        </w:rPr>
      </w:pPr>
      <w:r w:rsidRPr="00FB1065">
        <w:rPr>
          <w:b/>
          <w:spacing w:val="-2"/>
          <w:sz w:val="18"/>
          <w:shd w:val="clear" w:color="auto" w:fill="FFFFFF"/>
          <w:lang w:val="en-GB"/>
        </w:rPr>
        <w:t xml:space="preserve">Chart 2. </w:t>
      </w:r>
      <w:r>
        <w:rPr>
          <w:b/>
          <w:spacing w:val="-2"/>
          <w:sz w:val="18"/>
          <w:shd w:val="clear" w:color="auto" w:fill="FFFFFF"/>
          <w:lang w:val="en-GB"/>
        </w:rPr>
        <w:t>O</w:t>
      </w:r>
      <w:r w:rsidRPr="0078224C">
        <w:rPr>
          <w:b/>
          <w:spacing w:val="-2"/>
          <w:sz w:val="18"/>
          <w:shd w:val="clear" w:color="auto" w:fill="FFFFFF"/>
          <w:lang w:val="en-GB"/>
        </w:rPr>
        <w:t xml:space="preserve">vernight stays </w:t>
      </w:r>
      <w:r w:rsidRPr="00FB1065">
        <w:rPr>
          <w:b/>
          <w:spacing w:val="-2"/>
          <w:sz w:val="18"/>
          <w:shd w:val="clear" w:color="auto" w:fill="FFFFFF"/>
          <w:lang w:val="en-GB"/>
        </w:rPr>
        <w:t xml:space="preserve">in tourist accommodation establishments by month </w:t>
      </w:r>
    </w:p>
    <w:p w:rsidR="00DA112A" w:rsidRPr="00FB1065" w:rsidRDefault="00DA112A" w:rsidP="00DA112A">
      <w:pPr>
        <w:spacing w:before="0" w:after="0" w:line="240" w:lineRule="auto"/>
        <w:jc w:val="center"/>
        <w:rPr>
          <w:b/>
          <w:spacing w:val="-2"/>
          <w:sz w:val="18"/>
          <w:shd w:val="clear" w:color="auto" w:fill="FFFFFF"/>
          <w:lang w:val="en-GB"/>
        </w:rPr>
      </w:pPr>
      <w:r>
        <w:rPr>
          <w:noProof/>
          <w:lang w:eastAsia="pl-PL"/>
        </w:rPr>
        <w:drawing>
          <wp:inline distT="0" distB="0" distL="0" distR="0" wp14:anchorId="7AFEF555" wp14:editId="2216BA1D">
            <wp:extent cx="4969329" cy="3649980"/>
            <wp:effectExtent l="0" t="0" r="3175" b="762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112A" w:rsidRPr="008C2A04" w:rsidRDefault="00DA112A" w:rsidP="00DB3A0D">
      <w:pPr>
        <w:rPr>
          <w:spacing w:val="-2"/>
          <w:szCs w:val="19"/>
          <w:lang w:val="en-GB"/>
        </w:rPr>
      </w:pPr>
    </w:p>
    <w:p w:rsidR="00E45454" w:rsidRPr="008C2A04" w:rsidRDefault="00DB3A0D" w:rsidP="00DB3A0D">
      <w:pPr>
        <w:rPr>
          <w:spacing w:val="-2"/>
          <w:szCs w:val="19"/>
          <w:lang w:val="en-GB"/>
        </w:rPr>
      </w:pPr>
      <w:r w:rsidRPr="008C2A04">
        <w:rPr>
          <w:spacing w:val="-2"/>
          <w:szCs w:val="19"/>
          <w:lang w:val="en-GB"/>
        </w:rPr>
        <w:t>As in previous years, also in 20</w:t>
      </w:r>
      <w:r w:rsidR="00C46529" w:rsidRPr="008C2A04">
        <w:rPr>
          <w:spacing w:val="-2"/>
          <w:szCs w:val="19"/>
          <w:lang w:val="en-GB"/>
        </w:rPr>
        <w:t>20</w:t>
      </w:r>
      <w:r w:rsidRPr="008C2A04">
        <w:rPr>
          <w:spacing w:val="-2"/>
          <w:szCs w:val="19"/>
          <w:lang w:val="en-GB"/>
        </w:rPr>
        <w:t xml:space="preserve">, the largest number of overnight stays was recorded in </w:t>
      </w:r>
      <w:proofErr w:type="spellStart"/>
      <w:r w:rsidRPr="008C2A04">
        <w:rPr>
          <w:spacing w:val="-2"/>
          <w:szCs w:val="19"/>
          <w:lang w:val="en-GB"/>
        </w:rPr>
        <w:t>Zachodniopomorskie</w:t>
      </w:r>
      <w:proofErr w:type="spellEnd"/>
      <w:r w:rsidRPr="008C2A04">
        <w:rPr>
          <w:spacing w:val="-2"/>
          <w:szCs w:val="19"/>
          <w:lang w:val="en-GB"/>
        </w:rPr>
        <w:t xml:space="preserve"> (</w:t>
      </w:r>
      <w:r w:rsidR="00224301" w:rsidRPr="008C2A04">
        <w:rPr>
          <w:spacing w:val="-2"/>
          <w:szCs w:val="19"/>
          <w:lang w:val="en-GB"/>
        </w:rPr>
        <w:t>9.9</w:t>
      </w:r>
      <w:r w:rsidRPr="008C2A04">
        <w:rPr>
          <w:spacing w:val="-2"/>
          <w:szCs w:val="19"/>
          <w:lang w:val="en-GB"/>
        </w:rPr>
        <w:t xml:space="preserve"> million) </w:t>
      </w:r>
      <w:proofErr w:type="spellStart"/>
      <w:r w:rsidR="005E0BB8" w:rsidRPr="008C2A04">
        <w:rPr>
          <w:spacing w:val="-2"/>
          <w:szCs w:val="19"/>
          <w:lang w:val="en-GB"/>
        </w:rPr>
        <w:t>Małopolskie</w:t>
      </w:r>
      <w:proofErr w:type="spellEnd"/>
      <w:r w:rsidRPr="008C2A04">
        <w:rPr>
          <w:spacing w:val="-2"/>
          <w:szCs w:val="19"/>
          <w:lang w:val="en-GB"/>
        </w:rPr>
        <w:t xml:space="preserve"> (</w:t>
      </w:r>
      <w:r w:rsidR="00224301" w:rsidRPr="008C2A04">
        <w:rPr>
          <w:spacing w:val="-2"/>
          <w:szCs w:val="19"/>
          <w:lang w:val="en-GB"/>
        </w:rPr>
        <w:t>6.8</w:t>
      </w:r>
      <w:r w:rsidRPr="008C2A04">
        <w:rPr>
          <w:spacing w:val="-2"/>
          <w:szCs w:val="19"/>
          <w:lang w:val="en-GB"/>
        </w:rPr>
        <w:t xml:space="preserve"> million) </w:t>
      </w:r>
      <w:r w:rsidR="00224301" w:rsidRPr="008C2A04">
        <w:rPr>
          <w:spacing w:val="-2"/>
          <w:szCs w:val="19"/>
          <w:lang w:val="en-GB"/>
        </w:rPr>
        <w:t xml:space="preserve">and </w:t>
      </w:r>
      <w:proofErr w:type="spellStart"/>
      <w:r w:rsidR="00224301" w:rsidRPr="008C2A04">
        <w:rPr>
          <w:spacing w:val="-2"/>
          <w:szCs w:val="19"/>
          <w:lang w:val="en-GB"/>
        </w:rPr>
        <w:t>Pomorskie</w:t>
      </w:r>
      <w:proofErr w:type="spellEnd"/>
      <w:r w:rsidR="00224301" w:rsidRPr="008C2A04">
        <w:rPr>
          <w:spacing w:val="-2"/>
          <w:szCs w:val="19"/>
          <w:lang w:val="en-GB"/>
        </w:rPr>
        <w:t xml:space="preserve"> (6.7 million) </w:t>
      </w:r>
      <w:r w:rsidR="00E45454" w:rsidRPr="008C2A04">
        <w:rPr>
          <w:spacing w:val="-2"/>
          <w:szCs w:val="19"/>
          <w:lang w:val="en-GB"/>
        </w:rPr>
        <w:t>V</w:t>
      </w:r>
      <w:r w:rsidRPr="008C2A04">
        <w:rPr>
          <w:spacing w:val="-2"/>
          <w:szCs w:val="19"/>
          <w:lang w:val="en-GB"/>
        </w:rPr>
        <w:t xml:space="preserve">oivodships. </w:t>
      </w:r>
      <w:r w:rsidR="00501407" w:rsidRPr="008C2A04">
        <w:rPr>
          <w:spacing w:val="-2"/>
          <w:szCs w:val="19"/>
          <w:lang w:val="en-GB"/>
        </w:rPr>
        <w:t xml:space="preserve">Overnight stays </w:t>
      </w:r>
      <w:r w:rsidRPr="008C2A04">
        <w:rPr>
          <w:spacing w:val="-2"/>
          <w:szCs w:val="19"/>
          <w:lang w:val="en-GB"/>
        </w:rPr>
        <w:t xml:space="preserve">in these voivodships constituted </w:t>
      </w:r>
      <w:r w:rsidR="00501407" w:rsidRPr="008C2A04">
        <w:rPr>
          <w:spacing w:val="-2"/>
          <w:szCs w:val="19"/>
          <w:lang w:val="en-GB"/>
        </w:rPr>
        <w:t xml:space="preserve">nearly half (45%) </w:t>
      </w:r>
      <w:r w:rsidRPr="008C2A04">
        <w:rPr>
          <w:spacing w:val="-2"/>
          <w:szCs w:val="19"/>
          <w:lang w:val="en-GB"/>
        </w:rPr>
        <w:t xml:space="preserve">of the total </w:t>
      </w:r>
      <w:r w:rsidR="00A64896" w:rsidRPr="008C2A04">
        <w:rPr>
          <w:spacing w:val="-2"/>
          <w:szCs w:val="19"/>
          <w:lang w:val="en-GB"/>
        </w:rPr>
        <w:t xml:space="preserve">number of overnight stays </w:t>
      </w:r>
      <w:r w:rsidRPr="008C2A04">
        <w:rPr>
          <w:spacing w:val="-2"/>
          <w:szCs w:val="19"/>
          <w:lang w:val="en-GB"/>
        </w:rPr>
        <w:t>in</w:t>
      </w:r>
      <w:r w:rsidR="00A64896" w:rsidRPr="008C2A04">
        <w:rPr>
          <w:spacing w:val="-2"/>
          <w:szCs w:val="19"/>
          <w:lang w:val="en-GB"/>
        </w:rPr>
        <w:t xml:space="preserve"> tourist accommodation establishments in</w:t>
      </w:r>
      <w:r w:rsidRPr="008C2A04">
        <w:rPr>
          <w:spacing w:val="-2"/>
          <w:szCs w:val="19"/>
          <w:lang w:val="en-GB"/>
        </w:rPr>
        <w:t xml:space="preserve"> Poland</w:t>
      </w:r>
      <w:r w:rsidR="00E45454" w:rsidRPr="008C2A04">
        <w:rPr>
          <w:spacing w:val="-2"/>
          <w:szCs w:val="19"/>
          <w:lang w:val="en-GB"/>
        </w:rPr>
        <w:t>.</w:t>
      </w:r>
      <w:r w:rsidRPr="008C2A04">
        <w:rPr>
          <w:spacing w:val="-2"/>
          <w:szCs w:val="19"/>
          <w:lang w:val="en-GB"/>
        </w:rPr>
        <w:t xml:space="preserve"> </w:t>
      </w:r>
    </w:p>
    <w:p w:rsidR="00DB3A0D" w:rsidRPr="008C2A04" w:rsidRDefault="00895D03" w:rsidP="00DB3A0D">
      <w:pPr>
        <w:rPr>
          <w:spacing w:val="-2"/>
          <w:szCs w:val="19"/>
          <w:lang w:val="en-GB"/>
        </w:rPr>
      </w:pPr>
      <w:r w:rsidRPr="008C2A04">
        <w:rPr>
          <w:spacing w:val="-2"/>
          <w:szCs w:val="19"/>
          <w:lang w:val="en-GB"/>
        </w:rPr>
        <w:t xml:space="preserve">Overnight stays </w:t>
      </w:r>
      <w:r w:rsidR="00DB3A0D" w:rsidRPr="008C2A04">
        <w:rPr>
          <w:spacing w:val="-2"/>
          <w:szCs w:val="19"/>
          <w:lang w:val="en-GB"/>
        </w:rPr>
        <w:t>in the summer season (July and August) 20</w:t>
      </w:r>
      <w:r w:rsidR="00911545" w:rsidRPr="008C2A04">
        <w:rPr>
          <w:spacing w:val="-2"/>
          <w:szCs w:val="19"/>
          <w:lang w:val="en-GB"/>
        </w:rPr>
        <w:t>20</w:t>
      </w:r>
      <w:r w:rsidR="00DB3A0D" w:rsidRPr="008C2A04">
        <w:rPr>
          <w:spacing w:val="-2"/>
          <w:szCs w:val="19"/>
          <w:lang w:val="en-GB"/>
        </w:rPr>
        <w:t xml:space="preserve"> accounted for </w:t>
      </w:r>
      <w:r w:rsidR="00911545" w:rsidRPr="008C2A04">
        <w:rPr>
          <w:spacing w:val="-2"/>
          <w:szCs w:val="19"/>
          <w:lang w:val="en-GB"/>
        </w:rPr>
        <w:t>3</w:t>
      </w:r>
      <w:r w:rsidR="00DB3A0D" w:rsidRPr="008C2A04">
        <w:rPr>
          <w:spacing w:val="-2"/>
          <w:szCs w:val="19"/>
          <w:lang w:val="en-GB"/>
        </w:rPr>
        <w:t>8</w:t>
      </w:r>
      <w:r w:rsidR="00694D54" w:rsidRPr="008C2A04">
        <w:rPr>
          <w:spacing w:val="-2"/>
          <w:szCs w:val="19"/>
          <w:lang w:val="en-GB"/>
        </w:rPr>
        <w:t>.</w:t>
      </w:r>
      <w:r w:rsidR="00911545" w:rsidRPr="008C2A04">
        <w:rPr>
          <w:spacing w:val="-2"/>
          <w:szCs w:val="19"/>
          <w:lang w:val="en-GB"/>
        </w:rPr>
        <w:t>5</w:t>
      </w:r>
      <w:r w:rsidR="00694D54" w:rsidRPr="008C2A04">
        <w:rPr>
          <w:spacing w:val="-2"/>
          <w:szCs w:val="19"/>
          <w:lang w:val="en-GB"/>
        </w:rPr>
        <w:t xml:space="preserve">% of </w:t>
      </w:r>
      <w:r w:rsidR="00911545" w:rsidRPr="008C2A04">
        <w:rPr>
          <w:spacing w:val="-2"/>
          <w:szCs w:val="19"/>
          <w:lang w:val="en-GB"/>
        </w:rPr>
        <w:t>overnight stays</w:t>
      </w:r>
      <w:r w:rsidR="00694D54" w:rsidRPr="008C2A04">
        <w:rPr>
          <w:spacing w:val="-2"/>
          <w:szCs w:val="19"/>
          <w:lang w:val="en-GB"/>
        </w:rPr>
        <w:t xml:space="preserve"> in 20</w:t>
      </w:r>
      <w:r w:rsidR="00911545" w:rsidRPr="008C2A04">
        <w:rPr>
          <w:spacing w:val="-2"/>
          <w:szCs w:val="19"/>
          <w:lang w:val="en-GB"/>
        </w:rPr>
        <w:t>20, but this was approximately 1/4 less than the previous year</w:t>
      </w:r>
      <w:r w:rsidR="00DB3A0D" w:rsidRPr="008C2A04">
        <w:rPr>
          <w:spacing w:val="-2"/>
          <w:szCs w:val="19"/>
          <w:lang w:val="en-GB"/>
        </w:rPr>
        <w:t>.</w:t>
      </w:r>
    </w:p>
    <w:p w:rsidR="002269D1" w:rsidRPr="00FB1065" w:rsidRDefault="0060105C" w:rsidP="00DB3A0D">
      <w:pPr>
        <w:rPr>
          <w:color w:val="000000" w:themeColor="text1"/>
          <w:spacing w:val="-2"/>
          <w:szCs w:val="19"/>
          <w:shd w:val="clear" w:color="auto" w:fill="FFFFFF"/>
          <w:lang w:val="en-GB"/>
        </w:rPr>
      </w:pPr>
      <w:r w:rsidRPr="008C2A04">
        <w:rPr>
          <w:spacing w:val="-2"/>
          <w:szCs w:val="19"/>
          <w:lang w:val="en-GB"/>
        </w:rPr>
        <w:t>An</w:t>
      </w:r>
      <w:r w:rsidR="00DB3A0D" w:rsidRPr="008C2A04">
        <w:rPr>
          <w:spacing w:val="-2"/>
          <w:szCs w:val="19"/>
          <w:lang w:val="en-GB"/>
        </w:rPr>
        <w:t xml:space="preserve"> average duration of stay </w:t>
      </w:r>
      <w:r w:rsidR="00DB3A0D" w:rsidRPr="00FB1065">
        <w:rPr>
          <w:spacing w:val="-2"/>
          <w:szCs w:val="19"/>
          <w:lang w:val="en-GB"/>
        </w:rPr>
        <w:t xml:space="preserve">of tourists in tourist accommodation establishments </w:t>
      </w:r>
      <w:r w:rsidR="000553D1" w:rsidRPr="00FB1065">
        <w:rPr>
          <w:spacing w:val="-2"/>
          <w:szCs w:val="19"/>
          <w:lang w:val="en-GB"/>
        </w:rPr>
        <w:t>in 20</w:t>
      </w:r>
      <w:r w:rsidR="00F87D67">
        <w:rPr>
          <w:spacing w:val="-2"/>
          <w:szCs w:val="19"/>
          <w:lang w:val="en-GB"/>
        </w:rPr>
        <w:t>20</w:t>
      </w:r>
      <w:r w:rsidR="000553D1" w:rsidRPr="00FB1065">
        <w:rPr>
          <w:spacing w:val="-2"/>
          <w:szCs w:val="19"/>
          <w:lang w:val="en-GB"/>
        </w:rPr>
        <w:t xml:space="preserve"> </w:t>
      </w:r>
      <w:r w:rsidR="00DB3A0D" w:rsidRPr="00FB1065">
        <w:rPr>
          <w:spacing w:val="-2"/>
          <w:szCs w:val="19"/>
          <w:lang w:val="en-GB"/>
        </w:rPr>
        <w:t xml:space="preserve">was </w:t>
      </w:r>
      <w:r w:rsidR="00535663" w:rsidRPr="00F87D67">
        <w:rPr>
          <w:spacing w:val="-2"/>
          <w:szCs w:val="19"/>
          <w:lang w:val="en-GB"/>
        </w:rPr>
        <w:t>2.9 nights</w:t>
      </w:r>
      <w:r w:rsidR="00921C22">
        <w:rPr>
          <w:spacing w:val="-2"/>
          <w:szCs w:val="19"/>
          <w:lang w:val="en-GB"/>
        </w:rPr>
        <w:t>.</w:t>
      </w:r>
      <w:r w:rsidR="00DB3A0D" w:rsidRPr="00FB1065">
        <w:rPr>
          <w:spacing w:val="-2"/>
          <w:szCs w:val="19"/>
          <w:lang w:val="en-GB"/>
        </w:rPr>
        <w:t xml:space="preserve"> </w:t>
      </w:r>
      <w:r w:rsidR="00921C22">
        <w:rPr>
          <w:spacing w:val="-2"/>
          <w:szCs w:val="19"/>
          <w:lang w:val="en-GB"/>
        </w:rPr>
        <w:t>T</w:t>
      </w:r>
      <w:r w:rsidR="00DB3A0D" w:rsidRPr="00FB1065">
        <w:rPr>
          <w:spacing w:val="-2"/>
          <w:szCs w:val="19"/>
          <w:lang w:val="en-GB"/>
        </w:rPr>
        <w:t xml:space="preserve">ourists stayed the longest in </w:t>
      </w:r>
      <w:proofErr w:type="spellStart"/>
      <w:r w:rsidR="00DB3A0D" w:rsidRPr="00FB1065">
        <w:rPr>
          <w:spacing w:val="-2"/>
          <w:szCs w:val="19"/>
          <w:lang w:val="en-GB"/>
        </w:rPr>
        <w:t>Zachodniopomorskie</w:t>
      </w:r>
      <w:proofErr w:type="spellEnd"/>
      <w:r w:rsidR="00DB3A0D" w:rsidRPr="00FB1065">
        <w:rPr>
          <w:spacing w:val="-2"/>
          <w:szCs w:val="19"/>
          <w:lang w:val="en-GB"/>
        </w:rPr>
        <w:t xml:space="preserve"> </w:t>
      </w:r>
      <w:r w:rsidR="001D20AB" w:rsidRPr="00FB1065">
        <w:rPr>
          <w:spacing w:val="-2"/>
          <w:szCs w:val="19"/>
          <w:lang w:val="en-GB"/>
        </w:rPr>
        <w:t>V</w:t>
      </w:r>
      <w:r w:rsidR="00DB3A0D" w:rsidRPr="00FB1065">
        <w:rPr>
          <w:spacing w:val="-2"/>
          <w:szCs w:val="19"/>
          <w:lang w:val="en-GB"/>
        </w:rPr>
        <w:t>oivodship (</w:t>
      </w:r>
      <w:r w:rsidR="00921C22">
        <w:rPr>
          <w:spacing w:val="-2"/>
          <w:szCs w:val="19"/>
          <w:lang w:val="en-GB"/>
        </w:rPr>
        <w:t xml:space="preserve">nearly </w:t>
      </w:r>
      <w:r w:rsidR="00DB3A0D" w:rsidRPr="00FB1065">
        <w:rPr>
          <w:spacing w:val="-2"/>
          <w:szCs w:val="19"/>
          <w:lang w:val="en-GB"/>
        </w:rPr>
        <w:t>5</w:t>
      </w:r>
      <w:r w:rsidR="004B198A" w:rsidRPr="00FB1065">
        <w:rPr>
          <w:spacing w:val="-2"/>
          <w:szCs w:val="19"/>
          <w:lang w:val="en-GB"/>
        </w:rPr>
        <w:t> </w:t>
      </w:r>
      <w:r w:rsidR="00DB3A0D" w:rsidRPr="00FB1065">
        <w:rPr>
          <w:spacing w:val="-2"/>
          <w:szCs w:val="19"/>
          <w:lang w:val="en-GB"/>
        </w:rPr>
        <w:t>nights)</w:t>
      </w:r>
      <w:r w:rsidR="001D20AB" w:rsidRPr="00FB1065">
        <w:rPr>
          <w:spacing w:val="-2"/>
          <w:szCs w:val="19"/>
          <w:lang w:val="en-GB"/>
        </w:rPr>
        <w:t xml:space="preserve"> and </w:t>
      </w:r>
      <w:r w:rsidR="00DB3A0D" w:rsidRPr="00FB1065">
        <w:rPr>
          <w:spacing w:val="-2"/>
          <w:szCs w:val="19"/>
          <w:lang w:val="en-GB"/>
        </w:rPr>
        <w:t xml:space="preserve">the shortest in </w:t>
      </w:r>
      <w:proofErr w:type="spellStart"/>
      <w:r w:rsidR="00DB3A0D" w:rsidRPr="00FB1065">
        <w:rPr>
          <w:spacing w:val="-2"/>
          <w:szCs w:val="19"/>
          <w:lang w:val="en-GB"/>
        </w:rPr>
        <w:t>Mazowieckie</w:t>
      </w:r>
      <w:proofErr w:type="spellEnd"/>
      <w:r w:rsidR="00DB3A0D" w:rsidRPr="00FB1065">
        <w:rPr>
          <w:spacing w:val="-2"/>
          <w:szCs w:val="19"/>
          <w:lang w:val="en-GB"/>
        </w:rPr>
        <w:t xml:space="preserve"> and </w:t>
      </w:r>
      <w:proofErr w:type="spellStart"/>
      <w:r w:rsidR="00DB3A0D" w:rsidRPr="00FB1065">
        <w:rPr>
          <w:spacing w:val="-2"/>
          <w:szCs w:val="19"/>
          <w:lang w:val="en-GB"/>
        </w:rPr>
        <w:t>Wielkopolskie</w:t>
      </w:r>
      <w:proofErr w:type="spellEnd"/>
      <w:r w:rsidR="00DB3A0D" w:rsidRPr="00FB1065">
        <w:rPr>
          <w:spacing w:val="-2"/>
          <w:szCs w:val="19"/>
          <w:lang w:val="en-GB"/>
        </w:rPr>
        <w:t xml:space="preserve"> </w:t>
      </w:r>
      <w:r w:rsidR="006203F9" w:rsidRPr="00FB1065">
        <w:rPr>
          <w:spacing w:val="-2"/>
          <w:szCs w:val="19"/>
          <w:lang w:val="en-GB"/>
        </w:rPr>
        <w:t>V</w:t>
      </w:r>
      <w:r w:rsidR="00DB3A0D" w:rsidRPr="00FB1065">
        <w:rPr>
          <w:spacing w:val="-2"/>
          <w:szCs w:val="19"/>
          <w:lang w:val="en-GB"/>
        </w:rPr>
        <w:t>oivodships (</w:t>
      </w:r>
      <w:r w:rsidR="00921C22">
        <w:rPr>
          <w:spacing w:val="-2"/>
          <w:szCs w:val="19"/>
          <w:lang w:val="en-GB"/>
        </w:rPr>
        <w:t xml:space="preserve">around </w:t>
      </w:r>
      <w:r w:rsidR="00DB3A0D" w:rsidRPr="00FB1065">
        <w:rPr>
          <w:spacing w:val="-2"/>
          <w:szCs w:val="19"/>
          <w:lang w:val="en-GB"/>
        </w:rPr>
        <w:t>2 nights).</w:t>
      </w:r>
    </w:p>
    <w:p w:rsidR="00DA112A" w:rsidRDefault="00DA112A" w:rsidP="00976BED">
      <w:pPr>
        <w:rPr>
          <w:b/>
          <w:spacing w:val="-2"/>
          <w:sz w:val="18"/>
          <w:shd w:val="clear" w:color="auto" w:fill="FFFFFF"/>
          <w:lang w:val="en-GB"/>
        </w:rPr>
      </w:pPr>
    </w:p>
    <w:p w:rsidR="00DA112A" w:rsidRDefault="00DA112A" w:rsidP="00976BED">
      <w:pPr>
        <w:rPr>
          <w:b/>
          <w:spacing w:val="-2"/>
          <w:sz w:val="18"/>
          <w:shd w:val="clear" w:color="auto" w:fill="FFFFFF"/>
          <w:lang w:val="en-GB"/>
        </w:rPr>
      </w:pPr>
    </w:p>
    <w:p w:rsidR="00DA112A" w:rsidRDefault="00DA112A" w:rsidP="00976BED">
      <w:pPr>
        <w:rPr>
          <w:b/>
          <w:spacing w:val="-2"/>
          <w:sz w:val="18"/>
          <w:shd w:val="clear" w:color="auto" w:fill="FFFFFF"/>
          <w:lang w:val="en-GB"/>
        </w:rPr>
      </w:pPr>
    </w:p>
    <w:p w:rsidR="00DA112A" w:rsidRDefault="00DA112A" w:rsidP="00976BED">
      <w:pPr>
        <w:rPr>
          <w:b/>
          <w:spacing w:val="-2"/>
          <w:sz w:val="18"/>
          <w:shd w:val="clear" w:color="auto" w:fill="FFFFFF"/>
          <w:lang w:val="en-GB"/>
        </w:rPr>
      </w:pPr>
    </w:p>
    <w:p w:rsidR="00DA112A" w:rsidRDefault="00DA112A" w:rsidP="00976BED">
      <w:pPr>
        <w:rPr>
          <w:b/>
          <w:spacing w:val="-2"/>
          <w:sz w:val="18"/>
          <w:shd w:val="clear" w:color="auto" w:fill="FFFFFF"/>
          <w:lang w:val="en-GB"/>
        </w:rPr>
      </w:pPr>
    </w:p>
    <w:p w:rsidR="00DA112A" w:rsidRDefault="00DA112A" w:rsidP="00976BED">
      <w:pPr>
        <w:rPr>
          <w:b/>
          <w:spacing w:val="-2"/>
          <w:sz w:val="18"/>
          <w:shd w:val="clear" w:color="auto" w:fill="FFFFFF"/>
          <w:lang w:val="en-GB"/>
        </w:rPr>
      </w:pPr>
    </w:p>
    <w:p w:rsidR="00DA112A" w:rsidRDefault="00DA112A" w:rsidP="00976BED">
      <w:pPr>
        <w:rPr>
          <w:b/>
          <w:spacing w:val="-2"/>
          <w:sz w:val="18"/>
          <w:shd w:val="clear" w:color="auto" w:fill="FFFFFF"/>
          <w:lang w:val="en-GB"/>
        </w:rPr>
      </w:pPr>
    </w:p>
    <w:p w:rsidR="00DA112A" w:rsidRDefault="00DA112A" w:rsidP="00976BED">
      <w:pPr>
        <w:rPr>
          <w:b/>
          <w:spacing w:val="-2"/>
          <w:sz w:val="18"/>
          <w:shd w:val="clear" w:color="auto" w:fill="FFFFFF"/>
          <w:lang w:val="en-GB"/>
        </w:rPr>
      </w:pPr>
    </w:p>
    <w:p w:rsidR="00DA112A" w:rsidRDefault="00DA112A" w:rsidP="00976BED">
      <w:pPr>
        <w:rPr>
          <w:b/>
          <w:spacing w:val="-2"/>
          <w:sz w:val="18"/>
          <w:shd w:val="clear" w:color="auto" w:fill="FFFFFF"/>
          <w:lang w:val="en-GB"/>
        </w:rPr>
      </w:pPr>
    </w:p>
    <w:p w:rsidR="00DA112A" w:rsidRDefault="00DA112A" w:rsidP="00976BED">
      <w:pPr>
        <w:rPr>
          <w:b/>
          <w:spacing w:val="-2"/>
          <w:sz w:val="18"/>
          <w:shd w:val="clear" w:color="auto" w:fill="FFFFFF"/>
          <w:lang w:val="en-GB"/>
        </w:rPr>
      </w:pPr>
    </w:p>
    <w:p w:rsidR="00DB48F5" w:rsidRDefault="00DB48F5" w:rsidP="00976BED">
      <w:pPr>
        <w:rPr>
          <w:b/>
          <w:spacing w:val="-2"/>
          <w:sz w:val="18"/>
          <w:shd w:val="clear" w:color="auto" w:fill="FFFFFF"/>
          <w:lang w:val="en-GB"/>
        </w:rPr>
      </w:pPr>
    </w:p>
    <w:p w:rsidR="00DA112A" w:rsidRDefault="00DA112A" w:rsidP="00976BED">
      <w:pPr>
        <w:rPr>
          <w:b/>
          <w:spacing w:val="-2"/>
          <w:sz w:val="18"/>
          <w:shd w:val="clear" w:color="auto" w:fill="FFFFFF"/>
          <w:lang w:val="en-GB"/>
        </w:rPr>
      </w:pPr>
    </w:p>
    <w:p w:rsidR="002269D1" w:rsidRPr="00FB1065" w:rsidRDefault="00DB3A0D" w:rsidP="00976BED">
      <w:pPr>
        <w:rPr>
          <w:color w:val="000000" w:themeColor="text1"/>
          <w:spacing w:val="-2"/>
          <w:szCs w:val="19"/>
          <w:shd w:val="clear" w:color="auto" w:fill="FFFFFF"/>
          <w:lang w:val="en-GB"/>
        </w:rPr>
      </w:pPr>
      <w:r w:rsidRPr="00FB1065">
        <w:rPr>
          <w:b/>
          <w:spacing w:val="-2"/>
          <w:sz w:val="18"/>
          <w:shd w:val="clear" w:color="auto" w:fill="FFFFFF"/>
          <w:lang w:val="en-GB"/>
        </w:rPr>
        <w:lastRenderedPageBreak/>
        <w:t>Table 1.  Occupancy of tourist accommodation establishments by type of accommodation in 20</w:t>
      </w:r>
      <w:r w:rsidR="007C30BF">
        <w:rPr>
          <w:b/>
          <w:spacing w:val="-2"/>
          <w:sz w:val="18"/>
          <w:shd w:val="clear" w:color="auto" w:fill="FFFFFF"/>
          <w:lang w:val="en-GB"/>
        </w:rPr>
        <w:t>20</w:t>
      </w:r>
    </w:p>
    <w:tbl>
      <w:tblPr>
        <w:tblStyle w:val="Siatkatabelijasna1"/>
        <w:tblpPr w:leftFromText="141" w:rightFromText="141" w:vertAnchor="text" w:horzAnchor="margin" w:tblpY="139"/>
        <w:tblW w:w="8067" w:type="dxa"/>
        <w:tblBorders>
          <w:top w:val="none" w:sz="0" w:space="0" w:color="auto"/>
          <w:left w:val="none" w:sz="0" w:space="0" w:color="auto"/>
          <w:bottom w:val="none" w:sz="0" w:space="0" w:color="auto"/>
          <w:right w:val="none" w:sz="0" w:space="0" w:color="auto"/>
          <w:insideH w:val="single" w:sz="4" w:space="0" w:color="212492"/>
          <w:insideV w:val="single" w:sz="4" w:space="0" w:color="212492"/>
        </w:tblBorders>
        <w:tblCellMar>
          <w:top w:w="57" w:type="dxa"/>
          <w:bottom w:w="57" w:type="dxa"/>
        </w:tblCellMar>
        <w:tblLook w:val="0000" w:firstRow="0" w:lastRow="0" w:firstColumn="0" w:lastColumn="0" w:noHBand="0" w:noVBand="0"/>
      </w:tblPr>
      <w:tblGrid>
        <w:gridCol w:w="2123"/>
        <w:gridCol w:w="1188"/>
        <w:gridCol w:w="1190"/>
        <w:gridCol w:w="1191"/>
        <w:gridCol w:w="1189"/>
        <w:gridCol w:w="1186"/>
      </w:tblGrid>
      <w:tr w:rsidR="000518A4" w:rsidRPr="00FB1065" w:rsidTr="007C30BF">
        <w:trPr>
          <w:trHeight w:val="720"/>
        </w:trPr>
        <w:tc>
          <w:tcPr>
            <w:tcW w:w="2123" w:type="dxa"/>
            <w:vMerge w:val="restart"/>
            <w:vAlign w:val="center"/>
          </w:tcPr>
          <w:p w:rsidR="000518A4" w:rsidRPr="00FB1065" w:rsidRDefault="000518A4" w:rsidP="00740C4E">
            <w:pPr>
              <w:keepNext/>
              <w:tabs>
                <w:tab w:val="right" w:leader="dot" w:pos="4139"/>
              </w:tabs>
              <w:spacing w:before="0" w:after="0"/>
              <w:jc w:val="center"/>
              <w:outlineLvl w:val="0"/>
              <w:rPr>
                <w:rFonts w:eastAsia="Times New Roman" w:cs="Arial"/>
                <w:bCs/>
                <w:color w:val="000000" w:themeColor="text1"/>
                <w:sz w:val="16"/>
                <w:szCs w:val="16"/>
                <w:lang w:val="en-GB" w:eastAsia="pl-PL"/>
              </w:rPr>
            </w:pPr>
            <w:r w:rsidRPr="00FB1065">
              <w:rPr>
                <w:rFonts w:eastAsia="Times New Roman" w:cs="Arial"/>
                <w:bCs/>
                <w:color w:val="000000" w:themeColor="text1"/>
                <w:sz w:val="16"/>
                <w:szCs w:val="16"/>
                <w:lang w:val="en-GB" w:eastAsia="pl-PL"/>
              </w:rPr>
              <w:t>Type of establishment</w:t>
            </w:r>
          </w:p>
        </w:tc>
        <w:tc>
          <w:tcPr>
            <w:tcW w:w="2378" w:type="dxa"/>
            <w:gridSpan w:val="2"/>
            <w:vAlign w:val="center"/>
          </w:tcPr>
          <w:p w:rsidR="000518A4" w:rsidRPr="00FB1065" w:rsidRDefault="000518A4" w:rsidP="00740C4E">
            <w:pPr>
              <w:keepNext/>
              <w:keepLines/>
              <w:spacing w:before="0" w:after="0"/>
              <w:jc w:val="center"/>
              <w:outlineLvl w:val="2"/>
              <w:rPr>
                <w:rFonts w:eastAsiaTheme="majorEastAsia" w:cstheme="majorBidi"/>
                <w:color w:val="000000" w:themeColor="text1"/>
                <w:sz w:val="16"/>
                <w:szCs w:val="16"/>
                <w:lang w:val="en-GB"/>
              </w:rPr>
            </w:pPr>
            <w:r w:rsidRPr="00FB1065">
              <w:rPr>
                <w:rFonts w:eastAsiaTheme="majorEastAsia" w:cstheme="majorBidi"/>
                <w:color w:val="000000" w:themeColor="text1"/>
                <w:sz w:val="16"/>
                <w:szCs w:val="16"/>
                <w:lang w:val="en-GB"/>
              </w:rPr>
              <w:t>Tourists accommodated</w:t>
            </w:r>
          </w:p>
        </w:tc>
        <w:tc>
          <w:tcPr>
            <w:tcW w:w="2380" w:type="dxa"/>
            <w:gridSpan w:val="2"/>
            <w:vAlign w:val="center"/>
          </w:tcPr>
          <w:p w:rsidR="000518A4" w:rsidRPr="00FB1065" w:rsidRDefault="007175A4" w:rsidP="00740C4E">
            <w:pPr>
              <w:spacing w:before="0" w:after="0"/>
              <w:jc w:val="center"/>
              <w:rPr>
                <w:color w:val="000000" w:themeColor="text1"/>
                <w:sz w:val="16"/>
                <w:szCs w:val="16"/>
                <w:lang w:val="en-GB"/>
              </w:rPr>
            </w:pPr>
            <w:r>
              <w:rPr>
                <w:color w:val="000000" w:themeColor="text1"/>
                <w:sz w:val="16"/>
                <w:szCs w:val="16"/>
                <w:lang w:val="en-GB"/>
              </w:rPr>
              <w:t>O</w:t>
            </w:r>
            <w:r w:rsidRPr="007175A4">
              <w:rPr>
                <w:color w:val="000000" w:themeColor="text1"/>
                <w:sz w:val="16"/>
                <w:szCs w:val="16"/>
                <w:lang w:val="en-GB"/>
              </w:rPr>
              <w:t>vernight stays</w:t>
            </w:r>
          </w:p>
        </w:tc>
        <w:tc>
          <w:tcPr>
            <w:tcW w:w="1186" w:type="dxa"/>
            <w:vMerge w:val="restart"/>
            <w:vAlign w:val="center"/>
          </w:tcPr>
          <w:p w:rsidR="000518A4" w:rsidRPr="00FB1065" w:rsidRDefault="000518A4" w:rsidP="00740C4E">
            <w:pPr>
              <w:spacing w:before="0" w:after="0"/>
              <w:jc w:val="center"/>
              <w:rPr>
                <w:color w:val="000000" w:themeColor="text1"/>
                <w:sz w:val="16"/>
                <w:szCs w:val="16"/>
                <w:lang w:val="en-GB"/>
              </w:rPr>
            </w:pPr>
            <w:r w:rsidRPr="00FB1065">
              <w:rPr>
                <w:color w:val="000000" w:themeColor="text1"/>
                <w:sz w:val="16"/>
                <w:szCs w:val="16"/>
                <w:lang w:val="en-GB"/>
              </w:rPr>
              <w:t>Occupancy rate of bed places (in %)</w:t>
            </w:r>
          </w:p>
        </w:tc>
      </w:tr>
      <w:tr w:rsidR="000518A4" w:rsidRPr="00FB1065" w:rsidTr="007C30BF">
        <w:trPr>
          <w:trHeight w:val="604"/>
        </w:trPr>
        <w:tc>
          <w:tcPr>
            <w:tcW w:w="2123" w:type="dxa"/>
            <w:vMerge/>
            <w:vAlign w:val="center"/>
          </w:tcPr>
          <w:p w:rsidR="000518A4" w:rsidRPr="00FB1065" w:rsidRDefault="000518A4" w:rsidP="00740C4E">
            <w:pPr>
              <w:keepNext/>
              <w:tabs>
                <w:tab w:val="right" w:leader="dot" w:pos="4139"/>
              </w:tabs>
              <w:spacing w:before="0" w:after="0"/>
              <w:contextualSpacing/>
              <w:jc w:val="center"/>
              <w:outlineLvl w:val="0"/>
              <w:rPr>
                <w:rFonts w:eastAsia="Times New Roman" w:cs="Arial"/>
                <w:bCs/>
                <w:color w:val="000000" w:themeColor="text1"/>
                <w:sz w:val="16"/>
                <w:szCs w:val="16"/>
                <w:lang w:val="en-GB" w:eastAsia="pl-PL"/>
              </w:rPr>
            </w:pPr>
          </w:p>
        </w:tc>
        <w:tc>
          <w:tcPr>
            <w:tcW w:w="1188" w:type="dxa"/>
            <w:vAlign w:val="center"/>
          </w:tcPr>
          <w:p w:rsidR="000518A4" w:rsidRPr="00FB1065" w:rsidRDefault="000518A4" w:rsidP="00740C4E">
            <w:pPr>
              <w:keepNext/>
              <w:keepLines/>
              <w:spacing w:before="0" w:after="0"/>
              <w:contextualSpacing/>
              <w:jc w:val="center"/>
              <w:outlineLvl w:val="2"/>
              <w:rPr>
                <w:rFonts w:eastAsiaTheme="majorEastAsia" w:cstheme="majorBidi"/>
                <w:color w:val="000000" w:themeColor="text1"/>
                <w:sz w:val="16"/>
                <w:szCs w:val="16"/>
                <w:lang w:val="en-GB"/>
              </w:rPr>
            </w:pPr>
            <w:r w:rsidRPr="00FB1065">
              <w:rPr>
                <w:rFonts w:eastAsiaTheme="majorEastAsia" w:cstheme="majorBidi"/>
                <w:color w:val="000000" w:themeColor="text1"/>
                <w:sz w:val="16"/>
                <w:szCs w:val="16"/>
                <w:lang w:val="en-GB"/>
              </w:rPr>
              <w:t>total</w:t>
            </w:r>
          </w:p>
        </w:tc>
        <w:tc>
          <w:tcPr>
            <w:tcW w:w="1190" w:type="dxa"/>
            <w:vAlign w:val="center"/>
          </w:tcPr>
          <w:p w:rsidR="00C7768E" w:rsidRPr="00FB1065" w:rsidRDefault="00C7768E" w:rsidP="00C7768E">
            <w:pPr>
              <w:keepNext/>
              <w:keepLines/>
              <w:spacing w:before="0" w:after="0" w:line="240" w:lineRule="auto"/>
              <w:jc w:val="center"/>
              <w:outlineLvl w:val="2"/>
              <w:rPr>
                <w:rFonts w:eastAsiaTheme="majorEastAsia" w:cstheme="majorBidi"/>
                <w:color w:val="000000" w:themeColor="text1"/>
                <w:sz w:val="16"/>
                <w:szCs w:val="16"/>
                <w:lang w:val="en-GB"/>
              </w:rPr>
            </w:pPr>
            <w:r w:rsidRPr="00FB1065">
              <w:rPr>
                <w:rFonts w:eastAsiaTheme="majorEastAsia" w:cstheme="majorBidi"/>
                <w:color w:val="000000" w:themeColor="text1"/>
                <w:sz w:val="16"/>
                <w:szCs w:val="16"/>
                <w:lang w:val="en-GB"/>
              </w:rPr>
              <w:t xml:space="preserve">of which </w:t>
            </w:r>
          </w:p>
          <w:p w:rsidR="00AD523A" w:rsidRPr="00FB1065" w:rsidRDefault="00C7768E" w:rsidP="00C7768E">
            <w:pPr>
              <w:keepNext/>
              <w:keepLines/>
              <w:spacing w:before="0" w:after="0"/>
              <w:contextualSpacing/>
              <w:jc w:val="center"/>
              <w:outlineLvl w:val="2"/>
              <w:rPr>
                <w:rFonts w:eastAsiaTheme="majorEastAsia" w:cstheme="majorBidi"/>
                <w:color w:val="000000" w:themeColor="text1"/>
                <w:sz w:val="16"/>
                <w:szCs w:val="16"/>
                <w:lang w:val="en-GB"/>
              </w:rPr>
            </w:pPr>
            <w:r w:rsidRPr="00FB1065">
              <w:rPr>
                <w:rFonts w:eastAsiaTheme="majorEastAsia" w:cstheme="majorBidi"/>
                <w:color w:val="000000" w:themeColor="text1"/>
                <w:sz w:val="16"/>
                <w:szCs w:val="16"/>
                <w:lang w:val="en-GB"/>
              </w:rPr>
              <w:t>foreign</w:t>
            </w:r>
            <w:r w:rsidR="00F31FDA" w:rsidRPr="00FB1065">
              <w:rPr>
                <w:rFonts w:eastAsiaTheme="majorEastAsia" w:cstheme="majorBidi"/>
                <w:color w:val="000000" w:themeColor="text1"/>
                <w:sz w:val="16"/>
                <w:szCs w:val="16"/>
                <w:lang w:val="en-GB"/>
              </w:rPr>
              <w:t xml:space="preserve"> </w:t>
            </w:r>
          </w:p>
          <w:p w:rsidR="000518A4" w:rsidRPr="00FB1065" w:rsidRDefault="00F31FDA" w:rsidP="00C7768E">
            <w:pPr>
              <w:keepNext/>
              <w:keepLines/>
              <w:spacing w:before="0" w:after="0"/>
              <w:contextualSpacing/>
              <w:jc w:val="center"/>
              <w:outlineLvl w:val="2"/>
              <w:rPr>
                <w:rFonts w:eastAsiaTheme="majorEastAsia" w:cstheme="majorBidi"/>
                <w:color w:val="000000" w:themeColor="text1"/>
                <w:sz w:val="16"/>
                <w:szCs w:val="16"/>
                <w:lang w:val="en-GB"/>
              </w:rPr>
            </w:pPr>
            <w:r w:rsidRPr="00FB1065">
              <w:rPr>
                <w:rFonts w:eastAsiaTheme="majorEastAsia" w:cstheme="majorBidi"/>
                <w:color w:val="000000" w:themeColor="text1"/>
                <w:sz w:val="16"/>
                <w:szCs w:val="16"/>
                <w:lang w:val="en-GB"/>
              </w:rPr>
              <w:t>tourists</w:t>
            </w:r>
          </w:p>
        </w:tc>
        <w:tc>
          <w:tcPr>
            <w:tcW w:w="1191" w:type="dxa"/>
            <w:vAlign w:val="center"/>
          </w:tcPr>
          <w:p w:rsidR="000518A4" w:rsidRPr="00FB1065" w:rsidRDefault="000518A4" w:rsidP="00740C4E">
            <w:pPr>
              <w:keepNext/>
              <w:keepLines/>
              <w:spacing w:before="0" w:after="0"/>
              <w:contextualSpacing/>
              <w:jc w:val="center"/>
              <w:outlineLvl w:val="2"/>
              <w:rPr>
                <w:rFonts w:eastAsiaTheme="majorEastAsia" w:cstheme="majorBidi"/>
                <w:color w:val="000000" w:themeColor="text1"/>
                <w:sz w:val="16"/>
                <w:szCs w:val="16"/>
                <w:lang w:val="en-GB"/>
              </w:rPr>
            </w:pPr>
            <w:r w:rsidRPr="00FB1065">
              <w:rPr>
                <w:rFonts w:eastAsiaTheme="majorEastAsia" w:cstheme="majorBidi"/>
                <w:color w:val="000000" w:themeColor="text1"/>
                <w:sz w:val="16"/>
                <w:szCs w:val="16"/>
                <w:lang w:val="en-GB"/>
              </w:rPr>
              <w:t>total</w:t>
            </w:r>
          </w:p>
        </w:tc>
        <w:tc>
          <w:tcPr>
            <w:tcW w:w="1189" w:type="dxa"/>
            <w:vAlign w:val="center"/>
          </w:tcPr>
          <w:p w:rsidR="00692107" w:rsidRPr="00FB1065" w:rsidRDefault="000518A4" w:rsidP="00692107">
            <w:pPr>
              <w:keepNext/>
              <w:keepLines/>
              <w:spacing w:before="0" w:after="0"/>
              <w:contextualSpacing/>
              <w:jc w:val="center"/>
              <w:outlineLvl w:val="2"/>
              <w:rPr>
                <w:rFonts w:eastAsiaTheme="majorEastAsia" w:cstheme="majorBidi"/>
                <w:color w:val="000000" w:themeColor="text1"/>
                <w:sz w:val="16"/>
                <w:szCs w:val="16"/>
                <w:lang w:val="en-GB"/>
              </w:rPr>
            </w:pPr>
            <w:r w:rsidRPr="00FB1065">
              <w:rPr>
                <w:rFonts w:eastAsiaTheme="majorEastAsia" w:cstheme="majorBidi"/>
                <w:color w:val="000000" w:themeColor="text1"/>
                <w:sz w:val="16"/>
                <w:szCs w:val="16"/>
                <w:lang w:val="en-GB"/>
              </w:rPr>
              <w:t>of which</w:t>
            </w:r>
            <w:r w:rsidR="00692107" w:rsidRPr="00FB1065">
              <w:rPr>
                <w:rFonts w:eastAsiaTheme="majorEastAsia" w:cstheme="majorBidi"/>
                <w:color w:val="000000" w:themeColor="text1"/>
                <w:sz w:val="16"/>
                <w:szCs w:val="16"/>
                <w:lang w:val="en-GB"/>
              </w:rPr>
              <w:t xml:space="preserve"> </w:t>
            </w:r>
            <w:r w:rsidR="007175A4">
              <w:rPr>
                <w:rFonts w:eastAsiaTheme="majorEastAsia" w:cstheme="majorBidi"/>
                <w:color w:val="000000" w:themeColor="text1"/>
                <w:sz w:val="16"/>
                <w:szCs w:val="16"/>
                <w:lang w:val="en-GB"/>
              </w:rPr>
              <w:t>of</w:t>
            </w:r>
            <w:r w:rsidR="004B198A" w:rsidRPr="00FB1065">
              <w:rPr>
                <w:rFonts w:eastAsiaTheme="majorEastAsia" w:cstheme="majorBidi"/>
                <w:color w:val="000000" w:themeColor="text1"/>
                <w:sz w:val="16"/>
                <w:szCs w:val="16"/>
                <w:lang w:val="en-GB"/>
              </w:rPr>
              <w:t> </w:t>
            </w:r>
            <w:r w:rsidRPr="00FB1065">
              <w:rPr>
                <w:rFonts w:eastAsiaTheme="majorEastAsia" w:cstheme="majorBidi"/>
                <w:color w:val="000000" w:themeColor="text1"/>
                <w:sz w:val="16"/>
                <w:szCs w:val="16"/>
                <w:lang w:val="en-GB"/>
              </w:rPr>
              <w:t xml:space="preserve">foreign </w:t>
            </w:r>
          </w:p>
          <w:p w:rsidR="000518A4" w:rsidRPr="00FB1065" w:rsidRDefault="000518A4" w:rsidP="00692107">
            <w:pPr>
              <w:keepNext/>
              <w:keepLines/>
              <w:spacing w:before="0" w:after="0"/>
              <w:contextualSpacing/>
              <w:jc w:val="center"/>
              <w:outlineLvl w:val="2"/>
              <w:rPr>
                <w:rFonts w:eastAsiaTheme="majorEastAsia" w:cstheme="majorBidi"/>
                <w:color w:val="000000" w:themeColor="text1"/>
                <w:sz w:val="16"/>
                <w:szCs w:val="16"/>
                <w:lang w:val="en-GB"/>
              </w:rPr>
            </w:pPr>
            <w:r w:rsidRPr="00FB1065">
              <w:rPr>
                <w:rFonts w:eastAsiaTheme="majorEastAsia" w:cstheme="majorBidi"/>
                <w:color w:val="000000" w:themeColor="text1"/>
                <w:sz w:val="16"/>
                <w:szCs w:val="16"/>
                <w:lang w:val="en-GB"/>
              </w:rPr>
              <w:t>tourists</w:t>
            </w:r>
          </w:p>
        </w:tc>
        <w:tc>
          <w:tcPr>
            <w:tcW w:w="1186" w:type="dxa"/>
            <w:vMerge/>
          </w:tcPr>
          <w:p w:rsidR="000518A4" w:rsidRPr="00FB1065" w:rsidRDefault="000518A4" w:rsidP="00740C4E">
            <w:pPr>
              <w:spacing w:before="0" w:after="0"/>
              <w:contextualSpacing/>
              <w:jc w:val="center"/>
              <w:rPr>
                <w:color w:val="000000" w:themeColor="text1"/>
                <w:sz w:val="16"/>
                <w:szCs w:val="16"/>
                <w:lang w:val="en-GB"/>
              </w:rPr>
            </w:pPr>
          </w:p>
        </w:tc>
      </w:tr>
      <w:tr w:rsidR="000518A4" w:rsidRPr="00FB1065" w:rsidTr="007C30BF">
        <w:trPr>
          <w:trHeight w:val="15"/>
        </w:trPr>
        <w:tc>
          <w:tcPr>
            <w:tcW w:w="2123" w:type="dxa"/>
            <w:vMerge/>
            <w:tcBorders>
              <w:bottom w:val="single" w:sz="12" w:space="0" w:color="212492"/>
            </w:tcBorders>
            <w:vAlign w:val="center"/>
          </w:tcPr>
          <w:p w:rsidR="000518A4" w:rsidRPr="00FB1065" w:rsidRDefault="000518A4" w:rsidP="00740C4E">
            <w:pPr>
              <w:keepNext/>
              <w:tabs>
                <w:tab w:val="right" w:leader="dot" w:pos="4139"/>
              </w:tabs>
              <w:spacing w:before="0" w:after="0"/>
              <w:jc w:val="center"/>
              <w:outlineLvl w:val="0"/>
              <w:rPr>
                <w:rFonts w:ascii="Fira Sans SemiBold" w:eastAsia="Times New Roman" w:hAnsi="Fira Sans SemiBold" w:cs="Arial"/>
                <w:b/>
                <w:bCs/>
                <w:sz w:val="16"/>
                <w:szCs w:val="16"/>
                <w:lang w:val="en-GB" w:eastAsia="pl-PL"/>
              </w:rPr>
            </w:pPr>
          </w:p>
        </w:tc>
        <w:tc>
          <w:tcPr>
            <w:tcW w:w="4758" w:type="dxa"/>
            <w:gridSpan w:val="4"/>
            <w:tcBorders>
              <w:bottom w:val="single" w:sz="12" w:space="0" w:color="212492"/>
            </w:tcBorders>
            <w:vAlign w:val="center"/>
          </w:tcPr>
          <w:p w:rsidR="000518A4" w:rsidRPr="00FB1065" w:rsidRDefault="000518A4" w:rsidP="00740C4E">
            <w:pPr>
              <w:spacing w:before="0" w:after="0"/>
              <w:jc w:val="center"/>
              <w:rPr>
                <w:sz w:val="16"/>
                <w:szCs w:val="16"/>
                <w:lang w:val="en-GB"/>
              </w:rPr>
            </w:pPr>
            <w:r w:rsidRPr="00FB1065">
              <w:rPr>
                <w:sz w:val="16"/>
                <w:szCs w:val="16"/>
                <w:lang w:val="en-GB"/>
              </w:rPr>
              <w:t>in thousand</w:t>
            </w:r>
          </w:p>
        </w:tc>
        <w:tc>
          <w:tcPr>
            <w:tcW w:w="1186" w:type="dxa"/>
            <w:vMerge/>
            <w:tcBorders>
              <w:bottom w:val="single" w:sz="12" w:space="0" w:color="212492"/>
            </w:tcBorders>
            <w:vAlign w:val="center"/>
          </w:tcPr>
          <w:p w:rsidR="000518A4" w:rsidRPr="00FB1065" w:rsidRDefault="000518A4" w:rsidP="00740C4E">
            <w:pPr>
              <w:spacing w:before="0" w:after="0"/>
              <w:jc w:val="center"/>
              <w:rPr>
                <w:sz w:val="16"/>
                <w:szCs w:val="16"/>
                <w:lang w:val="en-GB"/>
              </w:rPr>
            </w:pPr>
          </w:p>
        </w:tc>
      </w:tr>
      <w:tr w:rsidR="007C30BF" w:rsidRPr="00FB1065" w:rsidTr="007C30BF">
        <w:trPr>
          <w:trHeight w:val="20"/>
        </w:trPr>
        <w:tc>
          <w:tcPr>
            <w:tcW w:w="2123" w:type="dxa"/>
            <w:tcBorders>
              <w:top w:val="single" w:sz="12" w:space="0" w:color="212492"/>
            </w:tcBorders>
            <w:vAlign w:val="center"/>
          </w:tcPr>
          <w:p w:rsidR="007C30BF" w:rsidRPr="00FB1065" w:rsidRDefault="007C30BF" w:rsidP="007C30BF">
            <w:pPr>
              <w:spacing w:before="0" w:after="0" w:line="276" w:lineRule="auto"/>
              <w:rPr>
                <w:rFonts w:cs="Arial"/>
                <w:b/>
                <w:sz w:val="16"/>
                <w:szCs w:val="16"/>
                <w:lang w:val="en-GB"/>
              </w:rPr>
            </w:pPr>
            <w:r w:rsidRPr="00FB1065">
              <w:rPr>
                <w:rFonts w:cs="Arial"/>
                <w:b/>
                <w:sz w:val="16"/>
                <w:szCs w:val="16"/>
                <w:lang w:val="en-GB"/>
              </w:rPr>
              <w:t>TOTAL</w:t>
            </w:r>
          </w:p>
        </w:tc>
        <w:tc>
          <w:tcPr>
            <w:tcW w:w="1188" w:type="dxa"/>
            <w:tcBorders>
              <w:top w:val="single" w:sz="12" w:space="0" w:color="212492"/>
            </w:tcBorders>
            <w:vAlign w:val="center"/>
          </w:tcPr>
          <w:p w:rsidR="007C30BF" w:rsidRPr="00D33B81" w:rsidRDefault="007C30BF" w:rsidP="007C30BF">
            <w:pPr>
              <w:spacing w:before="6" w:after="6" w:line="240" w:lineRule="auto"/>
              <w:jc w:val="right"/>
              <w:rPr>
                <w:rFonts w:cs="Arial"/>
                <w:b/>
                <w:sz w:val="16"/>
                <w:szCs w:val="16"/>
              </w:rPr>
            </w:pPr>
            <w:r>
              <w:rPr>
                <w:rFonts w:cs="Arial"/>
                <w:b/>
                <w:sz w:val="16"/>
                <w:szCs w:val="16"/>
              </w:rPr>
              <w:t>17 879.0</w:t>
            </w:r>
          </w:p>
        </w:tc>
        <w:tc>
          <w:tcPr>
            <w:tcW w:w="1190" w:type="dxa"/>
            <w:tcBorders>
              <w:top w:val="single" w:sz="12" w:space="0" w:color="212492"/>
            </w:tcBorders>
            <w:vAlign w:val="center"/>
          </w:tcPr>
          <w:p w:rsidR="007C30BF" w:rsidRPr="00D33B81" w:rsidRDefault="007C30BF" w:rsidP="007C30BF">
            <w:pPr>
              <w:spacing w:before="6" w:after="6" w:line="240" w:lineRule="auto"/>
              <w:jc w:val="right"/>
              <w:rPr>
                <w:rFonts w:cs="Arial"/>
                <w:b/>
                <w:sz w:val="16"/>
                <w:szCs w:val="16"/>
              </w:rPr>
            </w:pPr>
            <w:r>
              <w:rPr>
                <w:rFonts w:cs="Arial"/>
                <w:b/>
                <w:sz w:val="16"/>
                <w:szCs w:val="16"/>
              </w:rPr>
              <w:t>2 263.8</w:t>
            </w:r>
          </w:p>
        </w:tc>
        <w:tc>
          <w:tcPr>
            <w:tcW w:w="1191" w:type="dxa"/>
            <w:tcBorders>
              <w:top w:val="single" w:sz="12" w:space="0" w:color="212492"/>
            </w:tcBorders>
            <w:vAlign w:val="center"/>
          </w:tcPr>
          <w:p w:rsidR="007C30BF" w:rsidRPr="00D33B81" w:rsidRDefault="007C30BF" w:rsidP="007C30BF">
            <w:pPr>
              <w:spacing w:before="6" w:after="6" w:line="240" w:lineRule="auto"/>
              <w:jc w:val="right"/>
              <w:rPr>
                <w:rFonts w:cs="Arial"/>
                <w:b/>
                <w:sz w:val="16"/>
                <w:szCs w:val="16"/>
              </w:rPr>
            </w:pPr>
            <w:r>
              <w:rPr>
                <w:rFonts w:cs="Arial"/>
                <w:b/>
                <w:sz w:val="16"/>
                <w:szCs w:val="16"/>
              </w:rPr>
              <w:t>51 377.2</w:t>
            </w:r>
          </w:p>
        </w:tc>
        <w:tc>
          <w:tcPr>
            <w:tcW w:w="1189" w:type="dxa"/>
            <w:tcBorders>
              <w:top w:val="single" w:sz="12" w:space="0" w:color="212492"/>
            </w:tcBorders>
            <w:vAlign w:val="center"/>
          </w:tcPr>
          <w:p w:rsidR="007C30BF" w:rsidRPr="00D33B81" w:rsidRDefault="007C30BF" w:rsidP="007C30BF">
            <w:pPr>
              <w:spacing w:before="6" w:after="6" w:line="240" w:lineRule="auto"/>
              <w:jc w:val="right"/>
              <w:rPr>
                <w:rFonts w:cs="Arial"/>
                <w:b/>
                <w:sz w:val="16"/>
                <w:szCs w:val="16"/>
              </w:rPr>
            </w:pPr>
            <w:r>
              <w:rPr>
                <w:rFonts w:cs="Arial"/>
                <w:b/>
                <w:sz w:val="16"/>
                <w:szCs w:val="16"/>
              </w:rPr>
              <w:t>6 623.0</w:t>
            </w:r>
          </w:p>
        </w:tc>
        <w:tc>
          <w:tcPr>
            <w:tcW w:w="1186" w:type="dxa"/>
            <w:tcBorders>
              <w:top w:val="single" w:sz="12" w:space="0" w:color="212492"/>
            </w:tcBorders>
            <w:vAlign w:val="center"/>
          </w:tcPr>
          <w:p w:rsidR="007C30BF" w:rsidRPr="00D33B81" w:rsidRDefault="007C30BF" w:rsidP="007C30BF">
            <w:pPr>
              <w:spacing w:before="6" w:after="6" w:line="240" w:lineRule="auto"/>
              <w:jc w:val="right"/>
              <w:rPr>
                <w:rFonts w:cs="Arial"/>
                <w:b/>
                <w:sz w:val="16"/>
                <w:szCs w:val="16"/>
              </w:rPr>
            </w:pPr>
            <w:r>
              <w:rPr>
                <w:rFonts w:cs="Arial"/>
                <w:b/>
                <w:sz w:val="16"/>
                <w:szCs w:val="16"/>
              </w:rPr>
              <w:t>26.8</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rPr>
                <w:rFonts w:cs="Arial"/>
                <w:sz w:val="16"/>
                <w:szCs w:val="16"/>
                <w:lang w:val="en-GB"/>
              </w:rPr>
            </w:pPr>
            <w:r w:rsidRPr="00FB1065">
              <w:rPr>
                <w:rFonts w:cs="Arial"/>
                <w:sz w:val="16"/>
                <w:szCs w:val="16"/>
                <w:lang w:val="en-GB"/>
              </w:rPr>
              <w:t xml:space="preserve">Hotels and similar </w:t>
            </w:r>
          </w:p>
          <w:p w:rsidR="007C30BF" w:rsidRPr="00FB1065" w:rsidRDefault="007C30BF" w:rsidP="007C30BF">
            <w:pPr>
              <w:spacing w:before="0" w:after="0" w:line="276" w:lineRule="auto"/>
              <w:rPr>
                <w:rFonts w:cs="Arial"/>
                <w:sz w:val="16"/>
                <w:szCs w:val="16"/>
                <w:lang w:val="en-GB"/>
              </w:rPr>
            </w:pPr>
            <w:r w:rsidRPr="00FB1065">
              <w:rPr>
                <w:rFonts w:cs="Arial"/>
                <w:sz w:val="16"/>
                <w:szCs w:val="16"/>
                <w:lang w:val="en-GB"/>
              </w:rPr>
              <w:t xml:space="preserve">establishments </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13 128.2</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1 945.5</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28 295.3</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4 982.4</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25.5</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firstLine="113"/>
              <w:rPr>
                <w:rFonts w:cs="Arial"/>
                <w:sz w:val="16"/>
                <w:szCs w:val="16"/>
                <w:lang w:val="en-GB"/>
              </w:rPr>
            </w:pPr>
            <w:r w:rsidRPr="00FB1065">
              <w:rPr>
                <w:rFonts w:cs="Arial"/>
                <w:sz w:val="16"/>
                <w:szCs w:val="16"/>
                <w:lang w:val="en-GB"/>
              </w:rPr>
              <w:t xml:space="preserve">hotels </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11 131.4</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1 744.0</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22 973.4</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4 113.1</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26.0</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firstLine="113"/>
              <w:rPr>
                <w:rFonts w:cs="Arial"/>
                <w:sz w:val="16"/>
                <w:szCs w:val="16"/>
                <w:lang w:val="en-GB"/>
              </w:rPr>
            </w:pPr>
            <w:r w:rsidRPr="00FB1065">
              <w:rPr>
                <w:rFonts w:cs="Arial"/>
                <w:sz w:val="16"/>
                <w:szCs w:val="16"/>
                <w:lang w:val="en-GB"/>
              </w:rPr>
              <w:t>motels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106.6</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10.9</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182.5</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17.0</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16.1</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firstLine="113"/>
              <w:rPr>
                <w:rFonts w:cs="Arial"/>
                <w:sz w:val="16"/>
                <w:szCs w:val="16"/>
                <w:lang w:val="en-GB"/>
              </w:rPr>
            </w:pPr>
            <w:r w:rsidRPr="00FB1065">
              <w:rPr>
                <w:rFonts w:cs="Arial"/>
                <w:sz w:val="16"/>
                <w:szCs w:val="16"/>
                <w:lang w:val="en-GB"/>
              </w:rPr>
              <w:t xml:space="preserve">boarding houses </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376.4</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25.2</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1 045.5</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70.7</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22.3</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left="113"/>
              <w:rPr>
                <w:rFonts w:cs="Arial"/>
                <w:sz w:val="16"/>
                <w:szCs w:val="16"/>
                <w:lang w:val="en-GB"/>
              </w:rPr>
            </w:pPr>
            <w:r w:rsidRPr="00FB1065">
              <w:rPr>
                <w:rFonts w:cs="Arial"/>
                <w:sz w:val="16"/>
                <w:szCs w:val="16"/>
                <w:lang w:val="en-GB"/>
              </w:rPr>
              <w:t xml:space="preserve">other hotel </w:t>
            </w:r>
          </w:p>
          <w:p w:rsidR="007C30BF" w:rsidRPr="00FB1065" w:rsidRDefault="007C30BF" w:rsidP="007C30BF">
            <w:pPr>
              <w:spacing w:before="0" w:after="0" w:line="276" w:lineRule="auto"/>
              <w:ind w:left="113"/>
              <w:rPr>
                <w:rFonts w:cs="Arial"/>
                <w:sz w:val="16"/>
                <w:szCs w:val="16"/>
                <w:lang w:val="en-GB"/>
              </w:rPr>
            </w:pPr>
            <w:r w:rsidRPr="00FB1065">
              <w:rPr>
                <w:rFonts w:cs="Arial"/>
                <w:sz w:val="16"/>
                <w:szCs w:val="16"/>
                <w:lang w:val="en-GB"/>
              </w:rPr>
              <w:t>establishments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1 513.8</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165.4</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4 093.8</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781.5</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24.6</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rPr>
                <w:rFonts w:cs="Arial"/>
                <w:sz w:val="16"/>
                <w:szCs w:val="16"/>
                <w:lang w:val="en-GB"/>
              </w:rPr>
            </w:pPr>
            <w:r w:rsidRPr="00FB1065">
              <w:rPr>
                <w:rFonts w:cs="Arial"/>
                <w:sz w:val="16"/>
                <w:szCs w:val="16"/>
                <w:lang w:val="en-GB"/>
              </w:rPr>
              <w:t>Other establishments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4 750.8</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318.2</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23 081.9</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1 640.5</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28.7</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firstLine="113"/>
              <w:rPr>
                <w:rFonts w:cs="Arial"/>
                <w:sz w:val="16"/>
                <w:szCs w:val="16"/>
                <w:lang w:val="en-GB"/>
              </w:rPr>
            </w:pPr>
            <w:r w:rsidRPr="00FB1065">
              <w:rPr>
                <w:rFonts w:cs="Arial"/>
                <w:sz w:val="16"/>
                <w:szCs w:val="16"/>
                <w:lang w:val="en-GB"/>
              </w:rPr>
              <w:t>excursion hostels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42.4</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1.9</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143.7</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5.8</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20.1</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firstLine="113"/>
              <w:rPr>
                <w:rFonts w:cs="Arial"/>
                <w:sz w:val="16"/>
                <w:szCs w:val="16"/>
                <w:lang w:val="en-GB"/>
              </w:rPr>
            </w:pPr>
            <w:r w:rsidRPr="00FB1065">
              <w:rPr>
                <w:rFonts w:cs="Arial"/>
                <w:sz w:val="16"/>
                <w:szCs w:val="16"/>
                <w:lang w:val="en-GB"/>
              </w:rPr>
              <w:t>shelters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123.3</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2.0</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205.3</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2.9</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23.4</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firstLine="113"/>
              <w:rPr>
                <w:rFonts w:cs="Arial"/>
                <w:sz w:val="16"/>
                <w:szCs w:val="16"/>
                <w:lang w:val="en-GB"/>
              </w:rPr>
            </w:pPr>
            <w:r w:rsidRPr="00FB1065">
              <w:rPr>
                <w:rFonts w:cs="Arial"/>
                <w:sz w:val="16"/>
                <w:szCs w:val="16"/>
                <w:lang w:val="en-GB"/>
              </w:rPr>
              <w:t>youth hostels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30.8</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3.9</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84.1</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15.6</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16.8</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firstLine="113"/>
              <w:rPr>
                <w:rFonts w:cs="Arial"/>
                <w:sz w:val="16"/>
                <w:szCs w:val="16"/>
                <w:lang w:val="en-GB"/>
              </w:rPr>
            </w:pPr>
            <w:r w:rsidRPr="00FB1065">
              <w:rPr>
                <w:rFonts w:cs="Arial"/>
                <w:sz w:val="16"/>
                <w:szCs w:val="16"/>
                <w:lang w:val="en-GB"/>
              </w:rPr>
              <w:t>school youth hostels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113.3</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12.3</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392.2</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51.6</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12.0</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firstLine="113"/>
              <w:rPr>
                <w:rFonts w:cs="Arial"/>
                <w:sz w:val="16"/>
                <w:szCs w:val="16"/>
                <w:lang w:val="en-GB"/>
              </w:rPr>
            </w:pPr>
            <w:r w:rsidRPr="00FB1065">
              <w:rPr>
                <w:rFonts w:cs="Arial"/>
                <w:sz w:val="16"/>
                <w:szCs w:val="16"/>
                <w:lang w:val="en-GB"/>
              </w:rPr>
              <w:t>holiday centres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1 241.9</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45.0</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6 650.4</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255.4</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31.9</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firstLine="113"/>
              <w:rPr>
                <w:rFonts w:cs="Arial"/>
                <w:sz w:val="16"/>
                <w:szCs w:val="16"/>
                <w:lang w:val="en-GB"/>
              </w:rPr>
            </w:pPr>
            <w:r w:rsidRPr="00FB1065">
              <w:rPr>
                <w:rFonts w:cs="Arial"/>
                <w:sz w:val="16"/>
                <w:szCs w:val="16"/>
                <w:lang w:val="en-GB"/>
              </w:rPr>
              <w:t>holiday youth centres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63.4</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0.1</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434.0</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2.3</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32.5</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left="113"/>
              <w:rPr>
                <w:rFonts w:cs="Arial"/>
                <w:sz w:val="16"/>
                <w:szCs w:val="16"/>
                <w:lang w:val="en-GB"/>
              </w:rPr>
            </w:pPr>
            <w:r w:rsidRPr="00FB1065">
              <w:rPr>
                <w:rFonts w:cs="Arial"/>
                <w:sz w:val="16"/>
                <w:szCs w:val="16"/>
                <w:lang w:val="en-GB"/>
              </w:rPr>
              <w:t>training-recreational centres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544.4</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11.9</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2155.5</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81.5</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24.0</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firstLine="113"/>
              <w:rPr>
                <w:rFonts w:cs="Arial"/>
                <w:sz w:val="16"/>
                <w:szCs w:val="16"/>
                <w:lang w:val="en-GB"/>
              </w:rPr>
            </w:pPr>
            <w:r w:rsidRPr="00FB1065">
              <w:rPr>
                <w:rFonts w:cs="Arial"/>
                <w:sz w:val="16"/>
                <w:szCs w:val="16"/>
                <w:lang w:val="en-GB"/>
              </w:rPr>
              <w:t>creative arts centres</w:t>
            </w:r>
          </w:p>
        </w:tc>
        <w:tc>
          <w:tcPr>
            <w:tcW w:w="1188" w:type="dxa"/>
            <w:vAlign w:val="center"/>
          </w:tcPr>
          <w:p w:rsidR="007C30BF" w:rsidRPr="003A4D3B" w:rsidRDefault="007C30BF" w:rsidP="007C30BF">
            <w:pPr>
              <w:spacing w:before="6" w:after="0" w:line="240" w:lineRule="auto"/>
              <w:jc w:val="right"/>
              <w:rPr>
                <w:rFonts w:cs="Arial"/>
                <w:sz w:val="16"/>
                <w:szCs w:val="16"/>
              </w:rPr>
            </w:pPr>
            <w:r>
              <w:rPr>
                <w:rFonts w:cs="Arial"/>
                <w:sz w:val="16"/>
                <w:szCs w:val="16"/>
              </w:rPr>
              <w:t>20.4</w:t>
            </w:r>
          </w:p>
        </w:tc>
        <w:tc>
          <w:tcPr>
            <w:tcW w:w="1190" w:type="dxa"/>
            <w:vAlign w:val="center"/>
          </w:tcPr>
          <w:p w:rsidR="007C30BF" w:rsidRPr="003A4D3B" w:rsidRDefault="007C30BF" w:rsidP="007C30BF">
            <w:pPr>
              <w:spacing w:before="6" w:after="0" w:line="240" w:lineRule="auto"/>
              <w:jc w:val="right"/>
              <w:rPr>
                <w:rFonts w:cs="Arial"/>
                <w:sz w:val="16"/>
                <w:szCs w:val="16"/>
              </w:rPr>
            </w:pPr>
            <w:r>
              <w:rPr>
                <w:rFonts w:cs="Arial"/>
                <w:sz w:val="16"/>
                <w:szCs w:val="16"/>
              </w:rPr>
              <w:t>0.7</w:t>
            </w:r>
          </w:p>
        </w:tc>
        <w:tc>
          <w:tcPr>
            <w:tcW w:w="1191" w:type="dxa"/>
            <w:vAlign w:val="center"/>
          </w:tcPr>
          <w:p w:rsidR="007C30BF" w:rsidRPr="003A4D3B" w:rsidRDefault="007C30BF" w:rsidP="007C30BF">
            <w:pPr>
              <w:spacing w:before="6" w:after="0" w:line="240" w:lineRule="auto"/>
              <w:jc w:val="right"/>
              <w:rPr>
                <w:rFonts w:cs="Arial"/>
                <w:sz w:val="16"/>
                <w:szCs w:val="16"/>
              </w:rPr>
            </w:pPr>
            <w:r>
              <w:rPr>
                <w:rFonts w:cs="Arial"/>
                <w:sz w:val="16"/>
                <w:szCs w:val="16"/>
              </w:rPr>
              <w:t>77.0</w:t>
            </w:r>
          </w:p>
        </w:tc>
        <w:tc>
          <w:tcPr>
            <w:tcW w:w="1189" w:type="dxa"/>
            <w:vAlign w:val="center"/>
          </w:tcPr>
          <w:p w:rsidR="007C30BF" w:rsidRPr="003A4D3B" w:rsidRDefault="007C30BF" w:rsidP="007C30BF">
            <w:pPr>
              <w:spacing w:before="6" w:after="0" w:line="240" w:lineRule="auto"/>
              <w:jc w:val="right"/>
              <w:rPr>
                <w:rFonts w:cs="Arial"/>
                <w:sz w:val="16"/>
                <w:szCs w:val="16"/>
              </w:rPr>
            </w:pPr>
            <w:r>
              <w:rPr>
                <w:rFonts w:cs="Arial"/>
                <w:sz w:val="16"/>
                <w:szCs w:val="16"/>
              </w:rPr>
              <w:t>2.3</w:t>
            </w:r>
          </w:p>
        </w:tc>
        <w:tc>
          <w:tcPr>
            <w:tcW w:w="1186" w:type="dxa"/>
            <w:vAlign w:val="center"/>
          </w:tcPr>
          <w:p w:rsidR="007C30BF" w:rsidRPr="003A4D3B" w:rsidRDefault="007C30BF" w:rsidP="007C30BF">
            <w:pPr>
              <w:spacing w:before="6" w:after="0" w:line="240" w:lineRule="auto"/>
              <w:jc w:val="right"/>
              <w:rPr>
                <w:rFonts w:cs="Arial"/>
                <w:sz w:val="16"/>
                <w:szCs w:val="16"/>
              </w:rPr>
            </w:pPr>
            <w:r>
              <w:rPr>
                <w:rFonts w:cs="Arial"/>
                <w:sz w:val="16"/>
                <w:szCs w:val="16"/>
              </w:rPr>
              <w:t>17.3</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left="113"/>
              <w:rPr>
                <w:rFonts w:cs="Arial"/>
                <w:sz w:val="16"/>
                <w:szCs w:val="16"/>
                <w:lang w:val="en-GB"/>
              </w:rPr>
            </w:pPr>
            <w:r w:rsidRPr="00FB1065">
              <w:rPr>
                <w:rFonts w:cs="Arial"/>
                <w:sz w:val="16"/>
                <w:szCs w:val="16"/>
                <w:lang w:val="en-GB"/>
              </w:rPr>
              <w:t>complexes of tourist cottages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310.6</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6.4</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1 303.4</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43.7</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28.9</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firstLine="113"/>
              <w:rPr>
                <w:rFonts w:cs="Arial"/>
                <w:sz w:val="16"/>
                <w:szCs w:val="16"/>
                <w:lang w:val="en-GB"/>
              </w:rPr>
            </w:pPr>
            <w:r w:rsidRPr="00FB1065">
              <w:rPr>
                <w:rFonts w:cs="Arial"/>
                <w:sz w:val="16"/>
                <w:szCs w:val="16"/>
                <w:lang w:val="en-GB"/>
              </w:rPr>
              <w:t>camping sites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216.8</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38.3</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692.0</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119.6</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24.5</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firstLine="113"/>
              <w:rPr>
                <w:rFonts w:cs="Arial"/>
                <w:sz w:val="16"/>
                <w:szCs w:val="16"/>
                <w:lang w:val="en-GB"/>
              </w:rPr>
            </w:pPr>
            <w:r w:rsidRPr="00FB1065">
              <w:rPr>
                <w:rFonts w:cs="Arial"/>
                <w:sz w:val="16"/>
                <w:szCs w:val="16"/>
                <w:lang w:val="en-GB"/>
              </w:rPr>
              <w:t>tent camp sites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104.8</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8.5</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283.1</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23.6</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17.1</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firstLine="113"/>
              <w:rPr>
                <w:rFonts w:cs="Arial"/>
                <w:sz w:val="16"/>
                <w:szCs w:val="16"/>
                <w:lang w:val="en-GB"/>
              </w:rPr>
            </w:pPr>
            <w:r w:rsidRPr="00FB1065">
              <w:rPr>
                <w:rFonts w:cs="Arial"/>
                <w:sz w:val="16"/>
                <w:szCs w:val="16"/>
                <w:lang w:val="en-GB"/>
              </w:rPr>
              <w:t>hostels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350.0</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86.8</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987.4</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328.7</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30.7</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firstLine="113"/>
              <w:rPr>
                <w:rFonts w:cs="Arial"/>
                <w:sz w:val="16"/>
                <w:szCs w:val="16"/>
                <w:lang w:val="en-GB"/>
              </w:rPr>
            </w:pPr>
            <w:r w:rsidRPr="00FB1065">
              <w:rPr>
                <w:rFonts w:cs="Arial"/>
                <w:sz w:val="16"/>
                <w:szCs w:val="16"/>
                <w:lang w:val="en-GB"/>
              </w:rPr>
              <w:t>health establishments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466.0</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24.9</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5 306.8</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186.5</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54.5</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firstLine="113"/>
              <w:rPr>
                <w:rFonts w:cs="Arial"/>
                <w:sz w:val="16"/>
                <w:szCs w:val="16"/>
                <w:lang w:val="en-GB"/>
              </w:rPr>
            </w:pPr>
            <w:r w:rsidRPr="00FB1065">
              <w:rPr>
                <w:rFonts w:cs="Arial"/>
                <w:sz w:val="16"/>
                <w:szCs w:val="16"/>
                <w:lang w:val="en-GB"/>
              </w:rPr>
              <w:t>rooms for guests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628.6</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34.6</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2 345.9</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167.5</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21.8</w:t>
            </w:r>
          </w:p>
        </w:tc>
      </w:tr>
      <w:tr w:rsidR="007C30BF" w:rsidRPr="00FB1065" w:rsidTr="007C30BF">
        <w:trPr>
          <w:trHeight w:val="5"/>
        </w:trPr>
        <w:tc>
          <w:tcPr>
            <w:tcW w:w="2123" w:type="dxa"/>
            <w:vAlign w:val="center"/>
          </w:tcPr>
          <w:p w:rsidR="007C30BF" w:rsidRPr="00FB1065" w:rsidRDefault="007C30BF" w:rsidP="00DB48F5">
            <w:pPr>
              <w:spacing w:before="0" w:after="0" w:line="276" w:lineRule="auto"/>
              <w:ind w:firstLine="113"/>
              <w:rPr>
                <w:rFonts w:cs="Arial"/>
                <w:sz w:val="16"/>
                <w:szCs w:val="16"/>
                <w:lang w:val="en-GB"/>
              </w:rPr>
            </w:pPr>
            <w:proofErr w:type="spellStart"/>
            <w:r w:rsidRPr="00FB1065">
              <w:rPr>
                <w:rFonts w:cs="Arial"/>
                <w:sz w:val="16"/>
                <w:szCs w:val="16"/>
                <w:lang w:val="en-GB"/>
              </w:rPr>
              <w:t>a</w:t>
            </w:r>
            <w:r>
              <w:rPr>
                <w:rFonts w:cs="Arial"/>
                <w:sz w:val="16"/>
                <w:szCs w:val="16"/>
                <w:lang w:val="en-GB"/>
              </w:rPr>
              <w:t>gr</w:t>
            </w:r>
            <w:r w:rsidR="00DB48F5">
              <w:rPr>
                <w:rFonts w:cs="Arial"/>
                <w:sz w:val="16"/>
                <w:szCs w:val="16"/>
                <w:lang w:val="en-GB"/>
              </w:rPr>
              <w:t>o</w:t>
            </w:r>
            <w:r w:rsidRPr="00FB1065">
              <w:rPr>
                <w:rFonts w:cs="Arial"/>
                <w:sz w:val="16"/>
                <w:szCs w:val="16"/>
                <w:lang w:val="en-GB"/>
              </w:rPr>
              <w:t>tourism</w:t>
            </w:r>
            <w:proofErr w:type="spellEnd"/>
            <w:r w:rsidRPr="00FB1065">
              <w:rPr>
                <w:rFonts w:cs="Arial"/>
                <w:sz w:val="16"/>
                <w:szCs w:val="16"/>
                <w:lang w:val="en-GB"/>
              </w:rPr>
              <w:t xml:space="preserve"> lodgings</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99.9</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3.7</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400.0</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26.8</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14.2</w:t>
            </w:r>
          </w:p>
        </w:tc>
      </w:tr>
      <w:tr w:rsidR="007C30BF" w:rsidRPr="00FB1065" w:rsidTr="007C30BF">
        <w:trPr>
          <w:trHeight w:val="5"/>
        </w:trPr>
        <w:tc>
          <w:tcPr>
            <w:tcW w:w="2123" w:type="dxa"/>
            <w:vAlign w:val="center"/>
          </w:tcPr>
          <w:p w:rsidR="007C30BF" w:rsidRPr="00FB1065" w:rsidRDefault="007C30BF" w:rsidP="007C30BF">
            <w:pPr>
              <w:spacing w:before="0" w:after="0" w:line="276" w:lineRule="auto"/>
              <w:ind w:firstLine="113"/>
              <w:rPr>
                <w:rFonts w:cs="Arial"/>
                <w:sz w:val="16"/>
                <w:szCs w:val="16"/>
                <w:lang w:val="en-GB"/>
              </w:rPr>
            </w:pPr>
            <w:r w:rsidRPr="00FB1065">
              <w:rPr>
                <w:rFonts w:cs="Arial"/>
                <w:sz w:val="16"/>
                <w:szCs w:val="16"/>
                <w:lang w:val="en-GB"/>
              </w:rPr>
              <w:t>other not classified</w:t>
            </w:r>
          </w:p>
        </w:tc>
        <w:tc>
          <w:tcPr>
            <w:tcW w:w="1188"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394.1</w:t>
            </w:r>
          </w:p>
        </w:tc>
        <w:tc>
          <w:tcPr>
            <w:tcW w:w="1190"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37.1</w:t>
            </w:r>
          </w:p>
        </w:tc>
        <w:tc>
          <w:tcPr>
            <w:tcW w:w="1191"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1 621.0</w:t>
            </w:r>
          </w:p>
        </w:tc>
        <w:tc>
          <w:tcPr>
            <w:tcW w:w="1189"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326.6</w:t>
            </w:r>
          </w:p>
        </w:tc>
        <w:tc>
          <w:tcPr>
            <w:tcW w:w="1186" w:type="dxa"/>
            <w:vAlign w:val="center"/>
          </w:tcPr>
          <w:p w:rsidR="007C30BF" w:rsidRPr="003A4D3B" w:rsidRDefault="007C30BF" w:rsidP="007C30BF">
            <w:pPr>
              <w:spacing w:before="6" w:after="6" w:line="240" w:lineRule="auto"/>
              <w:jc w:val="right"/>
              <w:rPr>
                <w:rFonts w:cs="Arial"/>
                <w:sz w:val="16"/>
                <w:szCs w:val="16"/>
              </w:rPr>
            </w:pPr>
            <w:r>
              <w:rPr>
                <w:rFonts w:cs="Arial"/>
                <w:sz w:val="16"/>
                <w:szCs w:val="16"/>
              </w:rPr>
              <w:t>20.1</w:t>
            </w:r>
          </w:p>
        </w:tc>
      </w:tr>
    </w:tbl>
    <w:p w:rsidR="00DD5933" w:rsidRDefault="00DD5933" w:rsidP="004C3E9E">
      <w:pPr>
        <w:spacing w:after="240"/>
        <w:rPr>
          <w:b/>
          <w:spacing w:val="-2"/>
          <w:sz w:val="18"/>
          <w:shd w:val="clear" w:color="auto" w:fill="FFFFFF"/>
          <w:lang w:val="en-GB"/>
        </w:rPr>
      </w:pPr>
    </w:p>
    <w:p w:rsidR="00DD5933" w:rsidRDefault="00DD5933" w:rsidP="004C3E9E">
      <w:pPr>
        <w:spacing w:after="240"/>
        <w:rPr>
          <w:b/>
          <w:spacing w:val="-2"/>
          <w:sz w:val="18"/>
          <w:shd w:val="clear" w:color="auto" w:fill="FFFFFF"/>
          <w:lang w:val="en-GB"/>
        </w:rPr>
      </w:pPr>
    </w:p>
    <w:p w:rsidR="00DD5933" w:rsidRDefault="00DD5933" w:rsidP="004C3E9E">
      <w:pPr>
        <w:spacing w:after="240"/>
        <w:rPr>
          <w:b/>
          <w:spacing w:val="-2"/>
          <w:sz w:val="18"/>
          <w:shd w:val="clear" w:color="auto" w:fill="FFFFFF"/>
          <w:lang w:val="en-GB"/>
        </w:rPr>
      </w:pPr>
    </w:p>
    <w:p w:rsidR="00DD5933" w:rsidRDefault="00DD5933" w:rsidP="004C3E9E">
      <w:pPr>
        <w:spacing w:after="240"/>
        <w:rPr>
          <w:b/>
          <w:spacing w:val="-2"/>
          <w:sz w:val="18"/>
          <w:shd w:val="clear" w:color="auto" w:fill="FFFFFF"/>
          <w:lang w:val="en-GB"/>
        </w:rPr>
      </w:pPr>
    </w:p>
    <w:p w:rsidR="00DD5933" w:rsidRDefault="00DD5933" w:rsidP="004C3E9E">
      <w:pPr>
        <w:spacing w:after="240"/>
        <w:rPr>
          <w:b/>
          <w:spacing w:val="-2"/>
          <w:sz w:val="18"/>
          <w:shd w:val="clear" w:color="auto" w:fill="FFFFFF"/>
          <w:lang w:val="en-GB"/>
        </w:rPr>
      </w:pPr>
    </w:p>
    <w:p w:rsidR="00DD5933" w:rsidRDefault="00DD5933" w:rsidP="004C3E9E">
      <w:pPr>
        <w:spacing w:after="240"/>
        <w:rPr>
          <w:b/>
          <w:spacing w:val="-2"/>
          <w:sz w:val="18"/>
          <w:shd w:val="clear" w:color="auto" w:fill="FFFFFF"/>
          <w:lang w:val="en-GB"/>
        </w:rPr>
      </w:pPr>
    </w:p>
    <w:p w:rsidR="00DD5933" w:rsidRDefault="00DD5933" w:rsidP="004C3E9E">
      <w:pPr>
        <w:spacing w:after="240"/>
        <w:rPr>
          <w:b/>
          <w:spacing w:val="-2"/>
          <w:sz w:val="18"/>
          <w:shd w:val="clear" w:color="auto" w:fill="FFFFFF"/>
          <w:lang w:val="en-GB"/>
        </w:rPr>
      </w:pPr>
    </w:p>
    <w:p w:rsidR="00DD5933" w:rsidRPr="00FB1065" w:rsidRDefault="00DD5933" w:rsidP="00DD5933">
      <w:pPr>
        <w:rPr>
          <w:rFonts w:ascii="Fira Sans SemiBold" w:eastAsia="Times New Roman" w:hAnsi="Fira Sans SemiBold" w:cs="Times New Roman"/>
          <w:color w:val="001D77"/>
          <w:szCs w:val="24"/>
          <w:shd w:val="clear" w:color="auto" w:fill="FFFFFF"/>
          <w:lang w:val="en-GB" w:eastAsia="pl-PL"/>
        </w:rPr>
      </w:pPr>
      <w:r w:rsidRPr="00FB1065">
        <w:rPr>
          <w:rFonts w:ascii="Fira Sans SemiBold" w:hAnsi="Fira Sans SemiBold"/>
          <w:noProof/>
          <w:spacing w:val="-2"/>
          <w:szCs w:val="19"/>
          <w:lang w:eastAsia="pl-PL"/>
        </w:rPr>
        <w:lastRenderedPageBreak/>
        <mc:AlternateContent>
          <mc:Choice Requires="wps">
            <w:drawing>
              <wp:anchor distT="45720" distB="45720" distL="114300" distR="114300" simplePos="0" relativeHeight="251754496" behindDoc="1" locked="0" layoutInCell="1" allowOverlap="1" wp14:anchorId="25B1B4FE" wp14:editId="2D792906">
                <wp:simplePos x="0" y="0"/>
                <wp:positionH relativeFrom="page">
                  <wp:posOffset>5710324</wp:posOffset>
                </wp:positionH>
                <wp:positionV relativeFrom="paragraph">
                  <wp:posOffset>71985</wp:posOffset>
                </wp:positionV>
                <wp:extent cx="1725295" cy="1123950"/>
                <wp:effectExtent l="0" t="0" r="0" b="0"/>
                <wp:wrapTight wrapText="bothSides">
                  <wp:wrapPolygon edited="0">
                    <wp:start x="715" y="0"/>
                    <wp:lineTo x="715" y="21234"/>
                    <wp:lineTo x="20749" y="21234"/>
                    <wp:lineTo x="20749" y="0"/>
                    <wp:lineTo x="715" y="0"/>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123950"/>
                        </a:xfrm>
                        <a:prstGeom prst="rect">
                          <a:avLst/>
                        </a:prstGeom>
                        <a:noFill/>
                        <a:ln w="9525">
                          <a:noFill/>
                          <a:miter lim="800000"/>
                          <a:headEnd/>
                          <a:tailEnd/>
                        </a:ln>
                      </wps:spPr>
                      <wps:txbx>
                        <w:txbxContent>
                          <w:p w:rsidR="00DD5933" w:rsidRPr="006837BD" w:rsidRDefault="00DD5933" w:rsidP="00DD5933">
                            <w:pPr>
                              <w:spacing w:after="0"/>
                              <w:rPr>
                                <w:rFonts w:eastAsia="Times New Roman" w:cs="Times New Roman"/>
                                <w:bCs/>
                                <w:color w:val="001D77"/>
                                <w:sz w:val="18"/>
                                <w:szCs w:val="18"/>
                                <w:lang w:val="en-US" w:eastAsia="pl-PL"/>
                              </w:rPr>
                            </w:pPr>
                            <w:r w:rsidRPr="006837BD">
                              <w:rPr>
                                <w:rFonts w:eastAsia="Times New Roman" w:cs="Times New Roman"/>
                                <w:bCs/>
                                <w:color w:val="001D77"/>
                                <w:sz w:val="18"/>
                                <w:szCs w:val="18"/>
                                <w:lang w:val="en-US" w:eastAsia="pl-PL"/>
                              </w:rPr>
                              <w:t xml:space="preserve">The highest occupancy rate of bed places was recorded in health establishments – </w:t>
                            </w:r>
                            <w:r>
                              <w:rPr>
                                <w:rFonts w:eastAsia="Times New Roman" w:cs="Times New Roman"/>
                                <w:bCs/>
                                <w:color w:val="001D77"/>
                                <w:sz w:val="18"/>
                                <w:szCs w:val="18"/>
                                <w:lang w:val="en-US" w:eastAsia="pl-PL"/>
                              </w:rPr>
                              <w:t>54.5</w:t>
                            </w:r>
                            <w:r w:rsidRPr="006837BD">
                              <w:rPr>
                                <w:rFonts w:eastAsia="Times New Roman" w:cs="Times New Roman"/>
                                <w:bCs/>
                                <w:color w:val="001D77"/>
                                <w:sz w:val="18"/>
                                <w:szCs w:val="18"/>
                                <w:lang w:val="en-US" w:eastAsia="pl-P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1B4FE" id="Pole tekstowe 17" o:spid="_x0000_s1030" type="#_x0000_t202" style="position:absolute;margin-left:449.65pt;margin-top:5.65pt;width:135.85pt;height:88.5pt;z-index:-251561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" filled="f" stroked="f">
                <v:textbox>
                  <w:txbxContent>
                    <w:p w:rsidR="00DD5933" w:rsidRPr="006837BD" w:rsidRDefault="00DD5933" w:rsidP="00DD5933">
                      <w:pPr>
                        <w:spacing w:after="0"/>
                        <w:rPr>
                          <w:rFonts w:eastAsia="Times New Roman" w:cs="Times New Roman"/>
                          <w:bCs/>
                          <w:color w:val="001D77"/>
                          <w:sz w:val="18"/>
                          <w:szCs w:val="18"/>
                          <w:lang w:val="en-US" w:eastAsia="pl-PL"/>
                        </w:rPr>
                      </w:pPr>
                      <w:r w:rsidRPr="006837BD">
                        <w:rPr>
                          <w:rFonts w:eastAsia="Times New Roman" w:cs="Times New Roman"/>
                          <w:bCs/>
                          <w:color w:val="001D77"/>
                          <w:sz w:val="18"/>
                          <w:szCs w:val="18"/>
                          <w:lang w:val="en-US" w:eastAsia="pl-PL"/>
                        </w:rPr>
                        <w:t xml:space="preserve">The highest occupancy rate of bed places was recorded in health establishments – </w:t>
                      </w:r>
                      <w:r>
                        <w:rPr>
                          <w:rFonts w:eastAsia="Times New Roman" w:cs="Times New Roman"/>
                          <w:bCs/>
                          <w:color w:val="001D77"/>
                          <w:sz w:val="18"/>
                          <w:szCs w:val="18"/>
                          <w:lang w:val="en-US" w:eastAsia="pl-PL"/>
                        </w:rPr>
                        <w:t>54.5</w:t>
                      </w:r>
                      <w:r w:rsidRPr="006837BD">
                        <w:rPr>
                          <w:rFonts w:eastAsia="Times New Roman" w:cs="Times New Roman"/>
                          <w:bCs/>
                          <w:color w:val="001D77"/>
                          <w:sz w:val="18"/>
                          <w:szCs w:val="18"/>
                          <w:lang w:val="en-US" w:eastAsia="pl-PL"/>
                        </w:rPr>
                        <w:t>%</w:t>
                      </w:r>
                    </w:p>
                  </w:txbxContent>
                </v:textbox>
                <w10:wrap type="tight" anchorx="page"/>
              </v:shape>
            </w:pict>
          </mc:Fallback>
        </mc:AlternateContent>
      </w:r>
      <w:r w:rsidRPr="00FB1065">
        <w:rPr>
          <w:rFonts w:ascii="Fira Sans SemiBold" w:eastAsia="Times New Roman" w:hAnsi="Fira Sans SemiBold" w:cs="Times New Roman"/>
          <w:color w:val="001D77"/>
          <w:szCs w:val="24"/>
          <w:shd w:val="clear" w:color="auto" w:fill="FFFFFF"/>
          <w:lang w:val="en-GB" w:eastAsia="pl-PL"/>
        </w:rPr>
        <w:t>Occupancy rate of bed places</w:t>
      </w:r>
    </w:p>
    <w:p w:rsidR="00DD5933" w:rsidRPr="00FB1065" w:rsidRDefault="00DD5933" w:rsidP="00DD5933">
      <w:pPr>
        <w:rPr>
          <w:color w:val="000000" w:themeColor="text1"/>
          <w:shd w:val="clear" w:color="auto" w:fill="FFFFFF"/>
          <w:lang w:val="en-GB"/>
        </w:rPr>
      </w:pPr>
      <w:r w:rsidRPr="00FB1065">
        <w:rPr>
          <w:color w:val="000000" w:themeColor="text1"/>
          <w:shd w:val="clear" w:color="auto" w:fill="FFFFFF"/>
          <w:lang w:val="en-GB"/>
        </w:rPr>
        <w:t>In 20</w:t>
      </w:r>
      <w:r>
        <w:rPr>
          <w:color w:val="000000" w:themeColor="text1"/>
          <w:shd w:val="clear" w:color="auto" w:fill="FFFFFF"/>
          <w:lang w:val="en-GB"/>
        </w:rPr>
        <w:t>20</w:t>
      </w:r>
      <w:r w:rsidRPr="00FB1065">
        <w:rPr>
          <w:color w:val="000000" w:themeColor="text1"/>
          <w:shd w:val="clear" w:color="auto" w:fill="FFFFFF"/>
          <w:lang w:val="en-GB"/>
        </w:rPr>
        <w:t xml:space="preserve">, the total occupancy rate of bed places in tourist accommodation establishments amounted to </w:t>
      </w:r>
      <w:r>
        <w:rPr>
          <w:color w:val="000000" w:themeColor="text1"/>
          <w:shd w:val="clear" w:color="auto" w:fill="FFFFFF"/>
          <w:lang w:val="en-GB"/>
        </w:rPr>
        <w:t>26.8</w:t>
      </w:r>
      <w:r w:rsidRPr="00FB1065">
        <w:rPr>
          <w:color w:val="000000" w:themeColor="text1"/>
          <w:shd w:val="clear" w:color="auto" w:fill="FFFFFF"/>
          <w:lang w:val="en-GB"/>
        </w:rPr>
        <w:t>% (in 201</w:t>
      </w:r>
      <w:r>
        <w:rPr>
          <w:color w:val="000000" w:themeColor="text1"/>
          <w:shd w:val="clear" w:color="auto" w:fill="FFFFFF"/>
          <w:lang w:val="en-GB"/>
        </w:rPr>
        <w:t>9</w:t>
      </w:r>
      <w:r w:rsidRPr="00FB1065">
        <w:rPr>
          <w:color w:val="000000" w:themeColor="text1"/>
          <w:shd w:val="clear" w:color="auto" w:fill="FFFFFF"/>
          <w:lang w:val="en-GB"/>
        </w:rPr>
        <w:t xml:space="preserve"> - 40.</w:t>
      </w:r>
      <w:r>
        <w:rPr>
          <w:color w:val="000000" w:themeColor="text1"/>
          <w:shd w:val="clear" w:color="auto" w:fill="FFFFFF"/>
          <w:lang w:val="en-GB"/>
        </w:rPr>
        <w:t>6</w:t>
      </w:r>
      <w:r w:rsidRPr="00FB1065">
        <w:rPr>
          <w:color w:val="000000" w:themeColor="text1"/>
          <w:shd w:val="clear" w:color="auto" w:fill="FFFFFF"/>
          <w:lang w:val="en-GB"/>
        </w:rPr>
        <w:t>%). The highest rate</w:t>
      </w:r>
      <w:r>
        <w:rPr>
          <w:color w:val="000000" w:themeColor="text1"/>
          <w:shd w:val="clear" w:color="auto" w:fill="FFFFFF"/>
          <w:lang w:val="en-GB"/>
        </w:rPr>
        <w:t>s</w:t>
      </w:r>
      <w:r w:rsidRPr="00FB1065">
        <w:rPr>
          <w:color w:val="000000" w:themeColor="text1"/>
          <w:shd w:val="clear" w:color="auto" w:fill="FFFFFF"/>
          <w:lang w:val="en-GB"/>
        </w:rPr>
        <w:t xml:space="preserve"> </w:t>
      </w:r>
      <w:r>
        <w:rPr>
          <w:color w:val="000000" w:themeColor="text1"/>
          <w:shd w:val="clear" w:color="auto" w:fill="FFFFFF"/>
          <w:lang w:val="en-GB"/>
        </w:rPr>
        <w:t xml:space="preserve">were </w:t>
      </w:r>
      <w:r w:rsidRPr="00FB1065">
        <w:rPr>
          <w:color w:val="000000" w:themeColor="text1"/>
          <w:shd w:val="clear" w:color="auto" w:fill="FFFFFF"/>
          <w:lang w:val="en-GB"/>
        </w:rPr>
        <w:t xml:space="preserve">recorded in the summer months: in July </w:t>
      </w:r>
      <w:r>
        <w:rPr>
          <w:color w:val="000000" w:themeColor="text1"/>
          <w:shd w:val="clear" w:color="auto" w:fill="FFFFFF"/>
          <w:lang w:val="en-GB"/>
        </w:rPr>
        <w:t>–</w:t>
      </w:r>
      <w:r w:rsidRPr="00FB1065">
        <w:rPr>
          <w:color w:val="000000" w:themeColor="text1"/>
          <w:shd w:val="clear" w:color="auto" w:fill="FFFFFF"/>
          <w:lang w:val="en-GB"/>
        </w:rPr>
        <w:t xml:space="preserve"> </w:t>
      </w:r>
      <w:r>
        <w:rPr>
          <w:color w:val="000000" w:themeColor="text1"/>
          <w:shd w:val="clear" w:color="auto" w:fill="FFFFFF"/>
          <w:lang w:val="en-GB"/>
        </w:rPr>
        <w:t>38.3</w:t>
      </w:r>
      <w:r w:rsidRPr="00FB1065">
        <w:rPr>
          <w:color w:val="000000" w:themeColor="text1"/>
          <w:shd w:val="clear" w:color="auto" w:fill="FFFFFF"/>
          <w:lang w:val="en-GB"/>
        </w:rPr>
        <w:t>%</w:t>
      </w:r>
      <w:r>
        <w:rPr>
          <w:color w:val="000000" w:themeColor="text1"/>
          <w:shd w:val="clear" w:color="auto" w:fill="FFFFFF"/>
          <w:lang w:val="en-GB"/>
        </w:rPr>
        <w:t xml:space="preserve"> and </w:t>
      </w:r>
      <w:r w:rsidRPr="00FB1065">
        <w:rPr>
          <w:color w:val="000000" w:themeColor="text1"/>
          <w:shd w:val="clear" w:color="auto" w:fill="FFFFFF"/>
          <w:lang w:val="en-GB"/>
        </w:rPr>
        <w:t xml:space="preserve">in August </w:t>
      </w:r>
      <w:r>
        <w:rPr>
          <w:color w:val="000000" w:themeColor="text1"/>
          <w:shd w:val="clear" w:color="auto" w:fill="FFFFFF"/>
          <w:lang w:val="en-GB"/>
        </w:rPr>
        <w:t>–</w:t>
      </w:r>
      <w:r w:rsidRPr="00FB1065">
        <w:rPr>
          <w:color w:val="000000" w:themeColor="text1"/>
          <w:shd w:val="clear" w:color="auto" w:fill="FFFFFF"/>
          <w:lang w:val="en-GB"/>
        </w:rPr>
        <w:t xml:space="preserve"> </w:t>
      </w:r>
      <w:r>
        <w:rPr>
          <w:color w:val="000000" w:themeColor="text1"/>
          <w:shd w:val="clear" w:color="auto" w:fill="FFFFFF"/>
          <w:lang w:val="en-GB"/>
        </w:rPr>
        <w:t>44.5</w:t>
      </w:r>
      <w:r w:rsidRPr="00FB1065">
        <w:rPr>
          <w:color w:val="000000" w:themeColor="text1"/>
          <w:shd w:val="clear" w:color="auto" w:fill="FFFFFF"/>
          <w:lang w:val="en-GB"/>
        </w:rPr>
        <w:t>%</w:t>
      </w:r>
      <w:r>
        <w:rPr>
          <w:color w:val="000000" w:themeColor="text1"/>
          <w:shd w:val="clear" w:color="auto" w:fill="FFFFFF"/>
          <w:lang w:val="en-GB"/>
        </w:rPr>
        <w:t xml:space="preserve">, but compared to the previous year they were lower by 13.5 pp and 8.7 pp respectively. </w:t>
      </w:r>
    </w:p>
    <w:p w:rsidR="00DD5933" w:rsidRPr="00FB1065" w:rsidRDefault="00DD5933" w:rsidP="00DD5933">
      <w:pPr>
        <w:pStyle w:val="tytuwykresu"/>
        <w:spacing w:after="240"/>
        <w:rPr>
          <w:lang w:val="en-GB"/>
        </w:rPr>
      </w:pPr>
      <w:r>
        <w:rPr>
          <w:noProof/>
          <w:lang w:eastAsia="pl-PL"/>
        </w:rPr>
        <w:drawing>
          <wp:anchor distT="0" distB="0" distL="114300" distR="114300" simplePos="0" relativeHeight="251756544" behindDoc="0" locked="0" layoutInCell="1" allowOverlap="1" wp14:anchorId="0301332B" wp14:editId="6014AC9F">
            <wp:simplePos x="0" y="0"/>
            <wp:positionH relativeFrom="margin">
              <wp:align>left</wp:align>
            </wp:positionH>
            <wp:positionV relativeFrom="paragraph">
              <wp:posOffset>179821</wp:posOffset>
            </wp:positionV>
            <wp:extent cx="4885055" cy="2268855"/>
            <wp:effectExtent l="0" t="0" r="0" b="0"/>
            <wp:wrapTopAndBottom/>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FB1065">
        <w:rPr>
          <w:lang w:val="en-GB"/>
        </w:rPr>
        <w:t xml:space="preserve">Chart 3. Occupancy rate of bed places by month </w:t>
      </w:r>
    </w:p>
    <w:p w:rsidR="00DD5933" w:rsidRPr="00FB1065" w:rsidRDefault="00DD5933" w:rsidP="00DD5933">
      <w:pPr>
        <w:rPr>
          <w:b/>
          <w:spacing w:val="-2"/>
          <w:sz w:val="18"/>
          <w:lang w:val="en-GB"/>
        </w:rPr>
      </w:pPr>
      <w:r w:rsidRPr="00FB1065">
        <w:rPr>
          <w:color w:val="000000" w:themeColor="text1"/>
          <w:shd w:val="clear" w:color="auto" w:fill="FFFFFF"/>
          <w:lang w:val="en-GB"/>
        </w:rPr>
        <w:t>As in the previous year, the most occupied bed places were recorded in health establishments (</w:t>
      </w:r>
      <w:r>
        <w:rPr>
          <w:color w:val="000000" w:themeColor="text1"/>
          <w:shd w:val="clear" w:color="auto" w:fill="FFFFFF"/>
          <w:lang w:val="en-GB"/>
        </w:rPr>
        <w:t>54.5</w:t>
      </w:r>
      <w:r w:rsidRPr="00FB1065">
        <w:rPr>
          <w:color w:val="000000" w:themeColor="text1"/>
          <w:shd w:val="clear" w:color="auto" w:fill="FFFFFF"/>
          <w:lang w:val="en-GB"/>
        </w:rPr>
        <w:t>%), holiday youth centres (</w:t>
      </w:r>
      <w:r>
        <w:rPr>
          <w:color w:val="000000" w:themeColor="text1"/>
          <w:shd w:val="clear" w:color="auto" w:fill="FFFFFF"/>
          <w:lang w:val="en-GB"/>
        </w:rPr>
        <w:t>32.5</w:t>
      </w:r>
      <w:r w:rsidRPr="00FB1065">
        <w:rPr>
          <w:color w:val="000000" w:themeColor="text1"/>
          <w:shd w:val="clear" w:color="auto" w:fill="FFFFFF"/>
          <w:lang w:val="en-GB"/>
        </w:rPr>
        <w:t xml:space="preserve">%), </w:t>
      </w:r>
      <w:r>
        <w:rPr>
          <w:color w:val="000000" w:themeColor="text1"/>
          <w:shd w:val="clear" w:color="auto" w:fill="FFFFFF"/>
          <w:lang w:val="en-GB"/>
        </w:rPr>
        <w:t>holiday centres (31.9</w:t>
      </w:r>
      <w:r w:rsidR="00017A2F">
        <w:rPr>
          <w:color w:val="000000" w:themeColor="text1"/>
          <w:shd w:val="clear" w:color="auto" w:fill="FFFFFF"/>
          <w:lang w:val="en-GB"/>
        </w:rPr>
        <w:t>%</w:t>
      </w:r>
      <w:r>
        <w:rPr>
          <w:color w:val="000000" w:themeColor="text1"/>
          <w:shd w:val="clear" w:color="auto" w:fill="FFFFFF"/>
          <w:lang w:val="en-GB"/>
        </w:rPr>
        <w:t xml:space="preserve">) and </w:t>
      </w:r>
      <w:r w:rsidRPr="00FB1065">
        <w:rPr>
          <w:color w:val="000000" w:themeColor="text1"/>
          <w:shd w:val="clear" w:color="auto" w:fill="FFFFFF"/>
          <w:lang w:val="en-GB"/>
        </w:rPr>
        <w:t>hostels (</w:t>
      </w:r>
      <w:r>
        <w:rPr>
          <w:color w:val="000000" w:themeColor="text1"/>
          <w:shd w:val="clear" w:color="auto" w:fill="FFFFFF"/>
          <w:lang w:val="en-GB"/>
        </w:rPr>
        <w:t>30.7</w:t>
      </w:r>
      <w:r w:rsidRPr="00FB1065">
        <w:rPr>
          <w:color w:val="000000" w:themeColor="text1"/>
          <w:shd w:val="clear" w:color="auto" w:fill="FFFFFF"/>
          <w:lang w:val="en-GB"/>
        </w:rPr>
        <w:t>%)</w:t>
      </w:r>
      <w:r>
        <w:rPr>
          <w:color w:val="000000" w:themeColor="text1"/>
          <w:shd w:val="clear" w:color="auto" w:fill="FFFFFF"/>
          <w:lang w:val="en-GB"/>
        </w:rPr>
        <w:t>.</w:t>
      </w:r>
      <w:r w:rsidRPr="00FB1065">
        <w:rPr>
          <w:color w:val="000000" w:themeColor="text1"/>
          <w:shd w:val="clear" w:color="auto" w:fill="FFFFFF"/>
          <w:lang w:val="en-GB"/>
        </w:rPr>
        <w:t xml:space="preserve"> Among the voivodships, the highest values of the rate were observed in the following voivodships: </w:t>
      </w:r>
      <w:proofErr w:type="spellStart"/>
      <w:r w:rsidRPr="00FB1065">
        <w:rPr>
          <w:color w:val="000000" w:themeColor="text1"/>
          <w:shd w:val="clear" w:color="auto" w:fill="FFFFFF"/>
          <w:lang w:val="en-GB"/>
        </w:rPr>
        <w:t>Zachodniopomorskie</w:t>
      </w:r>
      <w:proofErr w:type="spellEnd"/>
      <w:r w:rsidRPr="00FB1065">
        <w:rPr>
          <w:color w:val="000000" w:themeColor="text1"/>
          <w:shd w:val="clear" w:color="auto" w:fill="FFFFFF"/>
          <w:lang w:val="en-GB"/>
        </w:rPr>
        <w:t xml:space="preserve"> (</w:t>
      </w:r>
      <w:r>
        <w:rPr>
          <w:color w:val="000000" w:themeColor="text1"/>
          <w:shd w:val="clear" w:color="auto" w:fill="FFFFFF"/>
          <w:lang w:val="en-GB"/>
        </w:rPr>
        <w:t>37.8</w:t>
      </w:r>
      <w:r w:rsidRPr="00FB1065">
        <w:rPr>
          <w:color w:val="000000" w:themeColor="text1"/>
          <w:shd w:val="clear" w:color="auto" w:fill="FFFFFF"/>
          <w:lang w:val="en-GB"/>
        </w:rPr>
        <w:t xml:space="preserve">%), </w:t>
      </w:r>
      <w:proofErr w:type="spellStart"/>
      <w:r>
        <w:rPr>
          <w:color w:val="000000" w:themeColor="text1"/>
          <w:shd w:val="clear" w:color="auto" w:fill="FFFFFF"/>
          <w:lang w:val="en-GB"/>
        </w:rPr>
        <w:t>Pomorskie</w:t>
      </w:r>
      <w:proofErr w:type="spellEnd"/>
      <w:r>
        <w:rPr>
          <w:color w:val="000000" w:themeColor="text1"/>
          <w:shd w:val="clear" w:color="auto" w:fill="FFFFFF"/>
          <w:lang w:val="en-GB"/>
        </w:rPr>
        <w:t xml:space="preserve"> (31.7%) and </w:t>
      </w:r>
      <w:proofErr w:type="spellStart"/>
      <w:r w:rsidRPr="00FB1065">
        <w:rPr>
          <w:color w:val="000000" w:themeColor="text1"/>
          <w:shd w:val="clear" w:color="auto" w:fill="FFFFFF"/>
          <w:lang w:val="en-GB"/>
        </w:rPr>
        <w:t>Kujawsko-Pomorskie</w:t>
      </w:r>
      <w:proofErr w:type="spellEnd"/>
      <w:r w:rsidRPr="00FB1065">
        <w:rPr>
          <w:color w:val="000000" w:themeColor="text1"/>
          <w:shd w:val="clear" w:color="auto" w:fill="FFFFFF"/>
          <w:lang w:val="en-GB"/>
        </w:rPr>
        <w:t xml:space="preserve"> (</w:t>
      </w:r>
      <w:r>
        <w:rPr>
          <w:color w:val="000000" w:themeColor="text1"/>
          <w:shd w:val="clear" w:color="auto" w:fill="FFFFFF"/>
          <w:lang w:val="en-GB"/>
        </w:rPr>
        <w:t>29.9</w:t>
      </w:r>
      <w:r w:rsidRPr="00FB1065">
        <w:rPr>
          <w:color w:val="000000" w:themeColor="text1"/>
          <w:shd w:val="clear" w:color="auto" w:fill="FFFFFF"/>
          <w:lang w:val="en-GB"/>
        </w:rPr>
        <w:t xml:space="preserve">%) while the lowest in </w:t>
      </w:r>
      <w:proofErr w:type="spellStart"/>
      <w:r>
        <w:rPr>
          <w:color w:val="000000" w:themeColor="text1"/>
          <w:shd w:val="clear" w:color="auto" w:fill="FFFFFF"/>
          <w:lang w:val="en-GB"/>
        </w:rPr>
        <w:t>Wielkopolskie</w:t>
      </w:r>
      <w:proofErr w:type="spellEnd"/>
      <w:r>
        <w:rPr>
          <w:color w:val="000000" w:themeColor="text1"/>
          <w:shd w:val="clear" w:color="auto" w:fill="FFFFFF"/>
          <w:lang w:val="en-GB"/>
        </w:rPr>
        <w:t xml:space="preserve"> </w:t>
      </w:r>
      <w:r w:rsidRPr="00FB1065">
        <w:rPr>
          <w:color w:val="000000" w:themeColor="text1"/>
          <w:shd w:val="clear" w:color="auto" w:fill="FFFFFF"/>
          <w:lang w:val="en-GB"/>
        </w:rPr>
        <w:t>Voivodship (</w:t>
      </w:r>
      <w:r>
        <w:rPr>
          <w:color w:val="000000" w:themeColor="text1"/>
          <w:shd w:val="clear" w:color="auto" w:fill="FFFFFF"/>
          <w:lang w:val="en-GB"/>
        </w:rPr>
        <w:t>20.4</w:t>
      </w:r>
      <w:r w:rsidRPr="00FB1065">
        <w:rPr>
          <w:color w:val="000000" w:themeColor="text1"/>
          <w:shd w:val="clear" w:color="auto" w:fill="FFFFFF"/>
          <w:lang w:val="en-GB"/>
        </w:rPr>
        <w:t>%).</w:t>
      </w:r>
    </w:p>
    <w:p w:rsidR="002269D1" w:rsidRPr="00FB1065" w:rsidRDefault="0014794C" w:rsidP="00976BED">
      <w:pPr>
        <w:rPr>
          <w:b/>
          <w:spacing w:val="-2"/>
          <w:sz w:val="18"/>
          <w:shd w:val="clear" w:color="auto" w:fill="FFFFFF"/>
          <w:lang w:val="en-GB"/>
        </w:rPr>
      </w:pPr>
      <w:r w:rsidRPr="00FB1065">
        <w:rPr>
          <w:rFonts w:ascii="Fira Sans SemiBold" w:hAnsi="Fira Sans SemiBold"/>
          <w:noProof/>
          <w:spacing w:val="-2"/>
          <w:szCs w:val="19"/>
          <w:lang w:eastAsia="pl-PL"/>
        </w:rPr>
        <mc:AlternateContent>
          <mc:Choice Requires="wps">
            <w:drawing>
              <wp:anchor distT="45720" distB="45720" distL="114300" distR="114300" simplePos="0" relativeHeight="251748352" behindDoc="1" locked="0" layoutInCell="1" allowOverlap="1" wp14:anchorId="56996CA1" wp14:editId="21066675">
                <wp:simplePos x="0" y="0"/>
                <wp:positionH relativeFrom="page">
                  <wp:posOffset>5675687</wp:posOffset>
                </wp:positionH>
                <wp:positionV relativeFrom="paragraph">
                  <wp:posOffset>2492894</wp:posOffset>
                </wp:positionV>
                <wp:extent cx="1725295" cy="1123950"/>
                <wp:effectExtent l="0" t="0" r="0" b="0"/>
                <wp:wrapTight wrapText="bothSides">
                  <wp:wrapPolygon edited="0">
                    <wp:start x="715" y="0"/>
                    <wp:lineTo x="715" y="21234"/>
                    <wp:lineTo x="20749" y="21234"/>
                    <wp:lineTo x="20749" y="0"/>
                    <wp:lineTo x="715" y="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123950"/>
                        </a:xfrm>
                        <a:prstGeom prst="rect">
                          <a:avLst/>
                        </a:prstGeom>
                        <a:noFill/>
                        <a:ln w="9525">
                          <a:noFill/>
                          <a:miter lim="800000"/>
                          <a:headEnd/>
                          <a:tailEnd/>
                        </a:ln>
                      </wps:spPr>
                      <wps:txbx>
                        <w:txbxContent>
                          <w:p w:rsidR="0039715A" w:rsidRPr="006837BD" w:rsidRDefault="0039715A" w:rsidP="007C30BF">
                            <w:pPr>
                              <w:rPr>
                                <w:rFonts w:eastAsia="Times New Roman" w:cs="Times New Roman"/>
                                <w:bCs/>
                                <w:color w:val="001D77"/>
                                <w:sz w:val="18"/>
                                <w:szCs w:val="18"/>
                                <w:lang w:val="en-US" w:eastAsia="pl-PL"/>
                              </w:rPr>
                            </w:pPr>
                            <w:r w:rsidRPr="006837BD">
                              <w:rPr>
                                <w:rFonts w:eastAsia="Times New Roman" w:cs="Times New Roman"/>
                                <w:bCs/>
                                <w:color w:val="001D77"/>
                                <w:sz w:val="18"/>
                                <w:szCs w:val="18"/>
                                <w:lang w:val="en-US" w:eastAsia="pl-PL"/>
                              </w:rPr>
                              <w:t>In 20</w:t>
                            </w:r>
                            <w:r>
                              <w:rPr>
                                <w:rFonts w:eastAsia="Times New Roman" w:cs="Times New Roman"/>
                                <w:bCs/>
                                <w:color w:val="001D77"/>
                                <w:sz w:val="18"/>
                                <w:szCs w:val="18"/>
                                <w:lang w:val="en-US" w:eastAsia="pl-PL"/>
                              </w:rPr>
                              <w:t>20</w:t>
                            </w:r>
                            <w:r w:rsidRPr="006837BD">
                              <w:rPr>
                                <w:rFonts w:eastAsia="Times New Roman" w:cs="Times New Roman"/>
                                <w:bCs/>
                                <w:color w:val="001D77"/>
                                <w:sz w:val="18"/>
                                <w:szCs w:val="18"/>
                                <w:lang w:val="en-US" w:eastAsia="pl-PL"/>
                              </w:rPr>
                              <w:t xml:space="preserve">, </w:t>
                            </w:r>
                            <w:r>
                              <w:rPr>
                                <w:rFonts w:eastAsia="Times New Roman" w:cs="Times New Roman"/>
                                <w:bCs/>
                                <w:color w:val="001D77"/>
                                <w:sz w:val="18"/>
                                <w:szCs w:val="18"/>
                                <w:lang w:val="en-US" w:eastAsia="pl-PL"/>
                              </w:rPr>
                              <w:t xml:space="preserve">the </w:t>
                            </w:r>
                            <w:r w:rsidRPr="006837BD">
                              <w:rPr>
                                <w:rFonts w:eastAsia="Times New Roman" w:cs="Times New Roman"/>
                                <w:bCs/>
                                <w:color w:val="001D77"/>
                                <w:sz w:val="18"/>
                                <w:szCs w:val="18"/>
                                <w:lang w:val="en-US" w:eastAsia="pl-PL"/>
                              </w:rPr>
                              <w:t>most o</w:t>
                            </w:r>
                            <w:r>
                              <w:rPr>
                                <w:rFonts w:eastAsia="Times New Roman" w:cs="Times New Roman"/>
                                <w:bCs/>
                                <w:color w:val="001D77"/>
                                <w:sz w:val="18"/>
                                <w:szCs w:val="18"/>
                                <w:lang w:val="en-US" w:eastAsia="pl-PL"/>
                              </w:rPr>
                              <w:t>vernight stays</w:t>
                            </w:r>
                            <w:r w:rsidRPr="006837BD">
                              <w:rPr>
                                <w:rFonts w:eastAsia="Times New Roman" w:cs="Times New Roman"/>
                                <w:bCs/>
                                <w:color w:val="001D77"/>
                                <w:sz w:val="18"/>
                                <w:szCs w:val="18"/>
                                <w:lang w:val="en-US" w:eastAsia="pl-PL"/>
                              </w:rPr>
                              <w:t xml:space="preserve"> were provided in </w:t>
                            </w:r>
                            <w:proofErr w:type="spellStart"/>
                            <w:r w:rsidRPr="006837BD">
                              <w:rPr>
                                <w:rFonts w:eastAsia="Times New Roman" w:cs="Times New Roman"/>
                                <w:bCs/>
                                <w:color w:val="001D77"/>
                                <w:sz w:val="18"/>
                                <w:szCs w:val="18"/>
                                <w:lang w:val="en-US" w:eastAsia="pl-PL"/>
                              </w:rPr>
                              <w:t>Zachodniopomorskie</w:t>
                            </w:r>
                            <w:proofErr w:type="spellEnd"/>
                            <w:r w:rsidRPr="006837BD">
                              <w:rPr>
                                <w:rFonts w:eastAsia="Times New Roman" w:cs="Times New Roman"/>
                                <w:bCs/>
                                <w:color w:val="001D77"/>
                                <w:sz w:val="18"/>
                                <w:szCs w:val="18"/>
                                <w:lang w:val="en-US" w:eastAsia="pl-PL"/>
                              </w:rPr>
                              <w:t xml:space="preserve"> </w:t>
                            </w:r>
                            <w:r>
                              <w:rPr>
                                <w:rFonts w:eastAsia="Times New Roman" w:cs="Times New Roman"/>
                                <w:bCs/>
                                <w:color w:val="001D77"/>
                                <w:sz w:val="18"/>
                                <w:szCs w:val="18"/>
                                <w:lang w:val="en-US" w:eastAsia="pl-PL"/>
                              </w:rPr>
                              <w:br/>
                            </w:r>
                            <w:r w:rsidRPr="006837BD">
                              <w:rPr>
                                <w:rFonts w:eastAsia="Times New Roman" w:cs="Times New Roman"/>
                                <w:bCs/>
                                <w:color w:val="001D77"/>
                                <w:sz w:val="18"/>
                                <w:szCs w:val="18"/>
                                <w:lang w:val="en-US" w:eastAsia="pl-PL"/>
                              </w:rPr>
                              <w:t xml:space="preserve">and </w:t>
                            </w:r>
                            <w:proofErr w:type="spellStart"/>
                            <w:r w:rsidRPr="006837BD">
                              <w:rPr>
                                <w:rFonts w:eastAsia="Times New Roman" w:cs="Times New Roman"/>
                                <w:bCs/>
                                <w:color w:val="001D77"/>
                                <w:sz w:val="18"/>
                                <w:szCs w:val="18"/>
                                <w:lang w:val="en-US" w:eastAsia="pl-PL"/>
                              </w:rPr>
                              <w:t>Małopolskie</w:t>
                            </w:r>
                            <w:proofErr w:type="spellEnd"/>
                            <w:r w:rsidRPr="006837BD">
                              <w:rPr>
                                <w:rFonts w:eastAsia="Times New Roman" w:cs="Times New Roman"/>
                                <w:bCs/>
                                <w:color w:val="001D77"/>
                                <w:sz w:val="18"/>
                                <w:szCs w:val="18"/>
                                <w:lang w:val="en-US" w:eastAsia="pl-PL"/>
                              </w:rPr>
                              <w:t xml:space="preserve"> </w:t>
                            </w:r>
                            <w:r>
                              <w:rPr>
                                <w:rFonts w:eastAsia="Times New Roman" w:cs="Times New Roman"/>
                                <w:bCs/>
                                <w:color w:val="001D77"/>
                                <w:sz w:val="18"/>
                                <w:szCs w:val="18"/>
                                <w:lang w:val="en-US" w:eastAsia="pl-PL"/>
                              </w:rPr>
                              <w:t xml:space="preserve">Voivodships, 9.9 </w:t>
                            </w:r>
                            <w:r w:rsidRPr="006837BD">
                              <w:rPr>
                                <w:rFonts w:eastAsia="Times New Roman" w:cs="Times New Roman"/>
                                <w:bCs/>
                                <w:color w:val="001D77"/>
                                <w:sz w:val="18"/>
                                <w:szCs w:val="18"/>
                                <w:lang w:val="en-US" w:eastAsia="pl-PL"/>
                              </w:rPr>
                              <w:t>million</w:t>
                            </w:r>
                            <w:r>
                              <w:rPr>
                                <w:rFonts w:eastAsia="Times New Roman" w:cs="Times New Roman"/>
                                <w:bCs/>
                                <w:color w:val="001D77"/>
                                <w:sz w:val="18"/>
                                <w:szCs w:val="18"/>
                                <w:lang w:val="en-US" w:eastAsia="pl-PL"/>
                              </w:rPr>
                              <w:t xml:space="preserve"> and 6.8</w:t>
                            </w:r>
                            <w:r w:rsidRPr="006837BD">
                              <w:rPr>
                                <w:rFonts w:eastAsia="Times New Roman" w:cs="Times New Roman"/>
                                <w:bCs/>
                                <w:color w:val="001D77"/>
                                <w:sz w:val="18"/>
                                <w:szCs w:val="18"/>
                                <w:lang w:val="en-US" w:eastAsia="pl-PL"/>
                              </w:rPr>
                              <w:t xml:space="preserve"> million</w:t>
                            </w:r>
                            <w:r>
                              <w:rPr>
                                <w:rFonts w:eastAsia="Times New Roman" w:cs="Times New Roman"/>
                                <w:bCs/>
                                <w:color w:val="001D77"/>
                                <w:sz w:val="18"/>
                                <w:szCs w:val="18"/>
                                <w:lang w:val="en-US" w:eastAsia="pl-PL"/>
                              </w:rPr>
                              <w:t xml:space="preserve"> respectively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96CA1" id="Pole tekstowe 16" o:spid="_x0000_s1031" type="#_x0000_t202" style="position:absolute;margin-left:446.9pt;margin-top:196.3pt;width:135.85pt;height:88.5pt;z-index:-251568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" filled="f" stroked="f">
                <v:textbox>
                  <w:txbxContent>
                    <w:p w:rsidR="0039715A" w:rsidRPr="006837BD" w:rsidRDefault="0039715A" w:rsidP="007C30BF">
                      <w:pPr>
                        <w:rPr>
                          <w:rFonts w:eastAsia="Times New Roman" w:cs="Times New Roman"/>
                          <w:bCs/>
                          <w:color w:val="001D77"/>
                          <w:sz w:val="18"/>
                          <w:szCs w:val="18"/>
                          <w:lang w:val="en-US" w:eastAsia="pl-PL"/>
                        </w:rPr>
                      </w:pPr>
                      <w:r w:rsidRPr="006837BD">
                        <w:rPr>
                          <w:rFonts w:eastAsia="Times New Roman" w:cs="Times New Roman"/>
                          <w:bCs/>
                          <w:color w:val="001D77"/>
                          <w:sz w:val="18"/>
                          <w:szCs w:val="18"/>
                          <w:lang w:val="en-US" w:eastAsia="pl-PL"/>
                        </w:rPr>
                        <w:t>In 20</w:t>
                      </w:r>
                      <w:r>
                        <w:rPr>
                          <w:rFonts w:eastAsia="Times New Roman" w:cs="Times New Roman"/>
                          <w:bCs/>
                          <w:color w:val="001D77"/>
                          <w:sz w:val="18"/>
                          <w:szCs w:val="18"/>
                          <w:lang w:val="en-US" w:eastAsia="pl-PL"/>
                        </w:rPr>
                        <w:t>20</w:t>
                      </w:r>
                      <w:r w:rsidRPr="006837BD">
                        <w:rPr>
                          <w:rFonts w:eastAsia="Times New Roman" w:cs="Times New Roman"/>
                          <w:bCs/>
                          <w:color w:val="001D77"/>
                          <w:sz w:val="18"/>
                          <w:szCs w:val="18"/>
                          <w:lang w:val="en-US" w:eastAsia="pl-PL"/>
                        </w:rPr>
                        <w:t xml:space="preserve">, </w:t>
                      </w:r>
                      <w:r>
                        <w:rPr>
                          <w:rFonts w:eastAsia="Times New Roman" w:cs="Times New Roman"/>
                          <w:bCs/>
                          <w:color w:val="001D77"/>
                          <w:sz w:val="18"/>
                          <w:szCs w:val="18"/>
                          <w:lang w:val="en-US" w:eastAsia="pl-PL"/>
                        </w:rPr>
                        <w:t xml:space="preserve">the </w:t>
                      </w:r>
                      <w:r w:rsidRPr="006837BD">
                        <w:rPr>
                          <w:rFonts w:eastAsia="Times New Roman" w:cs="Times New Roman"/>
                          <w:bCs/>
                          <w:color w:val="001D77"/>
                          <w:sz w:val="18"/>
                          <w:szCs w:val="18"/>
                          <w:lang w:val="en-US" w:eastAsia="pl-PL"/>
                        </w:rPr>
                        <w:t>most o</w:t>
                      </w:r>
                      <w:r>
                        <w:rPr>
                          <w:rFonts w:eastAsia="Times New Roman" w:cs="Times New Roman"/>
                          <w:bCs/>
                          <w:color w:val="001D77"/>
                          <w:sz w:val="18"/>
                          <w:szCs w:val="18"/>
                          <w:lang w:val="en-US" w:eastAsia="pl-PL"/>
                        </w:rPr>
                        <w:t>vernight stays</w:t>
                      </w:r>
                      <w:r w:rsidRPr="006837BD">
                        <w:rPr>
                          <w:rFonts w:eastAsia="Times New Roman" w:cs="Times New Roman"/>
                          <w:bCs/>
                          <w:color w:val="001D77"/>
                          <w:sz w:val="18"/>
                          <w:szCs w:val="18"/>
                          <w:lang w:val="en-US" w:eastAsia="pl-PL"/>
                        </w:rPr>
                        <w:t xml:space="preserve"> were provided in </w:t>
                      </w:r>
                      <w:proofErr w:type="spellStart"/>
                      <w:r w:rsidRPr="006837BD">
                        <w:rPr>
                          <w:rFonts w:eastAsia="Times New Roman" w:cs="Times New Roman"/>
                          <w:bCs/>
                          <w:color w:val="001D77"/>
                          <w:sz w:val="18"/>
                          <w:szCs w:val="18"/>
                          <w:lang w:val="en-US" w:eastAsia="pl-PL"/>
                        </w:rPr>
                        <w:t>Zachodniopomorskie</w:t>
                      </w:r>
                      <w:proofErr w:type="spellEnd"/>
                      <w:r w:rsidRPr="006837BD">
                        <w:rPr>
                          <w:rFonts w:eastAsia="Times New Roman" w:cs="Times New Roman"/>
                          <w:bCs/>
                          <w:color w:val="001D77"/>
                          <w:sz w:val="18"/>
                          <w:szCs w:val="18"/>
                          <w:lang w:val="en-US" w:eastAsia="pl-PL"/>
                        </w:rPr>
                        <w:t xml:space="preserve"> </w:t>
                      </w:r>
                      <w:r>
                        <w:rPr>
                          <w:rFonts w:eastAsia="Times New Roman" w:cs="Times New Roman"/>
                          <w:bCs/>
                          <w:color w:val="001D77"/>
                          <w:sz w:val="18"/>
                          <w:szCs w:val="18"/>
                          <w:lang w:val="en-US" w:eastAsia="pl-PL"/>
                        </w:rPr>
                        <w:br/>
                      </w:r>
                      <w:r w:rsidRPr="006837BD">
                        <w:rPr>
                          <w:rFonts w:eastAsia="Times New Roman" w:cs="Times New Roman"/>
                          <w:bCs/>
                          <w:color w:val="001D77"/>
                          <w:sz w:val="18"/>
                          <w:szCs w:val="18"/>
                          <w:lang w:val="en-US" w:eastAsia="pl-PL"/>
                        </w:rPr>
                        <w:t xml:space="preserve">and </w:t>
                      </w:r>
                      <w:proofErr w:type="spellStart"/>
                      <w:r w:rsidRPr="006837BD">
                        <w:rPr>
                          <w:rFonts w:eastAsia="Times New Roman" w:cs="Times New Roman"/>
                          <w:bCs/>
                          <w:color w:val="001D77"/>
                          <w:sz w:val="18"/>
                          <w:szCs w:val="18"/>
                          <w:lang w:val="en-US" w:eastAsia="pl-PL"/>
                        </w:rPr>
                        <w:t>Małopolskie</w:t>
                      </w:r>
                      <w:proofErr w:type="spellEnd"/>
                      <w:r w:rsidRPr="006837BD">
                        <w:rPr>
                          <w:rFonts w:eastAsia="Times New Roman" w:cs="Times New Roman"/>
                          <w:bCs/>
                          <w:color w:val="001D77"/>
                          <w:sz w:val="18"/>
                          <w:szCs w:val="18"/>
                          <w:lang w:val="en-US" w:eastAsia="pl-PL"/>
                        </w:rPr>
                        <w:t xml:space="preserve"> </w:t>
                      </w:r>
                      <w:r>
                        <w:rPr>
                          <w:rFonts w:eastAsia="Times New Roman" w:cs="Times New Roman"/>
                          <w:bCs/>
                          <w:color w:val="001D77"/>
                          <w:sz w:val="18"/>
                          <w:szCs w:val="18"/>
                          <w:lang w:val="en-US" w:eastAsia="pl-PL"/>
                        </w:rPr>
                        <w:t xml:space="preserve">Voivodships, 9.9 </w:t>
                      </w:r>
                      <w:r w:rsidRPr="006837BD">
                        <w:rPr>
                          <w:rFonts w:eastAsia="Times New Roman" w:cs="Times New Roman"/>
                          <w:bCs/>
                          <w:color w:val="001D77"/>
                          <w:sz w:val="18"/>
                          <w:szCs w:val="18"/>
                          <w:lang w:val="en-US" w:eastAsia="pl-PL"/>
                        </w:rPr>
                        <w:t>million</w:t>
                      </w:r>
                      <w:r>
                        <w:rPr>
                          <w:rFonts w:eastAsia="Times New Roman" w:cs="Times New Roman"/>
                          <w:bCs/>
                          <w:color w:val="001D77"/>
                          <w:sz w:val="18"/>
                          <w:szCs w:val="18"/>
                          <w:lang w:val="en-US" w:eastAsia="pl-PL"/>
                        </w:rPr>
                        <w:t xml:space="preserve"> and 6.8</w:t>
                      </w:r>
                      <w:r w:rsidRPr="006837BD">
                        <w:rPr>
                          <w:rFonts w:eastAsia="Times New Roman" w:cs="Times New Roman"/>
                          <w:bCs/>
                          <w:color w:val="001D77"/>
                          <w:sz w:val="18"/>
                          <w:szCs w:val="18"/>
                          <w:lang w:val="en-US" w:eastAsia="pl-PL"/>
                        </w:rPr>
                        <w:t xml:space="preserve"> million</w:t>
                      </w:r>
                      <w:r>
                        <w:rPr>
                          <w:rFonts w:eastAsia="Times New Roman" w:cs="Times New Roman"/>
                          <w:bCs/>
                          <w:color w:val="001D77"/>
                          <w:sz w:val="18"/>
                          <w:szCs w:val="18"/>
                          <w:lang w:val="en-US" w:eastAsia="pl-PL"/>
                        </w:rPr>
                        <w:t xml:space="preserve"> respectively </w:t>
                      </w:r>
                    </w:p>
                  </w:txbxContent>
                </v:textbox>
                <w10:wrap type="tight" anchorx="page"/>
              </v:shape>
            </w:pict>
          </mc:Fallback>
        </mc:AlternateContent>
      </w:r>
      <w:r w:rsidR="00DB3A0D" w:rsidRPr="00FB1065">
        <w:rPr>
          <w:b/>
          <w:spacing w:val="-2"/>
          <w:sz w:val="18"/>
          <w:shd w:val="clear" w:color="auto" w:fill="FFFFFF"/>
          <w:lang w:val="en-GB"/>
        </w:rPr>
        <w:t>Table 2. Occupancy of tourist accommodation establishments by voivodship in 20</w:t>
      </w:r>
      <w:r w:rsidR="007C30BF">
        <w:rPr>
          <w:b/>
          <w:spacing w:val="-2"/>
          <w:sz w:val="18"/>
          <w:shd w:val="clear" w:color="auto" w:fill="FFFFFF"/>
          <w:lang w:val="en-GB"/>
        </w:rPr>
        <w:t>20</w:t>
      </w:r>
    </w:p>
    <w:tbl>
      <w:tblPr>
        <w:tblStyle w:val="Siatkatabelijasna2"/>
        <w:tblpPr w:leftFromText="141" w:rightFromText="141" w:vertAnchor="text" w:horzAnchor="margin" w:tblpY="154"/>
        <w:tblW w:w="8067" w:type="dxa"/>
        <w:tblBorders>
          <w:top w:val="none" w:sz="0" w:space="0" w:color="auto"/>
          <w:left w:val="none" w:sz="0" w:space="0" w:color="auto"/>
          <w:bottom w:val="none" w:sz="0" w:space="0" w:color="auto"/>
          <w:right w:val="none" w:sz="0" w:space="0" w:color="auto"/>
          <w:insideH w:val="single" w:sz="4" w:space="0" w:color="212492"/>
          <w:insideV w:val="single" w:sz="4" w:space="0" w:color="212492"/>
        </w:tblBorders>
        <w:tblCellMar>
          <w:top w:w="57" w:type="dxa"/>
          <w:bottom w:w="57" w:type="dxa"/>
        </w:tblCellMar>
        <w:tblLook w:val="0000" w:firstRow="0" w:lastRow="0" w:firstColumn="0" w:lastColumn="0" w:noHBand="0" w:noVBand="0"/>
      </w:tblPr>
      <w:tblGrid>
        <w:gridCol w:w="1947"/>
        <w:gridCol w:w="1224"/>
        <w:gridCol w:w="11"/>
        <w:gridCol w:w="1213"/>
        <w:gridCol w:w="23"/>
        <w:gridCol w:w="1201"/>
        <w:gridCol w:w="35"/>
        <w:gridCol w:w="1236"/>
        <w:gridCol w:w="1177"/>
      </w:tblGrid>
      <w:tr w:rsidR="000518A4" w:rsidRPr="00FB1065" w:rsidTr="00297BA4">
        <w:trPr>
          <w:trHeight w:val="720"/>
        </w:trPr>
        <w:tc>
          <w:tcPr>
            <w:tcW w:w="1947" w:type="dxa"/>
            <w:vMerge w:val="restart"/>
            <w:vAlign w:val="center"/>
          </w:tcPr>
          <w:p w:rsidR="000518A4" w:rsidRPr="00FB1065" w:rsidRDefault="000518A4" w:rsidP="00EF58CF">
            <w:pPr>
              <w:keepNext/>
              <w:tabs>
                <w:tab w:val="right" w:leader="dot" w:pos="4139"/>
              </w:tabs>
              <w:spacing w:before="0" w:after="0" w:line="240" w:lineRule="auto"/>
              <w:jc w:val="center"/>
              <w:outlineLvl w:val="0"/>
              <w:rPr>
                <w:rFonts w:eastAsia="Times New Roman" w:cs="Arial"/>
                <w:bCs/>
                <w:color w:val="000000" w:themeColor="text1"/>
                <w:sz w:val="16"/>
                <w:szCs w:val="16"/>
                <w:lang w:val="en-GB" w:eastAsia="pl-PL"/>
              </w:rPr>
            </w:pPr>
            <w:r w:rsidRPr="00FB1065">
              <w:rPr>
                <w:rFonts w:eastAsia="Times New Roman" w:cs="Arial"/>
                <w:bCs/>
                <w:color w:val="000000" w:themeColor="text1"/>
                <w:sz w:val="16"/>
                <w:szCs w:val="16"/>
                <w:lang w:val="en-GB" w:eastAsia="pl-PL"/>
              </w:rPr>
              <w:t>VOIVODSHIP</w:t>
            </w:r>
            <w:r w:rsidR="00876156" w:rsidRPr="00FB1065">
              <w:rPr>
                <w:rFonts w:eastAsia="Times New Roman" w:cs="Arial"/>
                <w:bCs/>
                <w:color w:val="000000" w:themeColor="text1"/>
                <w:sz w:val="16"/>
                <w:szCs w:val="16"/>
                <w:lang w:val="en-GB" w:eastAsia="pl-PL"/>
              </w:rPr>
              <w:t>S</w:t>
            </w:r>
          </w:p>
        </w:tc>
        <w:tc>
          <w:tcPr>
            <w:tcW w:w="2471" w:type="dxa"/>
            <w:gridSpan w:val="4"/>
            <w:vAlign w:val="center"/>
          </w:tcPr>
          <w:p w:rsidR="000518A4" w:rsidRPr="00FB1065" w:rsidRDefault="000518A4" w:rsidP="00EF58CF">
            <w:pPr>
              <w:keepNext/>
              <w:keepLines/>
              <w:spacing w:before="0" w:after="0" w:line="240" w:lineRule="auto"/>
              <w:jc w:val="center"/>
              <w:outlineLvl w:val="2"/>
              <w:rPr>
                <w:rFonts w:eastAsiaTheme="majorEastAsia" w:cstheme="majorBidi"/>
                <w:color w:val="000000" w:themeColor="text1"/>
                <w:sz w:val="16"/>
                <w:szCs w:val="16"/>
                <w:lang w:val="en-GB"/>
              </w:rPr>
            </w:pPr>
            <w:r w:rsidRPr="00FB1065">
              <w:rPr>
                <w:rFonts w:eastAsiaTheme="majorEastAsia" w:cstheme="majorBidi"/>
                <w:color w:val="000000" w:themeColor="text1"/>
                <w:sz w:val="16"/>
                <w:szCs w:val="16"/>
                <w:lang w:val="en-GB"/>
              </w:rPr>
              <w:t>Tourists accommodated</w:t>
            </w:r>
          </w:p>
        </w:tc>
        <w:tc>
          <w:tcPr>
            <w:tcW w:w="2472" w:type="dxa"/>
            <w:gridSpan w:val="3"/>
            <w:vAlign w:val="center"/>
          </w:tcPr>
          <w:p w:rsidR="000518A4" w:rsidRPr="00FB1065" w:rsidRDefault="00564144" w:rsidP="00EF58CF">
            <w:pPr>
              <w:spacing w:before="0" w:after="0" w:line="240" w:lineRule="auto"/>
              <w:jc w:val="center"/>
              <w:rPr>
                <w:color w:val="000000" w:themeColor="text1"/>
                <w:sz w:val="16"/>
                <w:szCs w:val="16"/>
                <w:lang w:val="en-GB"/>
              </w:rPr>
            </w:pPr>
            <w:r>
              <w:rPr>
                <w:color w:val="000000" w:themeColor="text1"/>
                <w:sz w:val="16"/>
                <w:szCs w:val="16"/>
                <w:lang w:val="en-GB"/>
              </w:rPr>
              <w:t>O</w:t>
            </w:r>
            <w:r w:rsidRPr="00564144">
              <w:rPr>
                <w:color w:val="000000" w:themeColor="text1"/>
                <w:sz w:val="16"/>
                <w:szCs w:val="16"/>
                <w:lang w:val="en-GB"/>
              </w:rPr>
              <w:t>vernight stays</w:t>
            </w:r>
          </w:p>
        </w:tc>
        <w:tc>
          <w:tcPr>
            <w:tcW w:w="1177" w:type="dxa"/>
            <w:vMerge w:val="restart"/>
            <w:vAlign w:val="center"/>
          </w:tcPr>
          <w:p w:rsidR="000518A4" w:rsidRPr="00FB1065" w:rsidRDefault="000518A4" w:rsidP="00EF58CF">
            <w:pPr>
              <w:spacing w:before="0" w:after="0" w:line="240" w:lineRule="auto"/>
              <w:jc w:val="center"/>
              <w:rPr>
                <w:color w:val="000000" w:themeColor="text1"/>
                <w:sz w:val="16"/>
                <w:szCs w:val="16"/>
                <w:lang w:val="en-GB"/>
              </w:rPr>
            </w:pPr>
            <w:r w:rsidRPr="00FB1065">
              <w:rPr>
                <w:color w:val="000000" w:themeColor="text1"/>
                <w:sz w:val="16"/>
                <w:szCs w:val="16"/>
                <w:lang w:val="en-GB"/>
              </w:rPr>
              <w:t>Occupancy rate of bed places (in %)</w:t>
            </w:r>
          </w:p>
        </w:tc>
      </w:tr>
      <w:tr w:rsidR="000518A4" w:rsidRPr="00FB1065" w:rsidTr="00297BA4">
        <w:trPr>
          <w:trHeight w:val="720"/>
        </w:trPr>
        <w:tc>
          <w:tcPr>
            <w:tcW w:w="1947" w:type="dxa"/>
            <w:vMerge/>
            <w:vAlign w:val="center"/>
          </w:tcPr>
          <w:p w:rsidR="000518A4" w:rsidRPr="00FB1065" w:rsidRDefault="000518A4" w:rsidP="000518A4">
            <w:pPr>
              <w:keepNext/>
              <w:tabs>
                <w:tab w:val="right" w:leader="dot" w:pos="4139"/>
              </w:tabs>
              <w:spacing w:before="0" w:after="0" w:line="240" w:lineRule="auto"/>
              <w:jc w:val="center"/>
              <w:outlineLvl w:val="0"/>
              <w:rPr>
                <w:rFonts w:eastAsia="Times New Roman" w:cs="Arial"/>
                <w:bCs/>
                <w:color w:val="000000" w:themeColor="text1"/>
                <w:sz w:val="16"/>
                <w:szCs w:val="16"/>
                <w:lang w:val="en-GB" w:eastAsia="pl-PL"/>
              </w:rPr>
            </w:pPr>
          </w:p>
        </w:tc>
        <w:tc>
          <w:tcPr>
            <w:tcW w:w="1235" w:type="dxa"/>
            <w:gridSpan w:val="2"/>
            <w:vAlign w:val="center"/>
          </w:tcPr>
          <w:p w:rsidR="000518A4" w:rsidRPr="00FB1065" w:rsidRDefault="000518A4" w:rsidP="000518A4">
            <w:pPr>
              <w:keepNext/>
              <w:keepLines/>
              <w:spacing w:before="0" w:after="0" w:line="240" w:lineRule="auto"/>
              <w:jc w:val="center"/>
              <w:outlineLvl w:val="2"/>
              <w:rPr>
                <w:rFonts w:eastAsiaTheme="majorEastAsia" w:cstheme="majorBidi"/>
                <w:color w:val="000000" w:themeColor="text1"/>
                <w:sz w:val="16"/>
                <w:szCs w:val="16"/>
                <w:lang w:val="en-GB"/>
              </w:rPr>
            </w:pPr>
            <w:r w:rsidRPr="00FB1065">
              <w:rPr>
                <w:rFonts w:eastAsiaTheme="majorEastAsia" w:cstheme="majorBidi"/>
                <w:color w:val="000000" w:themeColor="text1"/>
                <w:sz w:val="16"/>
                <w:szCs w:val="16"/>
                <w:lang w:val="en-GB"/>
              </w:rPr>
              <w:t xml:space="preserve">total </w:t>
            </w:r>
          </w:p>
        </w:tc>
        <w:tc>
          <w:tcPr>
            <w:tcW w:w="1236" w:type="dxa"/>
            <w:gridSpan w:val="2"/>
            <w:vAlign w:val="center"/>
          </w:tcPr>
          <w:p w:rsidR="00692107" w:rsidRPr="00FB1065" w:rsidRDefault="000518A4" w:rsidP="000518A4">
            <w:pPr>
              <w:keepNext/>
              <w:keepLines/>
              <w:spacing w:before="0" w:after="0" w:line="240" w:lineRule="auto"/>
              <w:jc w:val="center"/>
              <w:outlineLvl w:val="2"/>
              <w:rPr>
                <w:rFonts w:eastAsiaTheme="majorEastAsia" w:cstheme="majorBidi"/>
                <w:color w:val="000000" w:themeColor="text1"/>
                <w:sz w:val="16"/>
                <w:szCs w:val="16"/>
                <w:lang w:val="en-GB"/>
              </w:rPr>
            </w:pPr>
            <w:r w:rsidRPr="00FB1065">
              <w:rPr>
                <w:rFonts w:eastAsiaTheme="majorEastAsia" w:cstheme="majorBidi"/>
                <w:color w:val="000000" w:themeColor="text1"/>
                <w:sz w:val="16"/>
                <w:szCs w:val="16"/>
                <w:lang w:val="en-GB"/>
              </w:rPr>
              <w:t xml:space="preserve">of which </w:t>
            </w:r>
          </w:p>
          <w:p w:rsidR="005B714C" w:rsidRPr="00FB1065" w:rsidRDefault="000518A4" w:rsidP="000518A4">
            <w:pPr>
              <w:keepNext/>
              <w:keepLines/>
              <w:spacing w:before="0" w:after="0" w:line="240" w:lineRule="auto"/>
              <w:jc w:val="center"/>
              <w:outlineLvl w:val="2"/>
              <w:rPr>
                <w:rFonts w:eastAsiaTheme="majorEastAsia" w:cstheme="majorBidi"/>
                <w:color w:val="000000" w:themeColor="text1"/>
                <w:sz w:val="16"/>
                <w:szCs w:val="16"/>
                <w:lang w:val="en-GB"/>
              </w:rPr>
            </w:pPr>
            <w:r w:rsidRPr="00FB1065">
              <w:rPr>
                <w:rFonts w:eastAsiaTheme="majorEastAsia" w:cstheme="majorBidi"/>
                <w:color w:val="000000" w:themeColor="text1"/>
                <w:sz w:val="16"/>
                <w:szCs w:val="16"/>
                <w:lang w:val="en-GB"/>
              </w:rPr>
              <w:t>foreign</w:t>
            </w:r>
            <w:r w:rsidR="00876156" w:rsidRPr="00FB1065">
              <w:rPr>
                <w:rFonts w:eastAsiaTheme="majorEastAsia" w:cstheme="majorBidi"/>
                <w:color w:val="000000" w:themeColor="text1"/>
                <w:sz w:val="16"/>
                <w:szCs w:val="16"/>
                <w:lang w:val="en-GB"/>
              </w:rPr>
              <w:t xml:space="preserve"> </w:t>
            </w:r>
          </w:p>
          <w:p w:rsidR="000518A4" w:rsidRPr="00FB1065" w:rsidRDefault="00876156" w:rsidP="000518A4">
            <w:pPr>
              <w:keepNext/>
              <w:keepLines/>
              <w:spacing w:before="0" w:after="0" w:line="240" w:lineRule="auto"/>
              <w:jc w:val="center"/>
              <w:outlineLvl w:val="2"/>
              <w:rPr>
                <w:rFonts w:eastAsiaTheme="majorEastAsia" w:cstheme="majorBidi"/>
                <w:color w:val="000000" w:themeColor="text1"/>
                <w:sz w:val="16"/>
                <w:szCs w:val="16"/>
                <w:lang w:val="en-GB"/>
              </w:rPr>
            </w:pPr>
            <w:r w:rsidRPr="00FB1065">
              <w:rPr>
                <w:rFonts w:eastAsiaTheme="majorEastAsia" w:cstheme="majorBidi"/>
                <w:color w:val="000000" w:themeColor="text1"/>
                <w:sz w:val="16"/>
                <w:szCs w:val="16"/>
                <w:lang w:val="en-GB"/>
              </w:rPr>
              <w:t>tourists</w:t>
            </w:r>
          </w:p>
        </w:tc>
        <w:tc>
          <w:tcPr>
            <w:tcW w:w="1236" w:type="dxa"/>
            <w:gridSpan w:val="2"/>
            <w:vAlign w:val="center"/>
          </w:tcPr>
          <w:p w:rsidR="000518A4" w:rsidRPr="00FB1065" w:rsidRDefault="000518A4" w:rsidP="000518A4">
            <w:pPr>
              <w:keepNext/>
              <w:keepLines/>
              <w:spacing w:before="0" w:after="0" w:line="240" w:lineRule="auto"/>
              <w:jc w:val="center"/>
              <w:outlineLvl w:val="2"/>
              <w:rPr>
                <w:rFonts w:eastAsiaTheme="majorEastAsia" w:cstheme="majorBidi"/>
                <w:color w:val="000000" w:themeColor="text1"/>
                <w:sz w:val="16"/>
                <w:szCs w:val="16"/>
                <w:lang w:val="en-GB"/>
              </w:rPr>
            </w:pPr>
            <w:r w:rsidRPr="00FB1065">
              <w:rPr>
                <w:rFonts w:eastAsiaTheme="majorEastAsia" w:cstheme="majorBidi"/>
                <w:color w:val="000000" w:themeColor="text1"/>
                <w:sz w:val="16"/>
                <w:szCs w:val="16"/>
                <w:lang w:val="en-GB"/>
              </w:rPr>
              <w:t xml:space="preserve">total </w:t>
            </w:r>
          </w:p>
        </w:tc>
        <w:tc>
          <w:tcPr>
            <w:tcW w:w="1236" w:type="dxa"/>
            <w:vAlign w:val="center"/>
          </w:tcPr>
          <w:p w:rsidR="00692107" w:rsidRPr="00FB1065" w:rsidRDefault="000518A4" w:rsidP="00692107">
            <w:pPr>
              <w:keepNext/>
              <w:keepLines/>
              <w:spacing w:before="0" w:after="0" w:line="240" w:lineRule="auto"/>
              <w:jc w:val="center"/>
              <w:outlineLvl w:val="2"/>
              <w:rPr>
                <w:rFonts w:eastAsiaTheme="majorEastAsia" w:cstheme="majorBidi"/>
                <w:color w:val="000000" w:themeColor="text1"/>
                <w:sz w:val="16"/>
                <w:szCs w:val="16"/>
                <w:lang w:val="en-GB"/>
              </w:rPr>
            </w:pPr>
            <w:r w:rsidRPr="00FB1065">
              <w:rPr>
                <w:rFonts w:eastAsiaTheme="majorEastAsia" w:cstheme="majorBidi"/>
                <w:color w:val="000000" w:themeColor="text1"/>
                <w:sz w:val="16"/>
                <w:szCs w:val="16"/>
                <w:lang w:val="en-GB"/>
              </w:rPr>
              <w:t xml:space="preserve">of which </w:t>
            </w:r>
            <w:r w:rsidR="00564144">
              <w:rPr>
                <w:rFonts w:eastAsiaTheme="majorEastAsia" w:cstheme="majorBidi"/>
                <w:color w:val="000000" w:themeColor="text1"/>
                <w:sz w:val="16"/>
                <w:szCs w:val="16"/>
                <w:lang w:val="en-GB"/>
              </w:rPr>
              <w:t>of</w:t>
            </w:r>
            <w:r w:rsidR="004B198A" w:rsidRPr="00FB1065">
              <w:rPr>
                <w:rFonts w:eastAsiaTheme="majorEastAsia" w:cstheme="majorBidi"/>
                <w:color w:val="000000" w:themeColor="text1"/>
                <w:sz w:val="16"/>
                <w:szCs w:val="16"/>
                <w:lang w:val="en-GB"/>
              </w:rPr>
              <w:t> </w:t>
            </w:r>
            <w:r w:rsidRPr="00FB1065">
              <w:rPr>
                <w:rFonts w:eastAsiaTheme="majorEastAsia" w:cstheme="majorBidi"/>
                <w:color w:val="000000" w:themeColor="text1"/>
                <w:sz w:val="16"/>
                <w:szCs w:val="16"/>
                <w:lang w:val="en-GB"/>
              </w:rPr>
              <w:t>foreign</w:t>
            </w:r>
          </w:p>
          <w:p w:rsidR="000518A4" w:rsidRPr="00FB1065" w:rsidRDefault="000518A4" w:rsidP="00692107">
            <w:pPr>
              <w:keepNext/>
              <w:keepLines/>
              <w:spacing w:before="0" w:after="0" w:line="240" w:lineRule="auto"/>
              <w:jc w:val="center"/>
              <w:outlineLvl w:val="2"/>
              <w:rPr>
                <w:rFonts w:eastAsiaTheme="majorEastAsia" w:cstheme="majorBidi"/>
                <w:color w:val="000000" w:themeColor="text1"/>
                <w:sz w:val="16"/>
                <w:szCs w:val="16"/>
                <w:lang w:val="en-GB"/>
              </w:rPr>
            </w:pPr>
            <w:r w:rsidRPr="00FB1065">
              <w:rPr>
                <w:rFonts w:eastAsiaTheme="majorEastAsia" w:cstheme="majorBidi"/>
                <w:color w:val="000000" w:themeColor="text1"/>
                <w:sz w:val="16"/>
                <w:szCs w:val="16"/>
                <w:lang w:val="en-GB"/>
              </w:rPr>
              <w:t>tourists</w:t>
            </w:r>
          </w:p>
        </w:tc>
        <w:tc>
          <w:tcPr>
            <w:tcW w:w="1177" w:type="dxa"/>
            <w:vMerge/>
          </w:tcPr>
          <w:p w:rsidR="000518A4" w:rsidRPr="00FB1065" w:rsidRDefault="000518A4" w:rsidP="000518A4">
            <w:pPr>
              <w:spacing w:before="0" w:after="0" w:line="240" w:lineRule="auto"/>
              <w:jc w:val="center"/>
              <w:rPr>
                <w:color w:val="000000" w:themeColor="text1"/>
                <w:sz w:val="16"/>
                <w:szCs w:val="16"/>
                <w:lang w:val="en-GB"/>
              </w:rPr>
            </w:pPr>
          </w:p>
        </w:tc>
      </w:tr>
      <w:tr w:rsidR="000518A4" w:rsidRPr="00FB1065" w:rsidTr="00EF58CF">
        <w:trPr>
          <w:trHeight w:val="15"/>
        </w:trPr>
        <w:tc>
          <w:tcPr>
            <w:tcW w:w="1947" w:type="dxa"/>
            <w:vMerge/>
            <w:tcBorders>
              <w:bottom w:val="single" w:sz="12" w:space="0" w:color="212492"/>
            </w:tcBorders>
            <w:vAlign w:val="center"/>
          </w:tcPr>
          <w:p w:rsidR="000518A4" w:rsidRPr="00FB1065" w:rsidRDefault="000518A4" w:rsidP="00EF58CF">
            <w:pPr>
              <w:keepNext/>
              <w:tabs>
                <w:tab w:val="right" w:leader="dot" w:pos="4139"/>
              </w:tabs>
              <w:spacing w:before="0" w:after="0" w:line="240" w:lineRule="auto"/>
              <w:jc w:val="center"/>
              <w:outlineLvl w:val="0"/>
              <w:rPr>
                <w:rFonts w:ascii="Fira Sans SemiBold" w:eastAsia="Times New Roman" w:hAnsi="Fira Sans SemiBold" w:cs="Arial"/>
                <w:b/>
                <w:bCs/>
                <w:sz w:val="16"/>
                <w:szCs w:val="16"/>
                <w:lang w:val="en-GB" w:eastAsia="pl-PL"/>
              </w:rPr>
            </w:pPr>
          </w:p>
        </w:tc>
        <w:tc>
          <w:tcPr>
            <w:tcW w:w="4943" w:type="dxa"/>
            <w:gridSpan w:val="7"/>
            <w:tcBorders>
              <w:bottom w:val="single" w:sz="12" w:space="0" w:color="212492"/>
            </w:tcBorders>
            <w:vAlign w:val="center"/>
          </w:tcPr>
          <w:p w:rsidR="000518A4" w:rsidRPr="00FB1065" w:rsidRDefault="001D5A0E" w:rsidP="00EF58CF">
            <w:pPr>
              <w:spacing w:before="0" w:after="0" w:line="240" w:lineRule="auto"/>
              <w:jc w:val="center"/>
              <w:rPr>
                <w:sz w:val="16"/>
                <w:szCs w:val="16"/>
                <w:lang w:val="en-GB"/>
              </w:rPr>
            </w:pPr>
            <w:r w:rsidRPr="00FB1065">
              <w:rPr>
                <w:sz w:val="16"/>
                <w:szCs w:val="16"/>
                <w:lang w:val="en-GB"/>
              </w:rPr>
              <w:t>in thousand</w:t>
            </w:r>
          </w:p>
        </w:tc>
        <w:tc>
          <w:tcPr>
            <w:tcW w:w="1177" w:type="dxa"/>
            <w:vMerge/>
            <w:tcBorders>
              <w:bottom w:val="single" w:sz="12" w:space="0" w:color="212492"/>
            </w:tcBorders>
            <w:vAlign w:val="center"/>
          </w:tcPr>
          <w:p w:rsidR="000518A4" w:rsidRPr="00FB1065" w:rsidRDefault="000518A4" w:rsidP="00EF58CF">
            <w:pPr>
              <w:spacing w:before="0" w:after="0" w:line="240" w:lineRule="auto"/>
              <w:jc w:val="center"/>
              <w:rPr>
                <w:sz w:val="16"/>
                <w:szCs w:val="16"/>
                <w:lang w:val="en-GB"/>
              </w:rPr>
            </w:pPr>
          </w:p>
        </w:tc>
      </w:tr>
      <w:tr w:rsidR="005171AA" w:rsidRPr="00FB1065" w:rsidTr="00297BA4">
        <w:trPr>
          <w:trHeight w:val="5"/>
        </w:trPr>
        <w:tc>
          <w:tcPr>
            <w:tcW w:w="1947" w:type="dxa"/>
            <w:tcBorders>
              <w:top w:val="single" w:sz="12" w:space="0" w:color="212492"/>
              <w:right w:val="single" w:sz="4" w:space="0" w:color="auto"/>
            </w:tcBorders>
            <w:vAlign w:val="center"/>
          </w:tcPr>
          <w:p w:rsidR="005171AA" w:rsidRPr="00FB1065" w:rsidRDefault="005171AA" w:rsidP="005171AA">
            <w:pPr>
              <w:keepNext/>
              <w:keepLines/>
              <w:tabs>
                <w:tab w:val="right" w:leader="dot" w:pos="4156"/>
              </w:tabs>
              <w:spacing w:before="6" w:after="6" w:line="240" w:lineRule="auto"/>
              <w:contextualSpacing/>
              <w:outlineLvl w:val="4"/>
              <w:rPr>
                <w:rFonts w:eastAsiaTheme="majorEastAsia" w:cstheme="majorBidi"/>
                <w:b/>
                <w:color w:val="000000" w:themeColor="text1"/>
                <w:sz w:val="16"/>
                <w:szCs w:val="16"/>
                <w:lang w:val="en-GB"/>
              </w:rPr>
            </w:pPr>
            <w:r w:rsidRPr="00FB1065">
              <w:rPr>
                <w:rFonts w:eastAsiaTheme="majorEastAsia" w:cstheme="majorBidi"/>
                <w:b/>
                <w:color w:val="000000" w:themeColor="text1"/>
                <w:sz w:val="16"/>
                <w:szCs w:val="16"/>
                <w:lang w:val="en-GB"/>
              </w:rPr>
              <w:t>POLSKA</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171AA" w:rsidRPr="003A4D3B" w:rsidRDefault="005171AA" w:rsidP="005171AA">
            <w:pPr>
              <w:spacing w:before="6" w:after="6" w:line="240" w:lineRule="auto"/>
              <w:jc w:val="right"/>
              <w:rPr>
                <w:rFonts w:cs="Arial"/>
                <w:b/>
                <w:sz w:val="16"/>
                <w:szCs w:val="16"/>
              </w:rPr>
            </w:pPr>
            <w:r>
              <w:rPr>
                <w:rFonts w:cs="Arial"/>
                <w:b/>
                <w:sz w:val="16"/>
                <w:szCs w:val="16"/>
              </w:rPr>
              <w:t>17 879.0</w:t>
            </w:r>
          </w:p>
        </w:tc>
        <w:tc>
          <w:tcPr>
            <w:tcW w:w="1224" w:type="dxa"/>
            <w:gridSpan w:val="2"/>
            <w:tcBorders>
              <w:top w:val="single" w:sz="4" w:space="0" w:color="auto"/>
              <w:left w:val="nil"/>
              <w:bottom w:val="single" w:sz="4" w:space="0" w:color="auto"/>
              <w:right w:val="single" w:sz="4" w:space="0" w:color="auto"/>
            </w:tcBorders>
            <w:shd w:val="clear" w:color="auto" w:fill="auto"/>
            <w:vAlign w:val="center"/>
          </w:tcPr>
          <w:p w:rsidR="005171AA" w:rsidRPr="003A4D3B" w:rsidRDefault="005171AA" w:rsidP="005171AA">
            <w:pPr>
              <w:spacing w:before="6" w:after="6" w:line="240" w:lineRule="auto"/>
              <w:jc w:val="right"/>
              <w:rPr>
                <w:b/>
                <w:sz w:val="16"/>
                <w:szCs w:val="16"/>
              </w:rPr>
            </w:pPr>
            <w:r>
              <w:rPr>
                <w:b/>
                <w:sz w:val="16"/>
                <w:szCs w:val="16"/>
              </w:rPr>
              <w:t>2 263.8</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5171AA" w:rsidRPr="003A4D3B" w:rsidRDefault="005171AA" w:rsidP="005171AA">
            <w:pPr>
              <w:spacing w:before="6" w:after="6" w:line="240" w:lineRule="auto"/>
              <w:jc w:val="right"/>
              <w:rPr>
                <w:rFonts w:cs="Arial"/>
                <w:b/>
                <w:sz w:val="16"/>
                <w:szCs w:val="16"/>
              </w:rPr>
            </w:pPr>
            <w:r>
              <w:rPr>
                <w:rFonts w:cs="Arial"/>
                <w:b/>
                <w:sz w:val="16"/>
                <w:szCs w:val="16"/>
              </w:rPr>
              <w:t>51 377.2</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71AA" w:rsidRPr="003A4D3B" w:rsidRDefault="005171AA" w:rsidP="005171AA">
            <w:pPr>
              <w:spacing w:before="6" w:after="6" w:line="240" w:lineRule="auto"/>
              <w:jc w:val="right"/>
              <w:rPr>
                <w:b/>
                <w:sz w:val="16"/>
                <w:szCs w:val="16"/>
              </w:rPr>
            </w:pPr>
            <w:r>
              <w:rPr>
                <w:b/>
                <w:sz w:val="16"/>
                <w:szCs w:val="16"/>
              </w:rPr>
              <w:t>6 623.0</w:t>
            </w:r>
          </w:p>
        </w:tc>
        <w:tc>
          <w:tcPr>
            <w:tcW w:w="1177" w:type="dxa"/>
            <w:tcBorders>
              <w:top w:val="single" w:sz="12" w:space="0" w:color="212492"/>
              <w:left w:val="single" w:sz="4" w:space="0" w:color="auto"/>
            </w:tcBorders>
            <w:vAlign w:val="center"/>
          </w:tcPr>
          <w:p w:rsidR="005171AA" w:rsidRPr="003A4D3B" w:rsidRDefault="005171AA" w:rsidP="005171AA">
            <w:pPr>
              <w:spacing w:before="6" w:after="6" w:line="240" w:lineRule="auto"/>
              <w:jc w:val="right"/>
              <w:rPr>
                <w:b/>
                <w:sz w:val="16"/>
                <w:szCs w:val="16"/>
              </w:rPr>
            </w:pPr>
            <w:r>
              <w:rPr>
                <w:b/>
                <w:sz w:val="16"/>
                <w:szCs w:val="16"/>
              </w:rPr>
              <w:t>26.8</w:t>
            </w:r>
          </w:p>
        </w:tc>
      </w:tr>
      <w:tr w:rsidR="005171AA" w:rsidRPr="00FB1065" w:rsidTr="00297BA4">
        <w:trPr>
          <w:trHeight w:val="5"/>
        </w:trPr>
        <w:tc>
          <w:tcPr>
            <w:tcW w:w="1947" w:type="dxa"/>
            <w:tcBorders>
              <w:right w:val="single" w:sz="4" w:space="0" w:color="auto"/>
            </w:tcBorders>
            <w:vAlign w:val="center"/>
          </w:tcPr>
          <w:p w:rsidR="005171AA" w:rsidRPr="00FB1065" w:rsidRDefault="005171AA" w:rsidP="005171AA">
            <w:pPr>
              <w:keepNext/>
              <w:keepLines/>
              <w:tabs>
                <w:tab w:val="right" w:leader="dot" w:pos="4156"/>
              </w:tabs>
              <w:spacing w:before="0" w:after="0" w:line="240" w:lineRule="auto"/>
              <w:contextualSpacing/>
              <w:outlineLvl w:val="7"/>
              <w:rPr>
                <w:rFonts w:eastAsiaTheme="majorEastAsia" w:cstheme="majorBidi"/>
                <w:color w:val="000000" w:themeColor="text1"/>
                <w:sz w:val="16"/>
                <w:szCs w:val="16"/>
                <w:lang w:val="en-GB"/>
              </w:rPr>
            </w:pPr>
            <w:proofErr w:type="spellStart"/>
            <w:r w:rsidRPr="00FB1065">
              <w:rPr>
                <w:rFonts w:eastAsiaTheme="majorEastAsia" w:cstheme="majorBidi"/>
                <w:color w:val="000000" w:themeColor="text1"/>
                <w:sz w:val="16"/>
                <w:szCs w:val="16"/>
                <w:lang w:val="en-GB"/>
              </w:rPr>
              <w:t>Dolnośląskie</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rFonts w:cs="Arial"/>
                <w:sz w:val="16"/>
                <w:szCs w:val="16"/>
              </w:rPr>
            </w:pPr>
            <w:r>
              <w:rPr>
                <w:rFonts w:cs="Arial"/>
                <w:sz w:val="16"/>
                <w:szCs w:val="16"/>
              </w:rPr>
              <w:t>2 067.8</w:t>
            </w:r>
          </w:p>
        </w:tc>
        <w:tc>
          <w:tcPr>
            <w:tcW w:w="1224" w:type="dxa"/>
            <w:gridSpan w:val="2"/>
            <w:tcBorders>
              <w:top w:val="single" w:sz="4" w:space="0" w:color="auto"/>
              <w:left w:val="nil"/>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278.0</w:t>
            </w:r>
          </w:p>
        </w:tc>
        <w:tc>
          <w:tcPr>
            <w:tcW w:w="1224" w:type="dxa"/>
            <w:gridSpan w:val="2"/>
            <w:tcBorders>
              <w:top w:val="single" w:sz="4" w:space="0" w:color="auto"/>
              <w:left w:val="single" w:sz="4" w:space="0" w:color="auto"/>
              <w:bottom w:val="single" w:sz="4" w:space="0" w:color="auto"/>
              <w:right w:val="single" w:sz="4" w:space="0" w:color="auto"/>
            </w:tcBorders>
          </w:tcPr>
          <w:p w:rsidR="005171AA" w:rsidRPr="003A4D3B" w:rsidRDefault="005171AA" w:rsidP="005171AA">
            <w:pPr>
              <w:spacing w:before="6" w:after="6" w:line="240" w:lineRule="auto"/>
              <w:jc w:val="right"/>
              <w:rPr>
                <w:rFonts w:cs="Arial"/>
                <w:sz w:val="16"/>
                <w:szCs w:val="16"/>
              </w:rPr>
            </w:pPr>
            <w:r>
              <w:rPr>
                <w:rFonts w:cs="Arial"/>
                <w:sz w:val="16"/>
                <w:szCs w:val="16"/>
              </w:rPr>
              <w:t>5 515.5</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603.8</w:t>
            </w:r>
          </w:p>
        </w:tc>
        <w:tc>
          <w:tcPr>
            <w:tcW w:w="1177" w:type="dxa"/>
            <w:tcBorders>
              <w:left w:val="single" w:sz="4" w:space="0" w:color="auto"/>
            </w:tcBorders>
          </w:tcPr>
          <w:p w:rsidR="005171AA" w:rsidRPr="003A4D3B" w:rsidRDefault="005171AA" w:rsidP="005171AA">
            <w:pPr>
              <w:spacing w:before="6" w:after="6" w:line="240" w:lineRule="auto"/>
              <w:jc w:val="right"/>
              <w:rPr>
                <w:sz w:val="16"/>
                <w:szCs w:val="16"/>
              </w:rPr>
            </w:pPr>
            <w:r>
              <w:rPr>
                <w:sz w:val="16"/>
                <w:szCs w:val="16"/>
              </w:rPr>
              <w:t>26.3</w:t>
            </w:r>
          </w:p>
        </w:tc>
      </w:tr>
      <w:tr w:rsidR="005171AA" w:rsidRPr="00FB1065" w:rsidTr="00297BA4">
        <w:trPr>
          <w:trHeight w:val="5"/>
        </w:trPr>
        <w:tc>
          <w:tcPr>
            <w:tcW w:w="1947" w:type="dxa"/>
            <w:tcBorders>
              <w:right w:val="single" w:sz="4" w:space="0" w:color="auto"/>
            </w:tcBorders>
            <w:vAlign w:val="center"/>
          </w:tcPr>
          <w:p w:rsidR="005171AA" w:rsidRPr="00FB1065" w:rsidRDefault="005171AA" w:rsidP="005171AA">
            <w:pPr>
              <w:keepNext/>
              <w:keepLines/>
              <w:tabs>
                <w:tab w:val="right" w:leader="dot" w:pos="4156"/>
              </w:tabs>
              <w:spacing w:before="0" w:after="0" w:line="240" w:lineRule="auto"/>
              <w:contextualSpacing/>
              <w:outlineLvl w:val="1"/>
              <w:rPr>
                <w:rFonts w:eastAsiaTheme="majorEastAsia" w:cstheme="majorBidi"/>
                <w:color w:val="000000" w:themeColor="text1"/>
                <w:sz w:val="16"/>
                <w:szCs w:val="16"/>
                <w:lang w:val="en-GB"/>
              </w:rPr>
            </w:pPr>
            <w:proofErr w:type="spellStart"/>
            <w:r w:rsidRPr="00FB1065">
              <w:rPr>
                <w:rFonts w:eastAsiaTheme="majorEastAsia" w:cstheme="majorBidi"/>
                <w:color w:val="000000" w:themeColor="text1"/>
                <w:sz w:val="16"/>
                <w:szCs w:val="16"/>
                <w:lang w:val="en-GB"/>
              </w:rPr>
              <w:t>Kujawsko-Pomorskie</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rFonts w:cs="Arial"/>
                <w:sz w:val="16"/>
                <w:szCs w:val="16"/>
              </w:rPr>
            </w:pPr>
            <w:r>
              <w:rPr>
                <w:rFonts w:cs="Arial"/>
                <w:sz w:val="16"/>
                <w:szCs w:val="16"/>
              </w:rPr>
              <w:t>716.2</w:t>
            </w:r>
          </w:p>
        </w:tc>
        <w:tc>
          <w:tcPr>
            <w:tcW w:w="1224" w:type="dxa"/>
            <w:gridSpan w:val="2"/>
            <w:tcBorders>
              <w:top w:val="single" w:sz="4" w:space="0" w:color="auto"/>
              <w:left w:val="nil"/>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37.9</w:t>
            </w:r>
          </w:p>
        </w:tc>
        <w:tc>
          <w:tcPr>
            <w:tcW w:w="1224" w:type="dxa"/>
            <w:gridSpan w:val="2"/>
            <w:tcBorders>
              <w:top w:val="single" w:sz="4" w:space="0" w:color="auto"/>
              <w:left w:val="single" w:sz="4" w:space="0" w:color="auto"/>
              <w:bottom w:val="single" w:sz="4" w:space="0" w:color="auto"/>
              <w:right w:val="single" w:sz="4" w:space="0" w:color="auto"/>
            </w:tcBorders>
          </w:tcPr>
          <w:p w:rsidR="005171AA" w:rsidRPr="003A4D3B" w:rsidRDefault="005171AA" w:rsidP="005171AA">
            <w:pPr>
              <w:spacing w:before="6" w:after="6" w:line="240" w:lineRule="auto"/>
              <w:jc w:val="right"/>
              <w:rPr>
                <w:rFonts w:cs="Arial"/>
                <w:sz w:val="16"/>
                <w:szCs w:val="16"/>
              </w:rPr>
            </w:pPr>
            <w:r>
              <w:rPr>
                <w:rFonts w:cs="Arial"/>
                <w:sz w:val="16"/>
                <w:szCs w:val="16"/>
              </w:rPr>
              <w:t>2 371.7</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106.5</w:t>
            </w:r>
          </w:p>
        </w:tc>
        <w:tc>
          <w:tcPr>
            <w:tcW w:w="1177" w:type="dxa"/>
            <w:tcBorders>
              <w:left w:val="single" w:sz="4" w:space="0" w:color="auto"/>
            </w:tcBorders>
          </w:tcPr>
          <w:p w:rsidR="005171AA" w:rsidRPr="003A4D3B" w:rsidRDefault="005171AA" w:rsidP="005171AA">
            <w:pPr>
              <w:spacing w:before="6" w:after="6" w:line="240" w:lineRule="auto"/>
              <w:jc w:val="right"/>
              <w:rPr>
                <w:sz w:val="16"/>
                <w:szCs w:val="16"/>
              </w:rPr>
            </w:pPr>
            <w:r>
              <w:rPr>
                <w:sz w:val="16"/>
                <w:szCs w:val="16"/>
              </w:rPr>
              <w:t>29.9</w:t>
            </w:r>
          </w:p>
        </w:tc>
      </w:tr>
      <w:tr w:rsidR="005171AA" w:rsidRPr="00FB1065" w:rsidTr="00297BA4">
        <w:trPr>
          <w:trHeight w:val="5"/>
        </w:trPr>
        <w:tc>
          <w:tcPr>
            <w:tcW w:w="1947" w:type="dxa"/>
            <w:tcBorders>
              <w:right w:val="single" w:sz="4" w:space="0" w:color="auto"/>
            </w:tcBorders>
            <w:vAlign w:val="center"/>
          </w:tcPr>
          <w:p w:rsidR="005171AA" w:rsidRPr="00FB1065" w:rsidRDefault="005171AA" w:rsidP="005171AA">
            <w:pPr>
              <w:keepNext/>
              <w:keepLines/>
              <w:tabs>
                <w:tab w:val="right" w:leader="dot" w:pos="4156"/>
              </w:tabs>
              <w:spacing w:before="0" w:after="0" w:line="240" w:lineRule="auto"/>
              <w:contextualSpacing/>
              <w:outlineLvl w:val="1"/>
              <w:rPr>
                <w:rFonts w:eastAsiaTheme="majorEastAsia" w:cstheme="majorBidi"/>
                <w:color w:val="000000" w:themeColor="text1"/>
                <w:sz w:val="16"/>
                <w:szCs w:val="16"/>
                <w:lang w:val="en-GB"/>
              </w:rPr>
            </w:pPr>
            <w:proofErr w:type="spellStart"/>
            <w:r w:rsidRPr="00FB1065">
              <w:rPr>
                <w:rFonts w:eastAsiaTheme="majorEastAsia" w:cstheme="majorBidi"/>
                <w:color w:val="000000" w:themeColor="text1"/>
                <w:sz w:val="16"/>
                <w:szCs w:val="16"/>
                <w:lang w:val="en-GB"/>
              </w:rPr>
              <w:t>Lubelskie</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contextualSpacing/>
              <w:jc w:val="right"/>
              <w:rPr>
                <w:rFonts w:cs="Arial"/>
                <w:sz w:val="16"/>
                <w:szCs w:val="16"/>
              </w:rPr>
            </w:pPr>
            <w:r>
              <w:rPr>
                <w:rFonts w:cs="Arial"/>
                <w:sz w:val="16"/>
                <w:szCs w:val="16"/>
              </w:rPr>
              <w:t>628.3</w:t>
            </w:r>
          </w:p>
        </w:tc>
        <w:tc>
          <w:tcPr>
            <w:tcW w:w="1224" w:type="dxa"/>
            <w:gridSpan w:val="2"/>
            <w:tcBorders>
              <w:top w:val="single" w:sz="4" w:space="0" w:color="auto"/>
              <w:left w:val="nil"/>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contextualSpacing/>
              <w:jc w:val="right"/>
              <w:rPr>
                <w:sz w:val="16"/>
                <w:szCs w:val="16"/>
              </w:rPr>
            </w:pPr>
            <w:r>
              <w:rPr>
                <w:sz w:val="16"/>
                <w:szCs w:val="16"/>
              </w:rPr>
              <w:t>33.4</w:t>
            </w:r>
          </w:p>
        </w:tc>
        <w:tc>
          <w:tcPr>
            <w:tcW w:w="1224" w:type="dxa"/>
            <w:gridSpan w:val="2"/>
            <w:tcBorders>
              <w:top w:val="single" w:sz="4" w:space="0" w:color="auto"/>
              <w:left w:val="single" w:sz="4" w:space="0" w:color="auto"/>
              <w:bottom w:val="single" w:sz="4" w:space="0" w:color="auto"/>
              <w:right w:val="single" w:sz="4" w:space="0" w:color="auto"/>
            </w:tcBorders>
          </w:tcPr>
          <w:p w:rsidR="005171AA" w:rsidRPr="003A4D3B" w:rsidRDefault="005171AA" w:rsidP="005171AA">
            <w:pPr>
              <w:spacing w:before="6" w:after="6" w:line="240" w:lineRule="auto"/>
              <w:contextualSpacing/>
              <w:jc w:val="right"/>
              <w:rPr>
                <w:rFonts w:cs="Arial"/>
                <w:sz w:val="16"/>
                <w:szCs w:val="16"/>
              </w:rPr>
            </w:pPr>
            <w:r>
              <w:rPr>
                <w:rFonts w:cs="Arial"/>
                <w:sz w:val="16"/>
                <w:szCs w:val="16"/>
              </w:rPr>
              <w:t>1 397.2</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contextualSpacing/>
              <w:jc w:val="right"/>
              <w:rPr>
                <w:sz w:val="16"/>
                <w:szCs w:val="16"/>
              </w:rPr>
            </w:pPr>
            <w:r>
              <w:rPr>
                <w:sz w:val="16"/>
                <w:szCs w:val="16"/>
              </w:rPr>
              <w:t>65.1</w:t>
            </w:r>
          </w:p>
        </w:tc>
        <w:tc>
          <w:tcPr>
            <w:tcW w:w="1177" w:type="dxa"/>
            <w:tcBorders>
              <w:left w:val="single" w:sz="4" w:space="0" w:color="auto"/>
            </w:tcBorders>
          </w:tcPr>
          <w:p w:rsidR="005171AA" w:rsidRPr="003A4D3B" w:rsidRDefault="005171AA" w:rsidP="005171AA">
            <w:pPr>
              <w:spacing w:before="6" w:after="6" w:line="240" w:lineRule="auto"/>
              <w:contextualSpacing/>
              <w:jc w:val="right"/>
              <w:rPr>
                <w:sz w:val="16"/>
                <w:szCs w:val="16"/>
              </w:rPr>
            </w:pPr>
            <w:r>
              <w:rPr>
                <w:sz w:val="16"/>
                <w:szCs w:val="16"/>
              </w:rPr>
              <w:t>21.1</w:t>
            </w:r>
          </w:p>
        </w:tc>
      </w:tr>
      <w:tr w:rsidR="005171AA" w:rsidRPr="00FB1065" w:rsidTr="00297BA4">
        <w:trPr>
          <w:trHeight w:val="5"/>
        </w:trPr>
        <w:tc>
          <w:tcPr>
            <w:tcW w:w="1947" w:type="dxa"/>
            <w:tcBorders>
              <w:right w:val="single" w:sz="4" w:space="0" w:color="auto"/>
            </w:tcBorders>
            <w:vAlign w:val="center"/>
          </w:tcPr>
          <w:p w:rsidR="005171AA" w:rsidRPr="00FB1065" w:rsidRDefault="005171AA" w:rsidP="005171AA">
            <w:pPr>
              <w:keepNext/>
              <w:keepLines/>
              <w:tabs>
                <w:tab w:val="right" w:leader="dot" w:pos="4156"/>
              </w:tabs>
              <w:spacing w:before="0" w:after="0" w:line="240" w:lineRule="auto"/>
              <w:contextualSpacing/>
              <w:outlineLvl w:val="1"/>
              <w:rPr>
                <w:rFonts w:eastAsiaTheme="majorEastAsia" w:cstheme="majorBidi"/>
                <w:color w:val="000000" w:themeColor="text1"/>
                <w:sz w:val="16"/>
                <w:szCs w:val="16"/>
                <w:lang w:val="en-GB"/>
              </w:rPr>
            </w:pPr>
            <w:proofErr w:type="spellStart"/>
            <w:r w:rsidRPr="00FB1065">
              <w:rPr>
                <w:rFonts w:eastAsiaTheme="majorEastAsia" w:cstheme="majorBidi"/>
                <w:color w:val="000000" w:themeColor="text1"/>
                <w:sz w:val="16"/>
                <w:szCs w:val="16"/>
                <w:lang w:val="en-GB"/>
              </w:rPr>
              <w:t>Lubuskie</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rFonts w:cs="Arial"/>
                <w:sz w:val="16"/>
                <w:szCs w:val="16"/>
              </w:rPr>
            </w:pPr>
            <w:r>
              <w:rPr>
                <w:rFonts w:cs="Arial"/>
                <w:sz w:val="16"/>
                <w:szCs w:val="16"/>
              </w:rPr>
              <w:t>399.8</w:t>
            </w:r>
          </w:p>
        </w:tc>
        <w:tc>
          <w:tcPr>
            <w:tcW w:w="1224" w:type="dxa"/>
            <w:gridSpan w:val="2"/>
            <w:tcBorders>
              <w:top w:val="single" w:sz="4" w:space="0" w:color="auto"/>
              <w:left w:val="nil"/>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73.2</w:t>
            </w:r>
          </w:p>
        </w:tc>
        <w:tc>
          <w:tcPr>
            <w:tcW w:w="1224" w:type="dxa"/>
            <w:gridSpan w:val="2"/>
            <w:tcBorders>
              <w:top w:val="single" w:sz="4" w:space="0" w:color="auto"/>
              <w:left w:val="single" w:sz="4" w:space="0" w:color="auto"/>
              <w:bottom w:val="single" w:sz="4" w:space="0" w:color="auto"/>
              <w:right w:val="single" w:sz="4" w:space="0" w:color="auto"/>
            </w:tcBorders>
          </w:tcPr>
          <w:p w:rsidR="005171AA" w:rsidRPr="003A4D3B" w:rsidRDefault="005171AA" w:rsidP="005171AA">
            <w:pPr>
              <w:spacing w:before="6" w:after="6" w:line="240" w:lineRule="auto"/>
              <w:jc w:val="right"/>
              <w:rPr>
                <w:rFonts w:cs="Arial"/>
                <w:sz w:val="16"/>
                <w:szCs w:val="16"/>
              </w:rPr>
            </w:pPr>
            <w:r>
              <w:rPr>
                <w:rFonts w:cs="Arial"/>
                <w:sz w:val="16"/>
                <w:szCs w:val="16"/>
              </w:rPr>
              <w:t>934.1</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157.0</w:t>
            </w:r>
          </w:p>
        </w:tc>
        <w:tc>
          <w:tcPr>
            <w:tcW w:w="1177" w:type="dxa"/>
            <w:tcBorders>
              <w:left w:val="single" w:sz="4" w:space="0" w:color="auto"/>
            </w:tcBorders>
          </w:tcPr>
          <w:p w:rsidR="005171AA" w:rsidRPr="003A4D3B" w:rsidRDefault="005171AA" w:rsidP="005171AA">
            <w:pPr>
              <w:spacing w:before="6" w:after="6" w:line="240" w:lineRule="auto"/>
              <w:jc w:val="right"/>
              <w:rPr>
                <w:sz w:val="16"/>
                <w:szCs w:val="16"/>
              </w:rPr>
            </w:pPr>
            <w:r>
              <w:rPr>
                <w:sz w:val="16"/>
                <w:szCs w:val="16"/>
              </w:rPr>
              <w:t>21.1</w:t>
            </w:r>
          </w:p>
        </w:tc>
      </w:tr>
      <w:tr w:rsidR="005171AA" w:rsidRPr="00FB1065" w:rsidTr="00297BA4">
        <w:trPr>
          <w:trHeight w:val="5"/>
        </w:trPr>
        <w:tc>
          <w:tcPr>
            <w:tcW w:w="1947" w:type="dxa"/>
            <w:tcBorders>
              <w:right w:val="single" w:sz="4" w:space="0" w:color="auto"/>
            </w:tcBorders>
            <w:vAlign w:val="center"/>
          </w:tcPr>
          <w:p w:rsidR="005171AA" w:rsidRPr="00FB1065" w:rsidRDefault="005171AA" w:rsidP="005171AA">
            <w:pPr>
              <w:keepNext/>
              <w:keepLines/>
              <w:tabs>
                <w:tab w:val="right" w:leader="dot" w:pos="4156"/>
              </w:tabs>
              <w:spacing w:before="0" w:after="0" w:line="240" w:lineRule="auto"/>
              <w:contextualSpacing/>
              <w:outlineLvl w:val="1"/>
              <w:rPr>
                <w:rFonts w:eastAsiaTheme="majorEastAsia" w:cstheme="majorBidi"/>
                <w:color w:val="000000" w:themeColor="text1"/>
                <w:sz w:val="16"/>
                <w:szCs w:val="16"/>
                <w:lang w:val="en-GB"/>
              </w:rPr>
            </w:pPr>
            <w:proofErr w:type="spellStart"/>
            <w:r w:rsidRPr="00FB1065">
              <w:rPr>
                <w:rFonts w:eastAsiaTheme="majorEastAsia" w:cstheme="majorBidi"/>
                <w:color w:val="000000" w:themeColor="text1"/>
                <w:sz w:val="16"/>
                <w:szCs w:val="16"/>
                <w:lang w:val="en-GB"/>
              </w:rPr>
              <w:t>Łódzkie</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rFonts w:cs="Arial"/>
                <w:sz w:val="16"/>
                <w:szCs w:val="16"/>
              </w:rPr>
            </w:pPr>
            <w:r>
              <w:rPr>
                <w:rFonts w:cs="Arial"/>
                <w:sz w:val="16"/>
                <w:szCs w:val="16"/>
              </w:rPr>
              <w:t>610.3</w:t>
            </w:r>
          </w:p>
        </w:tc>
        <w:tc>
          <w:tcPr>
            <w:tcW w:w="1224" w:type="dxa"/>
            <w:gridSpan w:val="2"/>
            <w:tcBorders>
              <w:top w:val="single" w:sz="4" w:space="0" w:color="auto"/>
              <w:left w:val="nil"/>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64.2</w:t>
            </w:r>
          </w:p>
        </w:tc>
        <w:tc>
          <w:tcPr>
            <w:tcW w:w="1224" w:type="dxa"/>
            <w:gridSpan w:val="2"/>
            <w:tcBorders>
              <w:top w:val="single" w:sz="4" w:space="0" w:color="auto"/>
              <w:left w:val="single" w:sz="4" w:space="0" w:color="auto"/>
              <w:bottom w:val="single" w:sz="4" w:space="0" w:color="auto"/>
              <w:right w:val="single" w:sz="4" w:space="0" w:color="auto"/>
            </w:tcBorders>
          </w:tcPr>
          <w:p w:rsidR="005171AA" w:rsidRPr="003A4D3B" w:rsidRDefault="005171AA" w:rsidP="005171AA">
            <w:pPr>
              <w:spacing w:before="6" w:after="6" w:line="240" w:lineRule="auto"/>
              <w:jc w:val="right"/>
              <w:rPr>
                <w:rFonts w:cs="Arial"/>
                <w:sz w:val="16"/>
                <w:szCs w:val="16"/>
              </w:rPr>
            </w:pPr>
            <w:r>
              <w:rPr>
                <w:rFonts w:cs="Arial"/>
                <w:sz w:val="16"/>
                <w:szCs w:val="16"/>
              </w:rPr>
              <w:t>1 351.9</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251.7</w:t>
            </w:r>
          </w:p>
        </w:tc>
        <w:tc>
          <w:tcPr>
            <w:tcW w:w="1177" w:type="dxa"/>
            <w:tcBorders>
              <w:left w:val="single" w:sz="4" w:space="0" w:color="auto"/>
            </w:tcBorders>
          </w:tcPr>
          <w:p w:rsidR="005171AA" w:rsidRPr="003A4D3B" w:rsidRDefault="005171AA" w:rsidP="005171AA">
            <w:pPr>
              <w:spacing w:before="6" w:after="6" w:line="240" w:lineRule="auto"/>
              <w:jc w:val="right"/>
              <w:rPr>
                <w:sz w:val="16"/>
                <w:szCs w:val="16"/>
              </w:rPr>
            </w:pPr>
            <w:r>
              <w:rPr>
                <w:sz w:val="16"/>
                <w:szCs w:val="16"/>
              </w:rPr>
              <w:t>21.9</w:t>
            </w:r>
          </w:p>
        </w:tc>
      </w:tr>
      <w:tr w:rsidR="005171AA" w:rsidRPr="00FB1065" w:rsidTr="00297BA4">
        <w:trPr>
          <w:trHeight w:val="5"/>
        </w:trPr>
        <w:tc>
          <w:tcPr>
            <w:tcW w:w="1947" w:type="dxa"/>
            <w:tcBorders>
              <w:right w:val="single" w:sz="4" w:space="0" w:color="auto"/>
            </w:tcBorders>
            <w:vAlign w:val="center"/>
          </w:tcPr>
          <w:p w:rsidR="005171AA" w:rsidRPr="00FB1065" w:rsidRDefault="005171AA" w:rsidP="005171AA">
            <w:pPr>
              <w:tabs>
                <w:tab w:val="right" w:leader="dot" w:pos="4156"/>
              </w:tabs>
              <w:spacing w:line="240" w:lineRule="auto"/>
              <w:contextualSpacing/>
              <w:rPr>
                <w:color w:val="000000" w:themeColor="text1"/>
                <w:sz w:val="16"/>
                <w:szCs w:val="16"/>
                <w:lang w:val="en-GB"/>
              </w:rPr>
            </w:pPr>
            <w:proofErr w:type="spellStart"/>
            <w:r w:rsidRPr="00FB1065">
              <w:rPr>
                <w:color w:val="000000" w:themeColor="text1"/>
                <w:sz w:val="16"/>
                <w:szCs w:val="16"/>
                <w:lang w:val="en-GB"/>
              </w:rPr>
              <w:t>Małopolskie</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rFonts w:cs="Arial"/>
                <w:sz w:val="16"/>
                <w:szCs w:val="16"/>
              </w:rPr>
            </w:pPr>
            <w:r>
              <w:rPr>
                <w:rFonts w:cs="Arial"/>
                <w:sz w:val="16"/>
                <w:szCs w:val="16"/>
              </w:rPr>
              <w:t>2 389.1</w:t>
            </w:r>
          </w:p>
        </w:tc>
        <w:tc>
          <w:tcPr>
            <w:tcW w:w="1224" w:type="dxa"/>
            <w:gridSpan w:val="2"/>
            <w:tcBorders>
              <w:top w:val="single" w:sz="4" w:space="0" w:color="auto"/>
              <w:left w:val="nil"/>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367.1</w:t>
            </w:r>
          </w:p>
        </w:tc>
        <w:tc>
          <w:tcPr>
            <w:tcW w:w="1224" w:type="dxa"/>
            <w:gridSpan w:val="2"/>
            <w:tcBorders>
              <w:top w:val="single" w:sz="4" w:space="0" w:color="auto"/>
              <w:left w:val="single" w:sz="4" w:space="0" w:color="auto"/>
              <w:bottom w:val="single" w:sz="4" w:space="0" w:color="auto"/>
              <w:right w:val="single" w:sz="4" w:space="0" w:color="auto"/>
            </w:tcBorders>
          </w:tcPr>
          <w:p w:rsidR="005171AA" w:rsidRPr="003A4D3B" w:rsidRDefault="005171AA" w:rsidP="005171AA">
            <w:pPr>
              <w:spacing w:before="6" w:after="6" w:line="240" w:lineRule="auto"/>
              <w:jc w:val="right"/>
              <w:rPr>
                <w:rFonts w:cs="Arial"/>
                <w:sz w:val="16"/>
                <w:szCs w:val="16"/>
              </w:rPr>
            </w:pPr>
            <w:r>
              <w:rPr>
                <w:rFonts w:cs="Arial"/>
                <w:sz w:val="16"/>
                <w:szCs w:val="16"/>
              </w:rPr>
              <w:t>6 841.8</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928.4</w:t>
            </w:r>
          </w:p>
        </w:tc>
        <w:tc>
          <w:tcPr>
            <w:tcW w:w="1177" w:type="dxa"/>
            <w:tcBorders>
              <w:left w:val="single" w:sz="4" w:space="0" w:color="auto"/>
            </w:tcBorders>
          </w:tcPr>
          <w:p w:rsidR="005171AA" w:rsidRPr="003A4D3B" w:rsidRDefault="005171AA" w:rsidP="005171AA">
            <w:pPr>
              <w:spacing w:before="6" w:after="6" w:line="240" w:lineRule="auto"/>
              <w:jc w:val="right"/>
              <w:rPr>
                <w:sz w:val="16"/>
                <w:szCs w:val="16"/>
              </w:rPr>
            </w:pPr>
            <w:r>
              <w:rPr>
                <w:sz w:val="16"/>
                <w:szCs w:val="16"/>
              </w:rPr>
              <w:t>25.7</w:t>
            </w:r>
          </w:p>
        </w:tc>
      </w:tr>
      <w:tr w:rsidR="005171AA" w:rsidRPr="00FB1065" w:rsidTr="00297BA4">
        <w:trPr>
          <w:trHeight w:val="5"/>
        </w:trPr>
        <w:tc>
          <w:tcPr>
            <w:tcW w:w="1947" w:type="dxa"/>
            <w:tcBorders>
              <w:right w:val="single" w:sz="4" w:space="0" w:color="auto"/>
            </w:tcBorders>
            <w:vAlign w:val="center"/>
          </w:tcPr>
          <w:p w:rsidR="005171AA" w:rsidRPr="00FB1065" w:rsidRDefault="005171AA" w:rsidP="005171AA">
            <w:pPr>
              <w:keepNext/>
              <w:keepLines/>
              <w:tabs>
                <w:tab w:val="right" w:leader="dot" w:pos="4156"/>
              </w:tabs>
              <w:spacing w:before="0" w:after="0" w:line="240" w:lineRule="auto"/>
              <w:contextualSpacing/>
              <w:outlineLvl w:val="1"/>
              <w:rPr>
                <w:rFonts w:eastAsiaTheme="majorEastAsia" w:cstheme="majorBidi"/>
                <w:color w:val="000000" w:themeColor="text1"/>
                <w:sz w:val="16"/>
                <w:szCs w:val="16"/>
                <w:lang w:val="en-GB"/>
              </w:rPr>
            </w:pPr>
            <w:proofErr w:type="spellStart"/>
            <w:r w:rsidRPr="00FB1065">
              <w:rPr>
                <w:rFonts w:eastAsiaTheme="majorEastAsia" w:cstheme="majorBidi"/>
                <w:color w:val="000000" w:themeColor="text1"/>
                <w:sz w:val="16"/>
                <w:szCs w:val="16"/>
                <w:lang w:val="en-GB"/>
              </w:rPr>
              <w:t>Mazowieckie</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rFonts w:cs="Arial"/>
                <w:sz w:val="16"/>
                <w:szCs w:val="16"/>
              </w:rPr>
            </w:pPr>
            <w:r>
              <w:rPr>
                <w:rFonts w:cs="Arial"/>
                <w:sz w:val="16"/>
                <w:szCs w:val="16"/>
              </w:rPr>
              <w:t>2116.5</w:t>
            </w:r>
          </w:p>
        </w:tc>
        <w:tc>
          <w:tcPr>
            <w:tcW w:w="1224" w:type="dxa"/>
            <w:gridSpan w:val="2"/>
            <w:tcBorders>
              <w:top w:val="single" w:sz="4" w:space="0" w:color="auto"/>
              <w:left w:val="nil"/>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390.6</w:t>
            </w:r>
          </w:p>
        </w:tc>
        <w:tc>
          <w:tcPr>
            <w:tcW w:w="1224" w:type="dxa"/>
            <w:gridSpan w:val="2"/>
            <w:tcBorders>
              <w:top w:val="single" w:sz="4" w:space="0" w:color="auto"/>
              <w:left w:val="single" w:sz="4" w:space="0" w:color="auto"/>
              <w:bottom w:val="single" w:sz="4" w:space="0" w:color="auto"/>
              <w:right w:val="single" w:sz="4" w:space="0" w:color="auto"/>
            </w:tcBorders>
          </w:tcPr>
          <w:p w:rsidR="005171AA" w:rsidRPr="003A4D3B" w:rsidRDefault="005171AA" w:rsidP="005171AA">
            <w:pPr>
              <w:spacing w:before="6" w:after="6" w:line="240" w:lineRule="auto"/>
              <w:jc w:val="right"/>
              <w:rPr>
                <w:rFonts w:cs="Arial"/>
                <w:sz w:val="16"/>
                <w:szCs w:val="16"/>
              </w:rPr>
            </w:pPr>
            <w:r>
              <w:rPr>
                <w:rFonts w:cs="Arial"/>
                <w:sz w:val="16"/>
                <w:szCs w:val="16"/>
              </w:rPr>
              <w:t>4 057.9</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872.4</w:t>
            </w:r>
          </w:p>
        </w:tc>
        <w:tc>
          <w:tcPr>
            <w:tcW w:w="1177" w:type="dxa"/>
            <w:tcBorders>
              <w:left w:val="single" w:sz="4" w:space="0" w:color="auto"/>
            </w:tcBorders>
          </w:tcPr>
          <w:p w:rsidR="005171AA" w:rsidRPr="003A4D3B" w:rsidRDefault="005171AA" w:rsidP="005171AA">
            <w:pPr>
              <w:spacing w:before="6" w:after="6" w:line="240" w:lineRule="auto"/>
              <w:jc w:val="right"/>
              <w:rPr>
                <w:sz w:val="16"/>
                <w:szCs w:val="16"/>
              </w:rPr>
            </w:pPr>
            <w:r>
              <w:rPr>
                <w:sz w:val="16"/>
                <w:szCs w:val="16"/>
              </w:rPr>
              <w:t>21.3</w:t>
            </w:r>
          </w:p>
        </w:tc>
      </w:tr>
      <w:tr w:rsidR="005171AA" w:rsidRPr="00FB1065" w:rsidTr="00297BA4">
        <w:trPr>
          <w:trHeight w:val="5"/>
        </w:trPr>
        <w:tc>
          <w:tcPr>
            <w:tcW w:w="1947" w:type="dxa"/>
            <w:tcBorders>
              <w:right w:val="single" w:sz="4" w:space="0" w:color="auto"/>
            </w:tcBorders>
            <w:vAlign w:val="center"/>
          </w:tcPr>
          <w:p w:rsidR="005171AA" w:rsidRPr="00FB1065" w:rsidRDefault="005171AA" w:rsidP="005171AA">
            <w:pPr>
              <w:keepNext/>
              <w:keepLines/>
              <w:tabs>
                <w:tab w:val="right" w:leader="dot" w:pos="4156"/>
              </w:tabs>
              <w:spacing w:before="0" w:after="0" w:line="240" w:lineRule="auto"/>
              <w:contextualSpacing/>
              <w:outlineLvl w:val="1"/>
              <w:rPr>
                <w:rFonts w:eastAsiaTheme="majorEastAsia" w:cstheme="majorBidi"/>
                <w:color w:val="000000" w:themeColor="text1"/>
                <w:sz w:val="16"/>
                <w:szCs w:val="16"/>
                <w:lang w:val="en-GB"/>
              </w:rPr>
            </w:pPr>
            <w:proofErr w:type="spellStart"/>
            <w:r w:rsidRPr="00FB1065">
              <w:rPr>
                <w:rFonts w:eastAsiaTheme="majorEastAsia" w:cstheme="majorBidi"/>
                <w:color w:val="000000" w:themeColor="text1"/>
                <w:sz w:val="16"/>
                <w:szCs w:val="16"/>
                <w:lang w:val="en-GB"/>
              </w:rPr>
              <w:t>Opolskie</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rFonts w:cs="Arial"/>
                <w:sz w:val="16"/>
                <w:szCs w:val="16"/>
              </w:rPr>
            </w:pPr>
            <w:r>
              <w:rPr>
                <w:rFonts w:cs="Arial"/>
                <w:sz w:val="16"/>
                <w:szCs w:val="16"/>
              </w:rPr>
              <w:t>213.3</w:t>
            </w:r>
          </w:p>
        </w:tc>
        <w:tc>
          <w:tcPr>
            <w:tcW w:w="1224" w:type="dxa"/>
            <w:gridSpan w:val="2"/>
            <w:tcBorders>
              <w:top w:val="single" w:sz="4" w:space="0" w:color="auto"/>
              <w:left w:val="nil"/>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22.6</w:t>
            </w:r>
          </w:p>
        </w:tc>
        <w:tc>
          <w:tcPr>
            <w:tcW w:w="1224" w:type="dxa"/>
            <w:gridSpan w:val="2"/>
            <w:tcBorders>
              <w:top w:val="single" w:sz="4" w:space="0" w:color="auto"/>
              <w:left w:val="single" w:sz="4" w:space="0" w:color="auto"/>
              <w:bottom w:val="single" w:sz="4" w:space="0" w:color="auto"/>
              <w:right w:val="single" w:sz="4" w:space="0" w:color="auto"/>
            </w:tcBorders>
          </w:tcPr>
          <w:p w:rsidR="005171AA" w:rsidRPr="003A4D3B" w:rsidRDefault="005171AA" w:rsidP="005171AA">
            <w:pPr>
              <w:spacing w:before="6" w:after="6" w:line="240" w:lineRule="auto"/>
              <w:jc w:val="right"/>
              <w:rPr>
                <w:rFonts w:cs="Arial"/>
                <w:sz w:val="16"/>
                <w:szCs w:val="16"/>
              </w:rPr>
            </w:pPr>
            <w:r>
              <w:rPr>
                <w:rFonts w:cs="Arial"/>
                <w:sz w:val="16"/>
                <w:szCs w:val="16"/>
              </w:rPr>
              <w:t>467.3</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55.2</w:t>
            </w:r>
          </w:p>
        </w:tc>
        <w:tc>
          <w:tcPr>
            <w:tcW w:w="1177" w:type="dxa"/>
            <w:tcBorders>
              <w:left w:val="single" w:sz="4" w:space="0" w:color="auto"/>
            </w:tcBorders>
          </w:tcPr>
          <w:p w:rsidR="005171AA" w:rsidRPr="003A4D3B" w:rsidRDefault="005171AA" w:rsidP="005171AA">
            <w:pPr>
              <w:spacing w:before="6" w:after="6" w:line="240" w:lineRule="auto"/>
              <w:jc w:val="right"/>
              <w:rPr>
                <w:sz w:val="16"/>
                <w:szCs w:val="16"/>
              </w:rPr>
            </w:pPr>
            <w:r>
              <w:rPr>
                <w:sz w:val="16"/>
                <w:szCs w:val="16"/>
              </w:rPr>
              <w:t>22.2</w:t>
            </w:r>
          </w:p>
        </w:tc>
      </w:tr>
      <w:tr w:rsidR="005171AA" w:rsidRPr="00FB1065" w:rsidTr="00297BA4">
        <w:trPr>
          <w:trHeight w:val="5"/>
        </w:trPr>
        <w:tc>
          <w:tcPr>
            <w:tcW w:w="1947" w:type="dxa"/>
            <w:tcBorders>
              <w:right w:val="single" w:sz="4" w:space="0" w:color="auto"/>
            </w:tcBorders>
            <w:vAlign w:val="center"/>
          </w:tcPr>
          <w:p w:rsidR="005171AA" w:rsidRPr="00FB1065" w:rsidRDefault="005171AA" w:rsidP="005171AA">
            <w:pPr>
              <w:keepNext/>
              <w:keepLines/>
              <w:tabs>
                <w:tab w:val="right" w:leader="dot" w:pos="4156"/>
              </w:tabs>
              <w:spacing w:before="0" w:after="0" w:line="240" w:lineRule="auto"/>
              <w:contextualSpacing/>
              <w:outlineLvl w:val="1"/>
              <w:rPr>
                <w:rFonts w:eastAsiaTheme="majorEastAsia" w:cstheme="majorBidi"/>
                <w:color w:val="000000" w:themeColor="text1"/>
                <w:sz w:val="16"/>
                <w:szCs w:val="16"/>
                <w:lang w:val="en-GB"/>
              </w:rPr>
            </w:pPr>
            <w:proofErr w:type="spellStart"/>
            <w:r w:rsidRPr="00FB1065">
              <w:rPr>
                <w:rFonts w:eastAsiaTheme="majorEastAsia" w:cstheme="majorBidi"/>
                <w:color w:val="000000" w:themeColor="text1"/>
                <w:sz w:val="16"/>
                <w:szCs w:val="16"/>
                <w:lang w:val="en-GB"/>
              </w:rPr>
              <w:t>Podkarpackie</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rFonts w:cs="Arial"/>
                <w:sz w:val="16"/>
                <w:szCs w:val="16"/>
              </w:rPr>
            </w:pPr>
            <w:r>
              <w:rPr>
                <w:rFonts w:cs="Arial"/>
                <w:sz w:val="16"/>
                <w:szCs w:val="16"/>
              </w:rPr>
              <w:t>710.3</w:t>
            </w:r>
          </w:p>
        </w:tc>
        <w:tc>
          <w:tcPr>
            <w:tcW w:w="1224" w:type="dxa"/>
            <w:gridSpan w:val="2"/>
            <w:tcBorders>
              <w:top w:val="single" w:sz="4" w:space="0" w:color="auto"/>
              <w:left w:val="nil"/>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44.8</w:t>
            </w:r>
          </w:p>
        </w:tc>
        <w:tc>
          <w:tcPr>
            <w:tcW w:w="1224" w:type="dxa"/>
            <w:gridSpan w:val="2"/>
            <w:tcBorders>
              <w:top w:val="single" w:sz="4" w:space="0" w:color="auto"/>
              <w:left w:val="single" w:sz="4" w:space="0" w:color="auto"/>
              <w:bottom w:val="single" w:sz="4" w:space="0" w:color="auto"/>
              <w:right w:val="single" w:sz="4" w:space="0" w:color="auto"/>
            </w:tcBorders>
          </w:tcPr>
          <w:p w:rsidR="005171AA" w:rsidRPr="003A4D3B" w:rsidRDefault="005171AA" w:rsidP="005171AA">
            <w:pPr>
              <w:spacing w:before="6" w:after="6" w:line="240" w:lineRule="auto"/>
              <w:jc w:val="right"/>
              <w:rPr>
                <w:rFonts w:cs="Arial"/>
                <w:sz w:val="16"/>
                <w:szCs w:val="16"/>
              </w:rPr>
            </w:pPr>
            <w:r>
              <w:rPr>
                <w:rFonts w:cs="Arial"/>
                <w:sz w:val="16"/>
                <w:szCs w:val="16"/>
              </w:rPr>
              <w:t>2 113.6</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97.4</w:t>
            </w:r>
          </w:p>
        </w:tc>
        <w:tc>
          <w:tcPr>
            <w:tcW w:w="1177" w:type="dxa"/>
            <w:tcBorders>
              <w:left w:val="single" w:sz="4" w:space="0" w:color="auto"/>
            </w:tcBorders>
          </w:tcPr>
          <w:p w:rsidR="005171AA" w:rsidRPr="003A4D3B" w:rsidRDefault="005171AA" w:rsidP="005171AA">
            <w:pPr>
              <w:spacing w:before="6" w:after="6" w:line="240" w:lineRule="auto"/>
              <w:jc w:val="right"/>
              <w:rPr>
                <w:sz w:val="16"/>
                <w:szCs w:val="16"/>
              </w:rPr>
            </w:pPr>
            <w:r>
              <w:rPr>
                <w:sz w:val="16"/>
                <w:szCs w:val="16"/>
              </w:rPr>
              <w:t>25.4</w:t>
            </w:r>
          </w:p>
        </w:tc>
      </w:tr>
      <w:tr w:rsidR="005171AA" w:rsidRPr="00FB1065" w:rsidTr="00297BA4">
        <w:trPr>
          <w:trHeight w:val="5"/>
        </w:trPr>
        <w:tc>
          <w:tcPr>
            <w:tcW w:w="1947" w:type="dxa"/>
            <w:tcBorders>
              <w:right w:val="single" w:sz="4" w:space="0" w:color="auto"/>
            </w:tcBorders>
            <w:vAlign w:val="center"/>
          </w:tcPr>
          <w:p w:rsidR="005171AA" w:rsidRPr="00FB1065" w:rsidRDefault="005171AA" w:rsidP="005171AA">
            <w:pPr>
              <w:keepNext/>
              <w:keepLines/>
              <w:tabs>
                <w:tab w:val="right" w:leader="dot" w:pos="4156"/>
              </w:tabs>
              <w:spacing w:before="0" w:after="0" w:line="240" w:lineRule="auto"/>
              <w:contextualSpacing/>
              <w:outlineLvl w:val="1"/>
              <w:rPr>
                <w:rFonts w:eastAsiaTheme="majorEastAsia" w:cstheme="majorBidi"/>
                <w:color w:val="000000" w:themeColor="text1"/>
                <w:sz w:val="16"/>
                <w:szCs w:val="16"/>
                <w:lang w:val="en-GB"/>
              </w:rPr>
            </w:pPr>
            <w:proofErr w:type="spellStart"/>
            <w:r w:rsidRPr="00FB1065">
              <w:rPr>
                <w:rFonts w:eastAsiaTheme="majorEastAsia" w:cstheme="majorBidi"/>
                <w:color w:val="000000" w:themeColor="text1"/>
                <w:sz w:val="16"/>
                <w:szCs w:val="16"/>
                <w:lang w:val="en-GB"/>
              </w:rPr>
              <w:t>Podlaskie</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rFonts w:cs="Arial"/>
                <w:sz w:val="16"/>
                <w:szCs w:val="16"/>
              </w:rPr>
            </w:pPr>
            <w:r>
              <w:rPr>
                <w:rFonts w:cs="Arial"/>
                <w:sz w:val="16"/>
                <w:szCs w:val="16"/>
              </w:rPr>
              <w:t>377.4</w:t>
            </w:r>
          </w:p>
        </w:tc>
        <w:tc>
          <w:tcPr>
            <w:tcW w:w="1224" w:type="dxa"/>
            <w:gridSpan w:val="2"/>
            <w:tcBorders>
              <w:top w:val="single" w:sz="4" w:space="0" w:color="auto"/>
              <w:left w:val="nil"/>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42.8</w:t>
            </w:r>
          </w:p>
        </w:tc>
        <w:tc>
          <w:tcPr>
            <w:tcW w:w="1224" w:type="dxa"/>
            <w:gridSpan w:val="2"/>
            <w:tcBorders>
              <w:top w:val="single" w:sz="4" w:space="0" w:color="auto"/>
              <w:left w:val="single" w:sz="4" w:space="0" w:color="auto"/>
              <w:bottom w:val="single" w:sz="4" w:space="0" w:color="auto"/>
              <w:right w:val="single" w:sz="4" w:space="0" w:color="auto"/>
            </w:tcBorders>
          </w:tcPr>
          <w:p w:rsidR="005171AA" w:rsidRPr="003A4D3B" w:rsidRDefault="005171AA" w:rsidP="005171AA">
            <w:pPr>
              <w:spacing w:before="6" w:after="6" w:line="240" w:lineRule="auto"/>
              <w:jc w:val="right"/>
              <w:rPr>
                <w:rFonts w:cs="Arial"/>
                <w:sz w:val="16"/>
                <w:szCs w:val="16"/>
              </w:rPr>
            </w:pPr>
            <w:r>
              <w:rPr>
                <w:rFonts w:cs="Arial"/>
                <w:sz w:val="16"/>
                <w:szCs w:val="16"/>
              </w:rPr>
              <w:t>830.0</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62.8</w:t>
            </w:r>
          </w:p>
        </w:tc>
        <w:tc>
          <w:tcPr>
            <w:tcW w:w="1177" w:type="dxa"/>
            <w:tcBorders>
              <w:left w:val="single" w:sz="4" w:space="0" w:color="auto"/>
            </w:tcBorders>
          </w:tcPr>
          <w:p w:rsidR="005171AA" w:rsidRPr="003A4D3B" w:rsidRDefault="005171AA" w:rsidP="005171AA">
            <w:pPr>
              <w:spacing w:before="6" w:after="6" w:line="240" w:lineRule="auto"/>
              <w:jc w:val="right"/>
              <w:rPr>
                <w:sz w:val="16"/>
                <w:szCs w:val="16"/>
              </w:rPr>
            </w:pPr>
            <w:r>
              <w:rPr>
                <w:sz w:val="16"/>
                <w:szCs w:val="16"/>
              </w:rPr>
              <w:t>22.1</w:t>
            </w:r>
          </w:p>
        </w:tc>
      </w:tr>
      <w:tr w:rsidR="005171AA" w:rsidRPr="00FB1065" w:rsidTr="00297BA4">
        <w:trPr>
          <w:trHeight w:val="5"/>
        </w:trPr>
        <w:tc>
          <w:tcPr>
            <w:tcW w:w="1947" w:type="dxa"/>
            <w:tcBorders>
              <w:right w:val="single" w:sz="4" w:space="0" w:color="auto"/>
            </w:tcBorders>
            <w:vAlign w:val="center"/>
          </w:tcPr>
          <w:p w:rsidR="005171AA" w:rsidRPr="00FB1065" w:rsidRDefault="005171AA" w:rsidP="005171AA">
            <w:pPr>
              <w:keepNext/>
              <w:keepLines/>
              <w:tabs>
                <w:tab w:val="right" w:leader="dot" w:pos="4156"/>
              </w:tabs>
              <w:spacing w:before="0" w:after="0" w:line="240" w:lineRule="auto"/>
              <w:contextualSpacing/>
              <w:outlineLvl w:val="1"/>
              <w:rPr>
                <w:rFonts w:eastAsiaTheme="majorEastAsia" w:cstheme="majorBidi"/>
                <w:color w:val="000000" w:themeColor="text1"/>
                <w:sz w:val="16"/>
                <w:szCs w:val="16"/>
                <w:lang w:val="en-GB"/>
              </w:rPr>
            </w:pPr>
            <w:proofErr w:type="spellStart"/>
            <w:r w:rsidRPr="00FB1065">
              <w:rPr>
                <w:rFonts w:eastAsiaTheme="majorEastAsia" w:cstheme="majorBidi"/>
                <w:color w:val="000000" w:themeColor="text1"/>
                <w:sz w:val="16"/>
                <w:szCs w:val="16"/>
                <w:lang w:val="en-GB"/>
              </w:rPr>
              <w:t>Pomorskie</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rFonts w:cs="Arial"/>
                <w:sz w:val="16"/>
                <w:szCs w:val="16"/>
              </w:rPr>
            </w:pPr>
            <w:r>
              <w:rPr>
                <w:rFonts w:cs="Arial"/>
                <w:sz w:val="16"/>
                <w:szCs w:val="16"/>
              </w:rPr>
              <w:t>1 972.6</w:t>
            </w:r>
          </w:p>
        </w:tc>
        <w:tc>
          <w:tcPr>
            <w:tcW w:w="1224" w:type="dxa"/>
            <w:gridSpan w:val="2"/>
            <w:tcBorders>
              <w:top w:val="single" w:sz="4" w:space="0" w:color="auto"/>
              <w:left w:val="nil"/>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176.7</w:t>
            </w:r>
          </w:p>
        </w:tc>
        <w:tc>
          <w:tcPr>
            <w:tcW w:w="1224" w:type="dxa"/>
            <w:gridSpan w:val="2"/>
            <w:tcBorders>
              <w:top w:val="single" w:sz="4" w:space="0" w:color="auto"/>
              <w:left w:val="single" w:sz="4" w:space="0" w:color="auto"/>
              <w:bottom w:val="single" w:sz="4" w:space="0" w:color="auto"/>
              <w:right w:val="single" w:sz="4" w:space="0" w:color="auto"/>
            </w:tcBorders>
          </w:tcPr>
          <w:p w:rsidR="005171AA" w:rsidRPr="003A4D3B" w:rsidRDefault="005171AA" w:rsidP="005171AA">
            <w:pPr>
              <w:spacing w:before="6" w:after="6" w:line="240" w:lineRule="auto"/>
              <w:jc w:val="right"/>
              <w:rPr>
                <w:rFonts w:cs="Arial"/>
                <w:sz w:val="16"/>
                <w:szCs w:val="16"/>
              </w:rPr>
            </w:pPr>
            <w:r>
              <w:rPr>
                <w:rFonts w:cs="Arial"/>
                <w:sz w:val="16"/>
                <w:szCs w:val="16"/>
              </w:rPr>
              <w:t>6 701.0</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552.4</w:t>
            </w:r>
          </w:p>
        </w:tc>
        <w:tc>
          <w:tcPr>
            <w:tcW w:w="1177" w:type="dxa"/>
            <w:tcBorders>
              <w:left w:val="single" w:sz="4" w:space="0" w:color="auto"/>
            </w:tcBorders>
          </w:tcPr>
          <w:p w:rsidR="005171AA" w:rsidRPr="003A4D3B" w:rsidRDefault="005171AA" w:rsidP="005171AA">
            <w:pPr>
              <w:spacing w:before="6" w:after="6" w:line="240" w:lineRule="auto"/>
              <w:jc w:val="right"/>
              <w:rPr>
                <w:sz w:val="16"/>
                <w:szCs w:val="16"/>
              </w:rPr>
            </w:pPr>
            <w:r>
              <w:rPr>
                <w:sz w:val="16"/>
                <w:szCs w:val="16"/>
              </w:rPr>
              <w:t>31.7</w:t>
            </w:r>
          </w:p>
        </w:tc>
      </w:tr>
      <w:tr w:rsidR="005171AA" w:rsidRPr="00FB1065" w:rsidTr="00297BA4">
        <w:trPr>
          <w:trHeight w:val="5"/>
        </w:trPr>
        <w:tc>
          <w:tcPr>
            <w:tcW w:w="1947" w:type="dxa"/>
            <w:tcBorders>
              <w:right w:val="single" w:sz="4" w:space="0" w:color="auto"/>
            </w:tcBorders>
            <w:vAlign w:val="center"/>
          </w:tcPr>
          <w:p w:rsidR="005171AA" w:rsidRPr="00FB1065" w:rsidRDefault="005171AA" w:rsidP="005171AA">
            <w:pPr>
              <w:keepNext/>
              <w:keepLines/>
              <w:tabs>
                <w:tab w:val="right" w:leader="dot" w:pos="4156"/>
              </w:tabs>
              <w:spacing w:before="0" w:after="0" w:line="240" w:lineRule="auto"/>
              <w:contextualSpacing/>
              <w:outlineLvl w:val="1"/>
              <w:rPr>
                <w:rFonts w:eastAsiaTheme="majorEastAsia" w:cstheme="majorBidi"/>
                <w:color w:val="000000" w:themeColor="text1"/>
                <w:sz w:val="16"/>
                <w:szCs w:val="16"/>
                <w:lang w:val="en-GB"/>
              </w:rPr>
            </w:pPr>
            <w:proofErr w:type="spellStart"/>
            <w:r w:rsidRPr="00FB1065">
              <w:rPr>
                <w:rFonts w:eastAsiaTheme="majorEastAsia" w:cstheme="majorBidi"/>
                <w:color w:val="000000" w:themeColor="text1"/>
                <w:sz w:val="16"/>
                <w:szCs w:val="16"/>
                <w:lang w:val="en-GB"/>
              </w:rPr>
              <w:t>Śląskie</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rFonts w:cs="Arial"/>
                <w:sz w:val="16"/>
                <w:szCs w:val="16"/>
              </w:rPr>
            </w:pPr>
            <w:r>
              <w:rPr>
                <w:rFonts w:cs="Arial"/>
                <w:sz w:val="16"/>
                <w:szCs w:val="16"/>
              </w:rPr>
              <w:t>1 350.0</w:t>
            </w:r>
          </w:p>
        </w:tc>
        <w:tc>
          <w:tcPr>
            <w:tcW w:w="1224" w:type="dxa"/>
            <w:gridSpan w:val="2"/>
            <w:tcBorders>
              <w:top w:val="single" w:sz="4" w:space="0" w:color="auto"/>
              <w:left w:val="nil"/>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130.4</w:t>
            </w:r>
          </w:p>
        </w:tc>
        <w:tc>
          <w:tcPr>
            <w:tcW w:w="1224" w:type="dxa"/>
            <w:gridSpan w:val="2"/>
            <w:tcBorders>
              <w:top w:val="single" w:sz="4" w:space="0" w:color="auto"/>
              <w:left w:val="single" w:sz="4" w:space="0" w:color="auto"/>
              <w:bottom w:val="single" w:sz="4" w:space="0" w:color="auto"/>
              <w:right w:val="single" w:sz="4" w:space="0" w:color="auto"/>
            </w:tcBorders>
          </w:tcPr>
          <w:p w:rsidR="005171AA" w:rsidRPr="003A4D3B" w:rsidRDefault="005171AA" w:rsidP="005171AA">
            <w:pPr>
              <w:spacing w:before="6" w:after="6" w:line="240" w:lineRule="auto"/>
              <w:jc w:val="right"/>
              <w:rPr>
                <w:rFonts w:cs="Arial"/>
                <w:sz w:val="16"/>
                <w:szCs w:val="16"/>
              </w:rPr>
            </w:pPr>
            <w:r>
              <w:rPr>
                <w:rFonts w:cs="Arial"/>
                <w:sz w:val="16"/>
                <w:szCs w:val="16"/>
              </w:rPr>
              <w:t>3 342.0</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360.0</w:t>
            </w:r>
          </w:p>
        </w:tc>
        <w:tc>
          <w:tcPr>
            <w:tcW w:w="1177" w:type="dxa"/>
            <w:tcBorders>
              <w:left w:val="single" w:sz="4" w:space="0" w:color="auto"/>
            </w:tcBorders>
          </w:tcPr>
          <w:p w:rsidR="005171AA" w:rsidRPr="003A4D3B" w:rsidRDefault="005171AA" w:rsidP="005171AA">
            <w:pPr>
              <w:spacing w:before="6" w:after="6" w:line="240" w:lineRule="auto"/>
              <w:jc w:val="right"/>
              <w:rPr>
                <w:sz w:val="16"/>
                <w:szCs w:val="16"/>
              </w:rPr>
            </w:pPr>
            <w:r>
              <w:rPr>
                <w:sz w:val="16"/>
                <w:szCs w:val="16"/>
              </w:rPr>
              <w:t>23.3</w:t>
            </w:r>
          </w:p>
        </w:tc>
      </w:tr>
      <w:tr w:rsidR="005171AA" w:rsidRPr="00FB1065" w:rsidTr="00297BA4">
        <w:trPr>
          <w:trHeight w:val="5"/>
        </w:trPr>
        <w:tc>
          <w:tcPr>
            <w:tcW w:w="1947" w:type="dxa"/>
            <w:tcBorders>
              <w:right w:val="single" w:sz="4" w:space="0" w:color="auto"/>
            </w:tcBorders>
            <w:vAlign w:val="center"/>
          </w:tcPr>
          <w:p w:rsidR="005171AA" w:rsidRPr="00FB1065" w:rsidRDefault="005171AA" w:rsidP="005171AA">
            <w:pPr>
              <w:keepNext/>
              <w:keepLines/>
              <w:tabs>
                <w:tab w:val="right" w:leader="dot" w:pos="4156"/>
              </w:tabs>
              <w:spacing w:before="0" w:after="0" w:line="240" w:lineRule="auto"/>
              <w:contextualSpacing/>
              <w:outlineLvl w:val="1"/>
              <w:rPr>
                <w:rFonts w:eastAsiaTheme="majorEastAsia" w:cstheme="majorBidi"/>
                <w:color w:val="000000" w:themeColor="text1"/>
                <w:sz w:val="16"/>
                <w:szCs w:val="16"/>
                <w:lang w:val="en-GB"/>
              </w:rPr>
            </w:pPr>
            <w:proofErr w:type="spellStart"/>
            <w:r w:rsidRPr="00FB1065">
              <w:rPr>
                <w:rFonts w:eastAsiaTheme="majorEastAsia" w:cstheme="majorBidi"/>
                <w:color w:val="000000" w:themeColor="text1"/>
                <w:sz w:val="16"/>
                <w:szCs w:val="16"/>
                <w:lang w:val="en-GB"/>
              </w:rPr>
              <w:t>Świętokrzyskie</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rFonts w:cs="Arial"/>
                <w:sz w:val="16"/>
                <w:szCs w:val="16"/>
              </w:rPr>
            </w:pPr>
            <w:r>
              <w:rPr>
                <w:rFonts w:cs="Arial"/>
                <w:sz w:val="16"/>
                <w:szCs w:val="16"/>
              </w:rPr>
              <w:t>335.2</w:t>
            </w:r>
          </w:p>
        </w:tc>
        <w:tc>
          <w:tcPr>
            <w:tcW w:w="1224" w:type="dxa"/>
            <w:gridSpan w:val="2"/>
            <w:tcBorders>
              <w:top w:val="single" w:sz="4" w:space="0" w:color="auto"/>
              <w:left w:val="nil"/>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14.3</w:t>
            </w:r>
          </w:p>
        </w:tc>
        <w:tc>
          <w:tcPr>
            <w:tcW w:w="1224" w:type="dxa"/>
            <w:gridSpan w:val="2"/>
            <w:tcBorders>
              <w:top w:val="single" w:sz="4" w:space="0" w:color="auto"/>
              <w:left w:val="single" w:sz="4" w:space="0" w:color="auto"/>
              <w:bottom w:val="single" w:sz="4" w:space="0" w:color="auto"/>
              <w:right w:val="single" w:sz="4" w:space="0" w:color="auto"/>
            </w:tcBorders>
          </w:tcPr>
          <w:p w:rsidR="005171AA" w:rsidRPr="003A4D3B" w:rsidRDefault="005171AA" w:rsidP="005171AA">
            <w:pPr>
              <w:spacing w:before="6" w:after="6" w:line="240" w:lineRule="auto"/>
              <w:jc w:val="right"/>
              <w:rPr>
                <w:rFonts w:cs="Arial"/>
                <w:sz w:val="16"/>
                <w:szCs w:val="16"/>
              </w:rPr>
            </w:pPr>
            <w:r>
              <w:rPr>
                <w:rFonts w:cs="Arial"/>
                <w:sz w:val="16"/>
                <w:szCs w:val="16"/>
              </w:rPr>
              <w:t>1 041.5</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47.0</w:t>
            </w:r>
          </w:p>
        </w:tc>
        <w:tc>
          <w:tcPr>
            <w:tcW w:w="1177" w:type="dxa"/>
            <w:tcBorders>
              <w:left w:val="single" w:sz="4" w:space="0" w:color="auto"/>
            </w:tcBorders>
          </w:tcPr>
          <w:p w:rsidR="005171AA" w:rsidRPr="003A4D3B" w:rsidRDefault="005171AA" w:rsidP="005171AA">
            <w:pPr>
              <w:spacing w:before="6" w:after="6" w:line="240" w:lineRule="auto"/>
              <w:jc w:val="right"/>
              <w:rPr>
                <w:sz w:val="16"/>
                <w:szCs w:val="16"/>
              </w:rPr>
            </w:pPr>
            <w:r>
              <w:rPr>
                <w:sz w:val="16"/>
                <w:szCs w:val="16"/>
              </w:rPr>
              <w:t>21.9</w:t>
            </w:r>
          </w:p>
        </w:tc>
      </w:tr>
      <w:tr w:rsidR="005171AA" w:rsidRPr="00FB1065" w:rsidTr="00297BA4">
        <w:trPr>
          <w:trHeight w:val="5"/>
        </w:trPr>
        <w:tc>
          <w:tcPr>
            <w:tcW w:w="1947" w:type="dxa"/>
            <w:tcBorders>
              <w:right w:val="single" w:sz="4" w:space="0" w:color="auto"/>
            </w:tcBorders>
            <w:vAlign w:val="center"/>
          </w:tcPr>
          <w:p w:rsidR="005171AA" w:rsidRPr="00FB1065" w:rsidRDefault="005171AA" w:rsidP="005171AA">
            <w:pPr>
              <w:keepNext/>
              <w:keepLines/>
              <w:tabs>
                <w:tab w:val="right" w:leader="dot" w:pos="4156"/>
              </w:tabs>
              <w:spacing w:before="0" w:after="0" w:line="240" w:lineRule="auto"/>
              <w:contextualSpacing/>
              <w:outlineLvl w:val="1"/>
              <w:rPr>
                <w:rFonts w:eastAsiaTheme="majorEastAsia" w:cstheme="majorBidi"/>
                <w:color w:val="000000" w:themeColor="text1"/>
                <w:sz w:val="16"/>
                <w:szCs w:val="16"/>
                <w:lang w:val="en-GB"/>
              </w:rPr>
            </w:pPr>
            <w:proofErr w:type="spellStart"/>
            <w:r w:rsidRPr="00FB1065">
              <w:rPr>
                <w:rFonts w:eastAsiaTheme="majorEastAsia" w:cstheme="majorBidi"/>
                <w:color w:val="000000" w:themeColor="text1"/>
                <w:sz w:val="16"/>
                <w:szCs w:val="16"/>
                <w:lang w:val="en-GB"/>
              </w:rPr>
              <w:t>Warmińsko-Mazurskie</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rFonts w:cs="Arial"/>
                <w:sz w:val="16"/>
                <w:szCs w:val="16"/>
              </w:rPr>
            </w:pPr>
            <w:r>
              <w:rPr>
                <w:rFonts w:cs="Arial"/>
                <w:sz w:val="16"/>
                <w:szCs w:val="16"/>
              </w:rPr>
              <w:t>872.9</w:t>
            </w:r>
          </w:p>
        </w:tc>
        <w:tc>
          <w:tcPr>
            <w:tcW w:w="1224" w:type="dxa"/>
            <w:gridSpan w:val="2"/>
            <w:tcBorders>
              <w:top w:val="single" w:sz="4" w:space="0" w:color="auto"/>
              <w:left w:val="nil"/>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45.5</w:t>
            </w:r>
          </w:p>
        </w:tc>
        <w:tc>
          <w:tcPr>
            <w:tcW w:w="1224" w:type="dxa"/>
            <w:gridSpan w:val="2"/>
            <w:tcBorders>
              <w:top w:val="single" w:sz="4" w:space="0" w:color="auto"/>
              <w:left w:val="single" w:sz="4" w:space="0" w:color="auto"/>
              <w:bottom w:val="single" w:sz="4" w:space="0" w:color="auto"/>
              <w:right w:val="single" w:sz="4" w:space="0" w:color="auto"/>
            </w:tcBorders>
          </w:tcPr>
          <w:p w:rsidR="005171AA" w:rsidRPr="003A4D3B" w:rsidRDefault="005171AA" w:rsidP="005171AA">
            <w:pPr>
              <w:spacing w:before="6" w:after="6" w:line="240" w:lineRule="auto"/>
              <w:jc w:val="right"/>
              <w:rPr>
                <w:rFonts w:cs="Arial"/>
                <w:sz w:val="16"/>
                <w:szCs w:val="16"/>
              </w:rPr>
            </w:pPr>
            <w:r>
              <w:rPr>
                <w:rFonts w:cs="Arial"/>
                <w:sz w:val="16"/>
                <w:szCs w:val="16"/>
              </w:rPr>
              <w:t>2 372.7</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120.0</w:t>
            </w:r>
          </w:p>
        </w:tc>
        <w:tc>
          <w:tcPr>
            <w:tcW w:w="1177" w:type="dxa"/>
            <w:tcBorders>
              <w:left w:val="single" w:sz="4" w:space="0" w:color="auto"/>
            </w:tcBorders>
          </w:tcPr>
          <w:p w:rsidR="005171AA" w:rsidRPr="003A4D3B" w:rsidRDefault="005171AA" w:rsidP="005171AA">
            <w:pPr>
              <w:spacing w:before="6" w:after="6" w:line="240" w:lineRule="auto"/>
              <w:jc w:val="right"/>
              <w:rPr>
                <w:sz w:val="16"/>
                <w:szCs w:val="16"/>
              </w:rPr>
            </w:pPr>
            <w:r>
              <w:rPr>
                <w:sz w:val="16"/>
                <w:szCs w:val="16"/>
              </w:rPr>
              <w:t>27.5</w:t>
            </w:r>
          </w:p>
        </w:tc>
      </w:tr>
      <w:tr w:rsidR="005171AA" w:rsidRPr="00FB1065" w:rsidTr="00297BA4">
        <w:trPr>
          <w:trHeight w:val="5"/>
        </w:trPr>
        <w:tc>
          <w:tcPr>
            <w:tcW w:w="1947" w:type="dxa"/>
            <w:tcBorders>
              <w:bottom w:val="single" w:sz="4" w:space="0" w:color="212492"/>
              <w:right w:val="single" w:sz="4" w:space="0" w:color="auto"/>
            </w:tcBorders>
            <w:vAlign w:val="center"/>
          </w:tcPr>
          <w:p w:rsidR="005171AA" w:rsidRPr="00FB1065" w:rsidRDefault="005171AA" w:rsidP="005171AA">
            <w:pPr>
              <w:keepNext/>
              <w:keepLines/>
              <w:tabs>
                <w:tab w:val="right" w:leader="dot" w:pos="4156"/>
              </w:tabs>
              <w:spacing w:before="0" w:after="0" w:line="240" w:lineRule="auto"/>
              <w:contextualSpacing/>
              <w:outlineLvl w:val="1"/>
              <w:rPr>
                <w:rFonts w:eastAsiaTheme="majorEastAsia" w:cstheme="majorBidi"/>
                <w:color w:val="000000" w:themeColor="text1"/>
                <w:sz w:val="16"/>
                <w:szCs w:val="16"/>
                <w:lang w:val="en-GB"/>
              </w:rPr>
            </w:pPr>
            <w:proofErr w:type="spellStart"/>
            <w:r w:rsidRPr="00FB1065">
              <w:rPr>
                <w:rFonts w:eastAsiaTheme="majorEastAsia" w:cstheme="majorBidi"/>
                <w:color w:val="000000" w:themeColor="text1"/>
                <w:sz w:val="16"/>
                <w:szCs w:val="16"/>
                <w:lang w:val="en-GB"/>
              </w:rPr>
              <w:t>Wielkopolskie</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rFonts w:cs="Arial"/>
                <w:sz w:val="16"/>
                <w:szCs w:val="16"/>
              </w:rPr>
            </w:pPr>
            <w:r>
              <w:rPr>
                <w:rFonts w:cs="Arial"/>
                <w:sz w:val="16"/>
                <w:szCs w:val="16"/>
              </w:rPr>
              <w:t>1012.1</w:t>
            </w:r>
          </w:p>
        </w:tc>
        <w:tc>
          <w:tcPr>
            <w:tcW w:w="1224" w:type="dxa"/>
            <w:gridSpan w:val="2"/>
            <w:tcBorders>
              <w:top w:val="single" w:sz="4" w:space="0" w:color="auto"/>
              <w:left w:val="nil"/>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106.4</w:t>
            </w:r>
          </w:p>
        </w:tc>
        <w:tc>
          <w:tcPr>
            <w:tcW w:w="1224" w:type="dxa"/>
            <w:gridSpan w:val="2"/>
            <w:tcBorders>
              <w:top w:val="single" w:sz="4" w:space="0" w:color="auto"/>
              <w:left w:val="single" w:sz="4" w:space="0" w:color="auto"/>
              <w:bottom w:val="single" w:sz="4" w:space="0" w:color="auto"/>
              <w:right w:val="single" w:sz="4" w:space="0" w:color="auto"/>
            </w:tcBorders>
          </w:tcPr>
          <w:p w:rsidR="005171AA" w:rsidRPr="003A4D3B" w:rsidRDefault="005171AA" w:rsidP="005171AA">
            <w:pPr>
              <w:spacing w:before="6" w:after="6" w:line="240" w:lineRule="auto"/>
              <w:jc w:val="right"/>
              <w:rPr>
                <w:rFonts w:cs="Arial"/>
                <w:sz w:val="16"/>
                <w:szCs w:val="16"/>
              </w:rPr>
            </w:pPr>
            <w:r>
              <w:rPr>
                <w:rFonts w:cs="Arial"/>
                <w:sz w:val="16"/>
                <w:szCs w:val="16"/>
              </w:rPr>
              <w:t>2 091.8</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307.8</w:t>
            </w:r>
          </w:p>
        </w:tc>
        <w:tc>
          <w:tcPr>
            <w:tcW w:w="1177" w:type="dxa"/>
            <w:tcBorders>
              <w:left w:val="single" w:sz="4" w:space="0" w:color="auto"/>
              <w:bottom w:val="single" w:sz="4" w:space="0" w:color="212492"/>
            </w:tcBorders>
          </w:tcPr>
          <w:p w:rsidR="005171AA" w:rsidRPr="003A4D3B" w:rsidRDefault="005171AA" w:rsidP="005171AA">
            <w:pPr>
              <w:spacing w:before="6" w:after="6" w:line="240" w:lineRule="auto"/>
              <w:jc w:val="right"/>
              <w:rPr>
                <w:sz w:val="16"/>
                <w:szCs w:val="16"/>
              </w:rPr>
            </w:pPr>
            <w:r>
              <w:rPr>
                <w:sz w:val="16"/>
                <w:szCs w:val="16"/>
              </w:rPr>
              <w:t>20.4</w:t>
            </w:r>
          </w:p>
        </w:tc>
      </w:tr>
      <w:tr w:rsidR="005171AA" w:rsidRPr="00FB1065" w:rsidTr="00297BA4">
        <w:trPr>
          <w:trHeight w:val="5"/>
        </w:trPr>
        <w:tc>
          <w:tcPr>
            <w:tcW w:w="1947" w:type="dxa"/>
            <w:tcBorders>
              <w:top w:val="single" w:sz="4" w:space="0" w:color="212492"/>
              <w:bottom w:val="nil"/>
              <w:right w:val="single" w:sz="4" w:space="0" w:color="auto"/>
            </w:tcBorders>
            <w:vAlign w:val="center"/>
          </w:tcPr>
          <w:p w:rsidR="005171AA" w:rsidRPr="00FB1065" w:rsidRDefault="005171AA" w:rsidP="005171AA">
            <w:pPr>
              <w:keepNext/>
              <w:keepLines/>
              <w:tabs>
                <w:tab w:val="right" w:leader="dot" w:pos="4156"/>
              </w:tabs>
              <w:spacing w:before="0" w:after="0" w:line="240" w:lineRule="auto"/>
              <w:contextualSpacing/>
              <w:outlineLvl w:val="1"/>
              <w:rPr>
                <w:rFonts w:eastAsiaTheme="majorEastAsia" w:cstheme="majorBidi"/>
                <w:color w:val="000000" w:themeColor="text1"/>
                <w:sz w:val="16"/>
                <w:szCs w:val="16"/>
                <w:lang w:val="en-GB"/>
              </w:rPr>
            </w:pPr>
            <w:proofErr w:type="spellStart"/>
            <w:r w:rsidRPr="00FB1065">
              <w:rPr>
                <w:rFonts w:eastAsiaTheme="majorEastAsia" w:cstheme="majorBidi"/>
                <w:color w:val="000000" w:themeColor="text1"/>
                <w:sz w:val="16"/>
                <w:szCs w:val="16"/>
                <w:lang w:val="en-GB"/>
              </w:rPr>
              <w:t>Zachodniopomorskie</w:t>
            </w:r>
            <w:proofErr w:type="spellEnd"/>
          </w:p>
        </w:tc>
        <w:tc>
          <w:tcPr>
            <w:tcW w:w="1224" w:type="dxa"/>
            <w:tcBorders>
              <w:top w:val="single" w:sz="4" w:space="0" w:color="auto"/>
              <w:left w:val="single" w:sz="4" w:space="0" w:color="auto"/>
              <w:bottom w:val="nil"/>
              <w:right w:val="single" w:sz="4" w:space="0" w:color="auto"/>
            </w:tcBorders>
            <w:shd w:val="clear" w:color="auto" w:fill="auto"/>
            <w:vAlign w:val="bottom"/>
          </w:tcPr>
          <w:p w:rsidR="005171AA" w:rsidRPr="003A4D3B" w:rsidRDefault="005171AA" w:rsidP="005171AA">
            <w:pPr>
              <w:spacing w:before="6" w:after="6" w:line="240" w:lineRule="auto"/>
              <w:jc w:val="right"/>
              <w:rPr>
                <w:rFonts w:cs="Arial"/>
                <w:sz w:val="16"/>
                <w:szCs w:val="16"/>
              </w:rPr>
            </w:pPr>
            <w:r>
              <w:rPr>
                <w:rFonts w:cs="Arial"/>
                <w:sz w:val="16"/>
                <w:szCs w:val="16"/>
              </w:rPr>
              <w:t>2 106.9</w:t>
            </w:r>
          </w:p>
        </w:tc>
        <w:tc>
          <w:tcPr>
            <w:tcW w:w="1224" w:type="dxa"/>
            <w:gridSpan w:val="2"/>
            <w:tcBorders>
              <w:top w:val="single" w:sz="4" w:space="0" w:color="auto"/>
              <w:left w:val="nil"/>
              <w:bottom w:val="nil"/>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435.9</w:t>
            </w:r>
          </w:p>
        </w:tc>
        <w:tc>
          <w:tcPr>
            <w:tcW w:w="1224" w:type="dxa"/>
            <w:gridSpan w:val="2"/>
            <w:tcBorders>
              <w:top w:val="single" w:sz="4" w:space="0" w:color="auto"/>
              <w:left w:val="single" w:sz="4" w:space="0" w:color="auto"/>
              <w:bottom w:val="nil"/>
              <w:right w:val="single" w:sz="4" w:space="0" w:color="auto"/>
            </w:tcBorders>
          </w:tcPr>
          <w:p w:rsidR="005171AA" w:rsidRPr="003A4D3B" w:rsidRDefault="005171AA" w:rsidP="005171AA">
            <w:pPr>
              <w:spacing w:before="6" w:after="6" w:line="240" w:lineRule="auto"/>
              <w:jc w:val="right"/>
              <w:rPr>
                <w:rFonts w:cs="Arial"/>
                <w:sz w:val="16"/>
                <w:szCs w:val="16"/>
              </w:rPr>
            </w:pPr>
            <w:r>
              <w:rPr>
                <w:rFonts w:cs="Arial"/>
                <w:sz w:val="16"/>
                <w:szCs w:val="16"/>
              </w:rPr>
              <w:t>9 947.1</w:t>
            </w:r>
          </w:p>
        </w:tc>
        <w:tc>
          <w:tcPr>
            <w:tcW w:w="1271" w:type="dxa"/>
            <w:gridSpan w:val="2"/>
            <w:tcBorders>
              <w:top w:val="single" w:sz="4" w:space="0" w:color="auto"/>
              <w:left w:val="single" w:sz="4" w:space="0" w:color="auto"/>
              <w:bottom w:val="nil"/>
              <w:right w:val="single" w:sz="4" w:space="0" w:color="auto"/>
            </w:tcBorders>
            <w:shd w:val="clear" w:color="auto" w:fill="auto"/>
            <w:vAlign w:val="bottom"/>
          </w:tcPr>
          <w:p w:rsidR="005171AA" w:rsidRPr="003A4D3B" w:rsidRDefault="005171AA" w:rsidP="005171AA">
            <w:pPr>
              <w:spacing w:before="6" w:after="6" w:line="240" w:lineRule="auto"/>
              <w:jc w:val="right"/>
              <w:rPr>
                <w:sz w:val="16"/>
                <w:szCs w:val="16"/>
              </w:rPr>
            </w:pPr>
            <w:r>
              <w:rPr>
                <w:sz w:val="16"/>
                <w:szCs w:val="16"/>
              </w:rPr>
              <w:t>2035.6</w:t>
            </w:r>
          </w:p>
        </w:tc>
        <w:tc>
          <w:tcPr>
            <w:tcW w:w="1177" w:type="dxa"/>
            <w:tcBorders>
              <w:top w:val="single" w:sz="4" w:space="0" w:color="212492"/>
              <w:left w:val="single" w:sz="4" w:space="0" w:color="auto"/>
              <w:bottom w:val="nil"/>
            </w:tcBorders>
          </w:tcPr>
          <w:p w:rsidR="005171AA" w:rsidRPr="003A4D3B" w:rsidRDefault="005171AA" w:rsidP="005171AA">
            <w:pPr>
              <w:spacing w:before="6" w:after="6" w:line="240" w:lineRule="auto"/>
              <w:jc w:val="right"/>
              <w:rPr>
                <w:sz w:val="16"/>
                <w:szCs w:val="16"/>
              </w:rPr>
            </w:pPr>
            <w:r>
              <w:rPr>
                <w:sz w:val="16"/>
                <w:szCs w:val="16"/>
              </w:rPr>
              <w:t>37.8</w:t>
            </w:r>
          </w:p>
        </w:tc>
      </w:tr>
    </w:tbl>
    <w:p w:rsidR="0039715A" w:rsidRDefault="0039715A" w:rsidP="0039715A">
      <w:pPr>
        <w:spacing w:line="240" w:lineRule="auto"/>
        <w:rPr>
          <w:b/>
          <w:sz w:val="18"/>
          <w:lang w:val="en-GB"/>
        </w:rPr>
      </w:pPr>
      <w:r w:rsidRPr="0039357F">
        <w:rPr>
          <w:lang w:val="en-GB"/>
        </w:rPr>
        <w:lastRenderedPageBreak/>
        <w:t xml:space="preserve">When quoting Statistics Poland data, please provide information: “Source of data: Statistics Poland”, and when publishing calculations made on data published by Statistics Poland, please provide information: “Own study based </w:t>
      </w:r>
      <w:r>
        <w:rPr>
          <w:lang w:val="en-GB"/>
        </w:rPr>
        <w:t xml:space="preserve">on </w:t>
      </w:r>
      <w:r w:rsidRPr="0039357F">
        <w:rPr>
          <w:lang w:val="en-GB"/>
        </w:rPr>
        <w:t>Statistics Poland data</w:t>
      </w:r>
      <w:r w:rsidRPr="003A3E5F">
        <w:rPr>
          <w:lang w:val="en-GB"/>
        </w:rPr>
        <w:t>”.</w:t>
      </w:r>
    </w:p>
    <w:p w:rsidR="0039715A" w:rsidRPr="00FB1065" w:rsidRDefault="0039715A" w:rsidP="00E76D26">
      <w:pPr>
        <w:rPr>
          <w:b/>
          <w:sz w:val="18"/>
          <w:lang w:val="en-GB"/>
        </w:rPr>
        <w:sectPr w:rsidR="0039715A" w:rsidRPr="00FB1065" w:rsidSect="003B18B6">
          <w:headerReference w:type="default" r:id="rId17"/>
          <w:footerReference w:type="default" r:id="rId18"/>
          <w:headerReference w:type="first" r:id="rId19"/>
          <w:footerReference w:type="first" r:id="rId20"/>
          <w:pgSz w:w="11906" w:h="16838"/>
          <w:pgMar w:top="720" w:right="3119" w:bottom="720" w:left="720" w:header="284" w:footer="283" w:gutter="0"/>
          <w:cols w:space="708"/>
          <w:titlePg/>
          <w:docGrid w:linePitch="360"/>
        </w:sectPr>
      </w:pPr>
    </w:p>
    <w:p w:rsidR="000470AA" w:rsidRPr="00FB1065" w:rsidRDefault="000470AA" w:rsidP="000470AA">
      <w:pPr>
        <w:rPr>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195"/>
        <w:gridCol w:w="3728"/>
      </w:tblGrid>
      <w:tr w:rsidR="000470AA" w:rsidRPr="00FB1065" w:rsidTr="009A5961">
        <w:trPr>
          <w:trHeight w:val="1506"/>
        </w:trPr>
        <w:tc>
          <w:tcPr>
            <w:tcW w:w="4195" w:type="dxa"/>
          </w:tcPr>
          <w:p w:rsidR="0025563A" w:rsidRPr="00FB1065" w:rsidRDefault="001D2736" w:rsidP="0025563A">
            <w:pPr>
              <w:spacing w:before="0" w:after="0" w:line="276" w:lineRule="auto"/>
              <w:ind w:left="-108"/>
              <w:rPr>
                <w:rFonts w:cs="Arial"/>
                <w:color w:val="000000" w:themeColor="text1"/>
                <w:sz w:val="20"/>
                <w:lang w:val="en-GB"/>
              </w:rPr>
            </w:pPr>
            <w:r w:rsidRPr="00FB1065">
              <w:rPr>
                <w:rFonts w:cs="Arial"/>
                <w:color w:val="000000" w:themeColor="text1"/>
                <w:sz w:val="20"/>
                <w:lang w:val="en-GB"/>
              </w:rPr>
              <w:t>Prepared by</w:t>
            </w:r>
            <w:r w:rsidR="000470AA" w:rsidRPr="00FB1065">
              <w:rPr>
                <w:rFonts w:cs="Arial"/>
                <w:color w:val="000000" w:themeColor="text1"/>
                <w:sz w:val="20"/>
                <w:lang w:val="en-GB"/>
              </w:rPr>
              <w:t>:</w:t>
            </w:r>
          </w:p>
          <w:p w:rsidR="00FA4729" w:rsidRPr="00FB1065" w:rsidRDefault="005A364E" w:rsidP="003A56B5">
            <w:pPr>
              <w:spacing w:before="0" w:after="0" w:line="276" w:lineRule="auto"/>
              <w:ind w:left="-108"/>
              <w:rPr>
                <w:rFonts w:cs="Arial"/>
                <w:b/>
                <w:color w:val="000000" w:themeColor="text1"/>
                <w:sz w:val="20"/>
                <w:lang w:val="en-GB"/>
              </w:rPr>
            </w:pPr>
            <w:hyperlink r:id="rId21" w:tgtFrame="_blank" w:history="1">
              <w:r w:rsidR="003A56B5" w:rsidRPr="00FB1065">
                <w:rPr>
                  <w:b/>
                  <w:color w:val="000000" w:themeColor="text1"/>
                  <w:sz w:val="20"/>
                  <w:lang w:val="en-GB"/>
                </w:rPr>
                <w:t>Statistical Office in</w:t>
              </w:r>
            </w:hyperlink>
            <w:r w:rsidR="003A56B5" w:rsidRPr="00FB1065">
              <w:rPr>
                <w:rFonts w:cs="Arial"/>
                <w:b/>
                <w:color w:val="000000" w:themeColor="text1"/>
                <w:sz w:val="20"/>
                <w:lang w:val="en-GB"/>
              </w:rPr>
              <w:t xml:space="preserve"> </w:t>
            </w:r>
            <w:proofErr w:type="spellStart"/>
            <w:r w:rsidR="00963855" w:rsidRPr="00FB1065">
              <w:rPr>
                <w:rFonts w:cs="Arial"/>
                <w:b/>
                <w:color w:val="000000" w:themeColor="text1"/>
                <w:sz w:val="20"/>
                <w:lang w:val="en-GB"/>
              </w:rPr>
              <w:t>Rzeszów</w:t>
            </w:r>
            <w:proofErr w:type="spellEnd"/>
          </w:p>
          <w:p w:rsidR="00FA4729" w:rsidRPr="00FB1065" w:rsidRDefault="00FA4729" w:rsidP="00FA4729">
            <w:pPr>
              <w:spacing w:before="0" w:after="0" w:line="276" w:lineRule="auto"/>
              <w:ind w:left="-108"/>
              <w:rPr>
                <w:rFonts w:cs="Arial"/>
                <w:b/>
                <w:color w:val="000000" w:themeColor="text1"/>
                <w:sz w:val="20"/>
                <w:lang w:val="en-GB"/>
              </w:rPr>
            </w:pPr>
            <w:r w:rsidRPr="00FB1065">
              <w:rPr>
                <w:rFonts w:cs="Arial"/>
                <w:b/>
                <w:color w:val="000000" w:themeColor="text1"/>
                <w:sz w:val="20"/>
                <w:lang w:val="en-GB"/>
              </w:rPr>
              <w:t xml:space="preserve">Director </w:t>
            </w:r>
            <w:r w:rsidR="00963855" w:rsidRPr="00FB1065">
              <w:rPr>
                <w:rFonts w:cs="Arial"/>
                <w:b/>
                <w:color w:val="000000" w:themeColor="text1"/>
                <w:sz w:val="20"/>
                <w:lang w:val="en-GB"/>
              </w:rPr>
              <w:t xml:space="preserve">Marek </w:t>
            </w:r>
            <w:proofErr w:type="spellStart"/>
            <w:r w:rsidR="00963855" w:rsidRPr="00FB1065">
              <w:rPr>
                <w:rFonts w:cs="Arial"/>
                <w:b/>
                <w:color w:val="000000" w:themeColor="text1"/>
                <w:sz w:val="20"/>
                <w:lang w:val="en-GB"/>
              </w:rPr>
              <w:t>Cierpiał-Wolan</w:t>
            </w:r>
            <w:proofErr w:type="spellEnd"/>
          </w:p>
          <w:p w:rsidR="00FA4729" w:rsidRPr="00FB1065" w:rsidRDefault="003A56B5" w:rsidP="00FA4729">
            <w:pPr>
              <w:pStyle w:val="Nagwek3"/>
              <w:spacing w:before="0" w:line="240" w:lineRule="auto"/>
              <w:ind w:left="-108"/>
              <w:rPr>
                <w:rFonts w:ascii="Fira Sans" w:hAnsi="Fira Sans" w:cs="Arial"/>
                <w:color w:val="000000" w:themeColor="text1"/>
                <w:sz w:val="20"/>
                <w:lang w:val="en-GB"/>
              </w:rPr>
            </w:pPr>
            <w:r w:rsidRPr="00FB1065">
              <w:rPr>
                <w:rFonts w:ascii="Fira Sans" w:hAnsi="Fira Sans" w:cs="Arial"/>
                <w:color w:val="000000" w:themeColor="text1"/>
                <w:sz w:val="20"/>
                <w:lang w:val="en-GB"/>
              </w:rPr>
              <w:t xml:space="preserve">Office: tel. (+48 </w:t>
            </w:r>
            <w:r w:rsidR="00C37851" w:rsidRPr="00FB1065">
              <w:rPr>
                <w:rFonts w:ascii="Fira Sans" w:hAnsi="Fira Sans" w:cs="Arial"/>
                <w:color w:val="000000" w:themeColor="text1"/>
                <w:sz w:val="20"/>
                <w:lang w:val="en-GB"/>
              </w:rPr>
              <w:t>17</w:t>
            </w:r>
            <w:r w:rsidRPr="00FB1065">
              <w:rPr>
                <w:rFonts w:ascii="Fira Sans" w:hAnsi="Fira Sans" w:cs="Arial"/>
                <w:color w:val="000000" w:themeColor="text1"/>
                <w:sz w:val="20"/>
                <w:lang w:val="en-GB"/>
              </w:rPr>
              <w:t xml:space="preserve">) </w:t>
            </w:r>
            <w:r w:rsidR="00F765CE" w:rsidRPr="00FB1065">
              <w:rPr>
                <w:rFonts w:ascii="Fira Sans" w:hAnsi="Fira Sans" w:cs="Arial"/>
                <w:color w:val="000000" w:themeColor="text1"/>
                <w:sz w:val="20"/>
                <w:lang w:val="en-GB"/>
              </w:rPr>
              <w:t>853 52 10</w:t>
            </w:r>
          </w:p>
          <w:p w:rsidR="000470AA" w:rsidRPr="00FB1065" w:rsidRDefault="000470AA" w:rsidP="009A5961">
            <w:pPr>
              <w:pStyle w:val="Nagwek3"/>
              <w:spacing w:before="0" w:line="240" w:lineRule="auto"/>
              <w:ind w:left="-108"/>
              <w:rPr>
                <w:rFonts w:ascii="Fira Sans" w:hAnsi="Fira Sans"/>
                <w:b/>
                <w:color w:val="000000" w:themeColor="text1"/>
                <w:sz w:val="20"/>
                <w:szCs w:val="20"/>
                <w:lang w:val="en-GB"/>
              </w:rPr>
            </w:pPr>
          </w:p>
        </w:tc>
        <w:tc>
          <w:tcPr>
            <w:tcW w:w="3728" w:type="dxa"/>
          </w:tcPr>
          <w:p w:rsidR="00AC3FCE" w:rsidRPr="00FB1065" w:rsidRDefault="001D2736" w:rsidP="00E23337">
            <w:pPr>
              <w:spacing w:before="0" w:after="0" w:line="276" w:lineRule="auto"/>
              <w:rPr>
                <w:rFonts w:cs="Arial"/>
                <w:b/>
                <w:color w:val="000000" w:themeColor="text1"/>
                <w:sz w:val="20"/>
                <w:lang w:val="en-GB"/>
              </w:rPr>
            </w:pPr>
            <w:r w:rsidRPr="00FB1065">
              <w:rPr>
                <w:rFonts w:cs="Arial"/>
                <w:color w:val="000000" w:themeColor="text1"/>
                <w:sz w:val="20"/>
                <w:lang w:val="en-GB"/>
              </w:rPr>
              <w:t>Issued by</w:t>
            </w:r>
            <w:r w:rsidR="000470AA" w:rsidRPr="00FB1065">
              <w:rPr>
                <w:rFonts w:cs="Arial"/>
                <w:color w:val="000000" w:themeColor="text1"/>
                <w:sz w:val="20"/>
                <w:lang w:val="en-GB"/>
              </w:rPr>
              <w:t>:</w:t>
            </w:r>
            <w:r w:rsidR="000470AA" w:rsidRPr="00FB1065">
              <w:rPr>
                <w:rFonts w:cs="Arial"/>
                <w:color w:val="000000" w:themeColor="text1"/>
                <w:sz w:val="20"/>
                <w:lang w:val="en-GB"/>
              </w:rPr>
              <w:br/>
            </w:r>
            <w:r w:rsidR="00AC3FCE" w:rsidRPr="00FB1065">
              <w:rPr>
                <w:rFonts w:cs="Arial"/>
                <w:b/>
                <w:color w:val="000000" w:themeColor="text1"/>
                <w:sz w:val="20"/>
                <w:lang w:val="en-GB"/>
              </w:rPr>
              <w:t>The Spoke</w:t>
            </w:r>
            <w:r w:rsidR="00CA13CB" w:rsidRPr="00FB1065">
              <w:rPr>
                <w:rFonts w:cs="Arial"/>
                <w:b/>
                <w:color w:val="000000" w:themeColor="text1"/>
                <w:sz w:val="20"/>
                <w:lang w:val="en-GB"/>
              </w:rPr>
              <w:t>s</w:t>
            </w:r>
            <w:r w:rsidR="00AC3FCE" w:rsidRPr="00FB1065">
              <w:rPr>
                <w:rFonts w:cs="Arial"/>
                <w:b/>
                <w:color w:val="000000" w:themeColor="text1"/>
                <w:sz w:val="20"/>
                <w:lang w:val="en-GB"/>
              </w:rPr>
              <w:t>person</w:t>
            </w:r>
            <w:r w:rsidRPr="00FB1065">
              <w:rPr>
                <w:rFonts w:cs="Arial"/>
                <w:b/>
                <w:color w:val="000000" w:themeColor="text1"/>
                <w:sz w:val="20"/>
                <w:lang w:val="en-GB"/>
              </w:rPr>
              <w:t xml:space="preserve"> </w:t>
            </w:r>
            <w:r w:rsidR="00AC3FCE" w:rsidRPr="00FB1065">
              <w:rPr>
                <w:rFonts w:cs="Arial"/>
                <w:b/>
                <w:color w:val="000000" w:themeColor="text1"/>
                <w:sz w:val="20"/>
                <w:lang w:val="en-GB"/>
              </w:rPr>
              <w:t>for</w:t>
            </w:r>
            <w:r w:rsidRPr="00FB1065">
              <w:rPr>
                <w:rFonts w:cs="Arial"/>
                <w:b/>
                <w:color w:val="000000" w:themeColor="text1"/>
                <w:sz w:val="20"/>
                <w:lang w:val="en-GB"/>
              </w:rPr>
              <w:t xml:space="preserve"> the President</w:t>
            </w:r>
            <w:r w:rsidR="00AC3FCE" w:rsidRPr="00FB1065">
              <w:rPr>
                <w:rFonts w:cs="Arial"/>
                <w:b/>
                <w:color w:val="000000" w:themeColor="text1"/>
                <w:sz w:val="20"/>
                <w:lang w:val="en-GB"/>
              </w:rPr>
              <w:t xml:space="preserve"> </w:t>
            </w:r>
          </w:p>
          <w:p w:rsidR="000470AA" w:rsidRPr="00FB1065" w:rsidRDefault="002D5D08" w:rsidP="00E23337">
            <w:pPr>
              <w:spacing w:before="0" w:after="0" w:line="276" w:lineRule="auto"/>
              <w:rPr>
                <w:rFonts w:cs="Arial"/>
                <w:b/>
                <w:color w:val="000000" w:themeColor="text1"/>
                <w:sz w:val="20"/>
                <w:lang w:val="en-GB"/>
              </w:rPr>
            </w:pPr>
            <w:r w:rsidRPr="00FB1065">
              <w:rPr>
                <w:rFonts w:cs="Arial"/>
                <w:b/>
                <w:color w:val="000000" w:themeColor="text1"/>
                <w:sz w:val="20"/>
                <w:lang w:val="en-GB"/>
              </w:rPr>
              <w:t>o</w:t>
            </w:r>
            <w:r w:rsidR="00AC3FCE" w:rsidRPr="00FB1065">
              <w:rPr>
                <w:rFonts w:cs="Arial"/>
                <w:b/>
                <w:color w:val="000000" w:themeColor="text1"/>
                <w:sz w:val="20"/>
                <w:lang w:val="en-GB"/>
              </w:rPr>
              <w:t>f</w:t>
            </w:r>
            <w:r w:rsidRPr="00FB1065">
              <w:rPr>
                <w:rFonts w:cs="Arial"/>
                <w:b/>
                <w:color w:val="000000" w:themeColor="text1"/>
                <w:sz w:val="20"/>
                <w:lang w:val="en-GB"/>
              </w:rPr>
              <w:t xml:space="preserve"> </w:t>
            </w:r>
            <w:r w:rsidR="00AC3FCE" w:rsidRPr="00FB1065">
              <w:rPr>
                <w:rFonts w:cs="Arial"/>
                <w:b/>
                <w:color w:val="000000" w:themeColor="text1"/>
                <w:sz w:val="20"/>
                <w:lang w:val="en-GB"/>
              </w:rPr>
              <w:t xml:space="preserve"> Statistic</w:t>
            </w:r>
            <w:r w:rsidRPr="00FB1065">
              <w:rPr>
                <w:rFonts w:cs="Arial"/>
                <w:b/>
                <w:color w:val="000000" w:themeColor="text1"/>
                <w:sz w:val="20"/>
                <w:lang w:val="en-GB"/>
              </w:rPr>
              <w:t>s</w:t>
            </w:r>
            <w:r w:rsidR="00AC3FCE" w:rsidRPr="00FB1065">
              <w:rPr>
                <w:rFonts w:cs="Arial"/>
                <w:b/>
                <w:color w:val="000000" w:themeColor="text1"/>
                <w:sz w:val="20"/>
                <w:lang w:val="en-GB"/>
              </w:rPr>
              <w:t xml:space="preserve"> Poland</w:t>
            </w:r>
          </w:p>
          <w:p w:rsidR="00FA4729" w:rsidRPr="00FB1065" w:rsidRDefault="00FA4729" w:rsidP="00FA4729">
            <w:pPr>
              <w:pStyle w:val="Nagwek3"/>
              <w:spacing w:before="0" w:line="240" w:lineRule="auto"/>
              <w:rPr>
                <w:rFonts w:ascii="Fira Sans" w:hAnsi="Fira Sans" w:cs="Arial"/>
                <w:b/>
                <w:color w:val="000000" w:themeColor="text1"/>
                <w:sz w:val="20"/>
                <w:szCs w:val="28"/>
                <w:lang w:val="en-GB"/>
              </w:rPr>
            </w:pPr>
            <w:r w:rsidRPr="00FB1065">
              <w:rPr>
                <w:rFonts w:ascii="Fira Sans" w:hAnsi="Fira Sans" w:cs="Arial"/>
                <w:b/>
                <w:color w:val="000000" w:themeColor="text1"/>
                <w:sz w:val="20"/>
                <w:szCs w:val="28"/>
                <w:lang w:val="en-GB"/>
              </w:rPr>
              <w:t>Karolina</w:t>
            </w:r>
            <w:r w:rsidRPr="00FB1065">
              <w:rPr>
                <w:rFonts w:ascii="Fira Sans" w:hAnsi="Fira Sans" w:cs="Arial"/>
                <w:b/>
                <w:color w:val="auto"/>
                <w:sz w:val="20"/>
                <w:szCs w:val="28"/>
                <w:lang w:val="en-GB"/>
              </w:rPr>
              <w:t xml:space="preserve"> </w:t>
            </w:r>
            <w:proofErr w:type="spellStart"/>
            <w:r w:rsidRPr="00FB1065">
              <w:rPr>
                <w:rFonts w:ascii="Fira Sans" w:hAnsi="Fira Sans" w:cs="Arial"/>
                <w:b/>
                <w:color w:val="auto"/>
                <w:sz w:val="20"/>
                <w:szCs w:val="28"/>
                <w:lang w:val="en-GB"/>
              </w:rPr>
              <w:t>Banaszek</w:t>
            </w:r>
            <w:proofErr w:type="spellEnd"/>
          </w:p>
          <w:p w:rsidR="00FA4729" w:rsidRPr="00FB1065" w:rsidRDefault="003A56B5" w:rsidP="00FA4729">
            <w:pPr>
              <w:pStyle w:val="Nagwek3"/>
              <w:spacing w:before="0" w:line="240" w:lineRule="auto"/>
              <w:rPr>
                <w:rFonts w:ascii="Fira Sans" w:hAnsi="Fira Sans" w:cs="Arial"/>
                <w:color w:val="000000" w:themeColor="text1"/>
                <w:sz w:val="20"/>
                <w:lang w:val="en-GB"/>
              </w:rPr>
            </w:pPr>
            <w:r w:rsidRPr="00FB1065">
              <w:rPr>
                <w:rFonts w:ascii="Fira Sans" w:hAnsi="Fira Sans" w:cs="Arial"/>
                <w:color w:val="000000" w:themeColor="text1"/>
                <w:sz w:val="20"/>
                <w:lang w:val="en-GB"/>
              </w:rPr>
              <w:t xml:space="preserve">Mobile: </w:t>
            </w:r>
            <w:r w:rsidR="00F059B4" w:rsidRPr="00FB1065">
              <w:rPr>
                <w:rFonts w:ascii="Fira Sans" w:hAnsi="Fira Sans" w:cs="Arial"/>
                <w:color w:val="000000" w:themeColor="text1"/>
                <w:sz w:val="20"/>
                <w:lang w:val="en-GB"/>
              </w:rPr>
              <w:t>(+48) 695 255 011</w:t>
            </w:r>
          </w:p>
          <w:p w:rsidR="000470AA" w:rsidRPr="00FB1065" w:rsidRDefault="000470AA" w:rsidP="00D00796">
            <w:pPr>
              <w:pStyle w:val="Nagwek3"/>
              <w:spacing w:before="0" w:line="240" w:lineRule="auto"/>
              <w:rPr>
                <w:rFonts w:ascii="Fira Sans" w:hAnsi="Fira Sans" w:cs="Arial"/>
                <w:color w:val="000000" w:themeColor="text1"/>
                <w:sz w:val="20"/>
                <w:szCs w:val="20"/>
                <w:lang w:val="en-GB"/>
              </w:rPr>
            </w:pPr>
          </w:p>
        </w:tc>
      </w:tr>
    </w:tbl>
    <w:p w:rsidR="000470AA" w:rsidRPr="00FB1065" w:rsidRDefault="000470AA" w:rsidP="000470AA">
      <w:pPr>
        <w:rPr>
          <w:sz w:val="20"/>
          <w:lang w:val="en-GB"/>
        </w:rPr>
      </w:pPr>
    </w:p>
    <w:p w:rsidR="000470AA" w:rsidRPr="00FB1065" w:rsidRDefault="000470AA" w:rsidP="000470AA">
      <w:pPr>
        <w:rPr>
          <w:sz w:val="18"/>
          <w:lang w:val="en-GB"/>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90"/>
        <w:gridCol w:w="595"/>
        <w:gridCol w:w="3082"/>
      </w:tblGrid>
      <w:tr w:rsidR="000470AA" w:rsidRPr="00FB1065" w:rsidTr="00A24587">
        <w:trPr>
          <w:trHeight w:val="610"/>
        </w:trPr>
        <w:tc>
          <w:tcPr>
            <w:tcW w:w="2721" w:type="pct"/>
            <w:vMerge w:val="restart"/>
          </w:tcPr>
          <w:p w:rsidR="000470AA" w:rsidRPr="00FB1065" w:rsidRDefault="001D2736" w:rsidP="00A24587">
            <w:pPr>
              <w:rPr>
                <w:b/>
                <w:sz w:val="20"/>
                <w:lang w:val="en-GB"/>
              </w:rPr>
            </w:pPr>
            <w:r w:rsidRPr="00FB1065">
              <w:rPr>
                <w:b/>
                <w:sz w:val="20"/>
                <w:lang w:val="en-GB"/>
              </w:rPr>
              <w:t>Press Office</w:t>
            </w:r>
          </w:p>
          <w:p w:rsidR="000470AA" w:rsidRPr="00FB1065" w:rsidRDefault="003A56B5" w:rsidP="00A24587">
            <w:pPr>
              <w:rPr>
                <w:sz w:val="20"/>
                <w:lang w:val="en-GB"/>
              </w:rPr>
            </w:pPr>
            <w:r w:rsidRPr="00FB1065">
              <w:rPr>
                <w:rFonts w:cs="Arial"/>
                <w:color w:val="000000" w:themeColor="text1"/>
                <w:sz w:val="20"/>
                <w:szCs w:val="24"/>
                <w:lang w:val="en-GB"/>
              </w:rPr>
              <w:t xml:space="preserve">Office: tel. (+48 22) </w:t>
            </w:r>
            <w:r w:rsidR="00F059B4" w:rsidRPr="00FB1065">
              <w:rPr>
                <w:sz w:val="20"/>
                <w:lang w:val="en-GB"/>
              </w:rPr>
              <w:t>608 34 91, 608 38 04</w:t>
            </w:r>
          </w:p>
          <w:p w:rsidR="000470AA" w:rsidRPr="00FB1065" w:rsidRDefault="000470AA" w:rsidP="00A24587">
            <w:pPr>
              <w:rPr>
                <w:sz w:val="18"/>
                <w:lang w:val="en-GB"/>
              </w:rPr>
            </w:pPr>
            <w:r w:rsidRPr="00FB1065">
              <w:rPr>
                <w:b/>
                <w:sz w:val="20"/>
                <w:lang w:val="en-GB"/>
              </w:rPr>
              <w:t>e-mail:</w:t>
            </w:r>
            <w:r w:rsidRPr="00FB1065">
              <w:rPr>
                <w:sz w:val="20"/>
                <w:lang w:val="en-GB"/>
              </w:rPr>
              <w:t xml:space="preserve"> </w:t>
            </w:r>
            <w:hyperlink r:id="rId22" w:history="1">
              <w:r w:rsidRPr="00FB1065">
                <w:rPr>
                  <w:rStyle w:val="Hipercze"/>
                  <w:rFonts w:cstheme="minorBidi"/>
                  <w:b/>
                  <w:color w:val="auto"/>
                  <w:sz w:val="20"/>
                  <w:lang w:val="en-GB"/>
                </w:rPr>
                <w:t>obslugaprasowa@stat.gov.pl</w:t>
              </w:r>
            </w:hyperlink>
          </w:p>
        </w:tc>
        <w:tc>
          <w:tcPr>
            <w:tcW w:w="369" w:type="pct"/>
            <w:vAlign w:val="center"/>
          </w:tcPr>
          <w:p w:rsidR="000470AA" w:rsidRPr="00FB1065" w:rsidRDefault="000470AA" w:rsidP="000470AA">
            <w:pPr>
              <w:rPr>
                <w:sz w:val="18"/>
                <w:lang w:val="en-GB"/>
              </w:rPr>
            </w:pPr>
            <w:r w:rsidRPr="00FB1065">
              <w:rPr>
                <w:noProof/>
                <w:sz w:val="20"/>
                <w:lang w:eastAsia="pl-PL"/>
              </w:rPr>
              <w:drawing>
                <wp:anchor distT="0" distB="0" distL="114300" distR="114300" simplePos="0" relativeHeight="251732992" behindDoc="0" locked="0" layoutInCell="1" allowOverlap="1" wp14:anchorId="44BE5BF4" wp14:editId="55DA7DF9">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vAlign w:val="center"/>
          </w:tcPr>
          <w:p w:rsidR="000470AA" w:rsidRPr="00FB1065" w:rsidRDefault="000470AA" w:rsidP="000470AA">
            <w:pPr>
              <w:rPr>
                <w:sz w:val="18"/>
                <w:lang w:val="en-GB"/>
              </w:rPr>
            </w:pPr>
            <w:r w:rsidRPr="00FB1065">
              <w:rPr>
                <w:sz w:val="20"/>
                <w:lang w:val="en-GB"/>
              </w:rPr>
              <w:t>www.stat.gov.pl</w:t>
            </w:r>
            <w:r w:rsidR="001D2736" w:rsidRPr="00FB1065">
              <w:rPr>
                <w:sz w:val="20"/>
                <w:lang w:val="en-GB"/>
              </w:rPr>
              <w:t>/en/</w:t>
            </w:r>
          </w:p>
        </w:tc>
      </w:tr>
      <w:tr w:rsidR="000470AA" w:rsidRPr="00FB1065" w:rsidTr="00A24587">
        <w:trPr>
          <w:trHeight w:val="436"/>
        </w:trPr>
        <w:tc>
          <w:tcPr>
            <w:tcW w:w="2721" w:type="pct"/>
            <w:vMerge/>
          </w:tcPr>
          <w:p w:rsidR="000470AA" w:rsidRPr="00FB1065" w:rsidRDefault="000470AA" w:rsidP="00A24587">
            <w:pPr>
              <w:rPr>
                <w:sz w:val="18"/>
                <w:lang w:val="en-GB"/>
              </w:rPr>
            </w:pPr>
          </w:p>
        </w:tc>
        <w:tc>
          <w:tcPr>
            <w:tcW w:w="369" w:type="pct"/>
            <w:vAlign w:val="center"/>
          </w:tcPr>
          <w:p w:rsidR="000470AA" w:rsidRPr="00FB1065" w:rsidRDefault="000470AA" w:rsidP="000470AA">
            <w:pPr>
              <w:rPr>
                <w:sz w:val="18"/>
                <w:lang w:val="en-GB"/>
              </w:rPr>
            </w:pPr>
            <w:r w:rsidRPr="00FB1065">
              <w:rPr>
                <w:noProof/>
                <w:sz w:val="20"/>
                <w:lang w:eastAsia="pl-PL"/>
              </w:rPr>
              <w:drawing>
                <wp:anchor distT="0" distB="0" distL="114300" distR="114300" simplePos="0" relativeHeight="251735040" behindDoc="0" locked="0" layoutInCell="1" allowOverlap="1" wp14:anchorId="3A1FAD99" wp14:editId="6C538EE3">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rsidR="000470AA" w:rsidRPr="00FB1065" w:rsidRDefault="001D2736" w:rsidP="000470AA">
            <w:pPr>
              <w:rPr>
                <w:sz w:val="18"/>
                <w:lang w:val="en-GB"/>
              </w:rPr>
            </w:pPr>
            <w:r w:rsidRPr="00FB1065">
              <w:rPr>
                <w:sz w:val="20"/>
                <w:lang w:val="en-GB"/>
              </w:rPr>
              <w:t>@</w:t>
            </w:r>
            <w:proofErr w:type="spellStart"/>
            <w:r w:rsidRPr="00FB1065">
              <w:rPr>
                <w:sz w:val="20"/>
                <w:lang w:val="en-GB"/>
              </w:rPr>
              <w:t>StatPoland</w:t>
            </w:r>
            <w:proofErr w:type="spellEnd"/>
          </w:p>
        </w:tc>
      </w:tr>
      <w:tr w:rsidR="000470AA" w:rsidRPr="00FB1065" w:rsidTr="00A24587">
        <w:trPr>
          <w:trHeight w:val="436"/>
        </w:trPr>
        <w:tc>
          <w:tcPr>
            <w:tcW w:w="2721" w:type="pct"/>
            <w:vMerge/>
          </w:tcPr>
          <w:p w:rsidR="000470AA" w:rsidRPr="00FB1065" w:rsidRDefault="000470AA" w:rsidP="00A24587">
            <w:pPr>
              <w:rPr>
                <w:sz w:val="18"/>
                <w:lang w:val="en-GB"/>
              </w:rPr>
            </w:pPr>
          </w:p>
        </w:tc>
        <w:tc>
          <w:tcPr>
            <w:tcW w:w="369" w:type="pct"/>
            <w:vAlign w:val="center"/>
          </w:tcPr>
          <w:p w:rsidR="000470AA" w:rsidRPr="00FB1065" w:rsidRDefault="000470AA" w:rsidP="000470AA">
            <w:pPr>
              <w:rPr>
                <w:sz w:val="18"/>
                <w:lang w:val="en-GB"/>
              </w:rPr>
            </w:pPr>
            <w:r w:rsidRPr="00FB1065">
              <w:rPr>
                <w:noProof/>
                <w:sz w:val="20"/>
                <w:lang w:eastAsia="pl-PL"/>
              </w:rPr>
              <w:drawing>
                <wp:anchor distT="0" distB="0" distL="114300" distR="114300" simplePos="0" relativeHeight="251734016" behindDoc="0" locked="0" layoutInCell="1" allowOverlap="1" wp14:anchorId="5C9D7F2B" wp14:editId="21247342">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rsidR="000470AA" w:rsidRPr="00FB1065" w:rsidRDefault="000470AA" w:rsidP="000470AA">
            <w:pPr>
              <w:rPr>
                <w:sz w:val="20"/>
                <w:lang w:val="en-GB"/>
              </w:rPr>
            </w:pPr>
            <w:r w:rsidRPr="00FB1065">
              <w:rPr>
                <w:sz w:val="20"/>
                <w:lang w:val="en-GB"/>
              </w:rPr>
              <w:t>@</w:t>
            </w:r>
            <w:proofErr w:type="spellStart"/>
            <w:r w:rsidRPr="00FB1065">
              <w:rPr>
                <w:sz w:val="20"/>
                <w:lang w:val="en-GB"/>
              </w:rPr>
              <w:t>GlownyUrzadStatystyczny</w:t>
            </w:r>
            <w:proofErr w:type="spellEnd"/>
          </w:p>
        </w:tc>
        <w:bookmarkStart w:id="0" w:name="_GoBack"/>
        <w:bookmarkEnd w:id="0"/>
      </w:tr>
    </w:tbl>
    <w:p w:rsidR="00D261A2" w:rsidRPr="00FB1065" w:rsidRDefault="001448A7" w:rsidP="00E76D26">
      <w:pPr>
        <w:rPr>
          <w:sz w:val="18"/>
          <w:lang w:val="en-GB"/>
        </w:rPr>
      </w:pPr>
      <w:r w:rsidRPr="00FB1065">
        <w:rPr>
          <w:noProof/>
          <w:sz w:val="18"/>
          <w:lang w:eastAsia="pl-PL"/>
        </w:rPr>
        <mc:AlternateContent>
          <mc:Choice Requires="wps">
            <w:drawing>
              <wp:anchor distT="45720" distB="45720" distL="114300" distR="114300" simplePos="0" relativeHeight="251691008" behindDoc="0" locked="0" layoutInCell="1" allowOverlap="1" wp14:anchorId="0E666E44" wp14:editId="0AA0DE87">
                <wp:simplePos x="0" y="0"/>
                <wp:positionH relativeFrom="margin">
                  <wp:posOffset>20320</wp:posOffset>
                </wp:positionH>
                <wp:positionV relativeFrom="paragraph">
                  <wp:posOffset>422910</wp:posOffset>
                </wp:positionV>
                <wp:extent cx="6559550" cy="5568950"/>
                <wp:effectExtent l="0" t="0" r="12700" b="1270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5568950"/>
                        </a:xfrm>
                        <a:prstGeom prst="rect">
                          <a:avLst/>
                        </a:prstGeom>
                        <a:solidFill>
                          <a:schemeClr val="bg1">
                            <a:lumMod val="95000"/>
                          </a:schemeClr>
                        </a:solidFill>
                        <a:ln w="9525">
                          <a:solidFill>
                            <a:schemeClr val="bg1"/>
                          </a:solidFill>
                          <a:miter lim="800000"/>
                          <a:headEnd/>
                          <a:tailEnd/>
                        </a:ln>
                      </wps:spPr>
                      <wps:txbx>
                        <w:txbxContent>
                          <w:p w:rsidR="0039715A" w:rsidRDefault="0039715A" w:rsidP="00AB6D25">
                            <w:pPr>
                              <w:rPr>
                                <w:b/>
                              </w:rPr>
                            </w:pPr>
                          </w:p>
                          <w:p w:rsidR="005A364E" w:rsidRDefault="005A364E" w:rsidP="005A364E">
                            <w:pPr>
                              <w:rPr>
                                <w:b/>
                                <w:lang w:val="en-GB"/>
                              </w:rPr>
                            </w:pPr>
                            <w:r w:rsidRPr="00976BED">
                              <w:rPr>
                                <w:b/>
                                <w:lang w:val="en-GB"/>
                              </w:rPr>
                              <w:t>Related information</w:t>
                            </w:r>
                          </w:p>
                          <w:p w:rsidR="005A364E" w:rsidRPr="007B7650" w:rsidRDefault="005A364E" w:rsidP="005A364E">
                            <w:pPr>
                              <w:rPr>
                                <w:color w:val="0000FF"/>
                                <w:u w:val="single"/>
                                <w:lang w:val="en-GB"/>
                              </w:rPr>
                            </w:pPr>
                            <w:hyperlink r:id="rId26" w:history="1">
                              <w:r w:rsidRPr="00F92AF8">
                                <w:rPr>
                                  <w:color w:val="0000FF"/>
                                  <w:u w:val="single"/>
                                  <w:lang w:val="en-GB"/>
                                </w:rPr>
                                <w:t>Occupancy of tourist accommodation establi</w:t>
                              </w:r>
                              <w:r>
                                <w:rPr>
                                  <w:color w:val="0000FF"/>
                                  <w:u w:val="single"/>
                                  <w:lang w:val="en-GB"/>
                                </w:rPr>
                                <w:t>shments in Poland in</w:t>
                              </w:r>
                              <w:r w:rsidRPr="00F92AF8">
                                <w:rPr>
                                  <w:color w:val="0000FF"/>
                                  <w:u w:val="single"/>
                                  <w:lang w:val="en-GB"/>
                                </w:rPr>
                                <w:t xml:space="preserve"> November </w:t>
                              </w:r>
                              <w:r>
                                <w:rPr>
                                  <w:color w:val="0000FF"/>
                                  <w:u w:val="single"/>
                                  <w:lang w:val="en-GB"/>
                                </w:rPr>
                                <w:t xml:space="preserve">and December </w:t>
                              </w:r>
                              <w:r w:rsidRPr="00F92AF8">
                                <w:rPr>
                                  <w:color w:val="0000FF"/>
                                  <w:u w:val="single"/>
                                  <w:lang w:val="en-GB"/>
                                </w:rPr>
                                <w:t>2020</w:t>
                              </w:r>
                            </w:hyperlink>
                          </w:p>
                          <w:p w:rsidR="005A364E" w:rsidRDefault="005A364E" w:rsidP="005A364E">
                            <w:pPr>
                              <w:rPr>
                                <w:color w:val="0000FF"/>
                                <w:u w:val="single"/>
                                <w:lang w:val="en-GB"/>
                              </w:rPr>
                            </w:pPr>
                            <w:hyperlink r:id="rId27" w:history="1">
                              <w:r w:rsidRPr="00F92AF8">
                                <w:rPr>
                                  <w:color w:val="0000FF"/>
                                  <w:u w:val="single"/>
                                  <w:lang w:val="en-GB"/>
                                </w:rPr>
                                <w:t>Occupancy of tourist accommodation establishments in Poland in October and November 2020</w:t>
                              </w:r>
                            </w:hyperlink>
                          </w:p>
                          <w:p w:rsidR="005A364E" w:rsidRPr="00624402" w:rsidRDefault="005A364E" w:rsidP="005A364E">
                            <w:pPr>
                              <w:rPr>
                                <w:color w:val="0000FF"/>
                                <w:u w:val="single"/>
                                <w:lang w:val="en-GB"/>
                              </w:rPr>
                            </w:pPr>
                            <w:hyperlink r:id="rId28" w:history="1">
                              <w:r w:rsidRPr="00624402">
                                <w:rPr>
                                  <w:color w:val="0000FF"/>
                                  <w:u w:val="single"/>
                                  <w:lang w:val="en-GB"/>
                                </w:rPr>
                                <w:t xml:space="preserve">Occupancy of </w:t>
                              </w:r>
                              <w:r>
                                <w:rPr>
                                  <w:color w:val="0000FF"/>
                                  <w:u w:val="single"/>
                                  <w:lang w:val="en-GB"/>
                                </w:rPr>
                                <w:t>tourist accommodation establish</w:t>
                              </w:r>
                              <w:r w:rsidRPr="00624402">
                                <w:rPr>
                                  <w:color w:val="0000FF"/>
                                  <w:u w:val="single"/>
                                  <w:lang w:val="en-GB"/>
                                </w:rPr>
                                <w:t>ments in Poland in September and October 2020</w:t>
                              </w:r>
                            </w:hyperlink>
                          </w:p>
                          <w:p w:rsidR="005A364E" w:rsidRPr="00D97905" w:rsidRDefault="005A364E" w:rsidP="005A364E">
                            <w:pPr>
                              <w:rPr>
                                <w:rStyle w:val="Hipercze"/>
                                <w:rFonts w:cstheme="minorBidi"/>
                              </w:rPr>
                            </w:pPr>
                            <w:hyperlink r:id="rId29" w:history="1">
                              <w:r w:rsidRPr="00085175">
                                <w:rPr>
                                  <w:rStyle w:val="Hipercze"/>
                                  <w:rFonts w:cstheme="minorBidi"/>
                                  <w:lang w:val="en-GB"/>
                                </w:rPr>
                                <w:t>Occupancy of tourist accommodation estab</w:t>
                              </w:r>
                              <w:r>
                                <w:rPr>
                                  <w:rStyle w:val="Hipercze"/>
                                  <w:rFonts w:cstheme="minorBidi"/>
                                  <w:lang w:val="en-GB"/>
                                </w:rPr>
                                <w:t xml:space="preserve">lishments in Poland in </w:t>
                              </w:r>
                              <w:r w:rsidRPr="00085175">
                                <w:rPr>
                                  <w:rStyle w:val="Hipercze"/>
                                  <w:rFonts w:cstheme="minorBidi"/>
                                  <w:lang w:val="en-GB"/>
                                </w:rPr>
                                <w:t>July</w:t>
                              </w:r>
                              <w:r>
                                <w:rPr>
                                  <w:rStyle w:val="Hipercze"/>
                                  <w:rFonts w:cstheme="minorBidi"/>
                                  <w:lang w:val="en-GB"/>
                                </w:rPr>
                                <w:t xml:space="preserve"> and August</w:t>
                              </w:r>
                              <w:r w:rsidRPr="00085175">
                                <w:rPr>
                                  <w:rStyle w:val="Hipercze"/>
                                  <w:rFonts w:cstheme="minorBidi"/>
                                  <w:lang w:val="en-GB"/>
                                </w:rPr>
                                <w:t xml:space="preserve"> 2020</w:t>
                              </w:r>
                            </w:hyperlink>
                          </w:p>
                          <w:p w:rsidR="005A364E" w:rsidRPr="00085175" w:rsidRDefault="005A364E" w:rsidP="005A364E">
                            <w:pPr>
                              <w:rPr>
                                <w:lang w:val="en-GB"/>
                              </w:rPr>
                            </w:pPr>
                            <w:hyperlink r:id="rId30" w:history="1">
                              <w:r w:rsidRPr="00085175">
                                <w:rPr>
                                  <w:rStyle w:val="Hipercze"/>
                                  <w:rFonts w:cstheme="minorBidi"/>
                                  <w:lang w:val="en-GB"/>
                                </w:rPr>
                                <w:t>Occupancy of tourist accommodation establishments in Poland in June and July 2020</w:t>
                              </w:r>
                            </w:hyperlink>
                          </w:p>
                          <w:p w:rsidR="005A364E" w:rsidRPr="008B4384" w:rsidRDefault="005A364E" w:rsidP="005A364E">
                            <w:pPr>
                              <w:rPr>
                                <w:rStyle w:val="Hipercze"/>
                                <w:rFonts w:cs="Arial"/>
                                <w:sz w:val="18"/>
                                <w:szCs w:val="30"/>
                                <w:shd w:val="clear" w:color="auto" w:fill="F0F0F0"/>
                                <w:lang w:val="en-GB"/>
                              </w:rPr>
                            </w:pPr>
                            <w:r>
                              <w:rPr>
                                <w:lang w:val="en-GB"/>
                              </w:rPr>
                              <w:fldChar w:fldCharType="begin"/>
                            </w:r>
                            <w:r>
                              <w:rPr>
                                <w:lang w:val="en-GB"/>
                              </w:rPr>
                              <w:instrText xml:space="preserve"> HYPERLINK "https://stat.gov.pl/en/topics/culture-tourism-sport/tourism/occupancy-of-tourist-accommodation-establishments-in-poland-in-may-and-june-2020,5,20.html" </w:instrText>
                            </w:r>
                            <w:r>
                              <w:rPr>
                                <w:lang w:val="en-GB"/>
                              </w:rPr>
                              <w:fldChar w:fldCharType="separate"/>
                            </w:r>
                            <w:r w:rsidRPr="008B4384">
                              <w:rPr>
                                <w:rStyle w:val="Hipercze"/>
                                <w:rFonts w:cs="Arial"/>
                                <w:sz w:val="18"/>
                                <w:szCs w:val="30"/>
                                <w:shd w:val="clear" w:color="auto" w:fill="F0F0F0"/>
                                <w:lang w:val="en-GB"/>
                              </w:rPr>
                              <w:t>Occupancy of tourist accommodation establishments in Poland in May and June 2020</w:t>
                            </w:r>
                          </w:p>
                          <w:p w:rsidR="005A364E" w:rsidRPr="008B4384" w:rsidRDefault="005A364E" w:rsidP="005A364E">
                            <w:pPr>
                              <w:rPr>
                                <w:rStyle w:val="Hipercze"/>
                                <w:rFonts w:cs="Arial"/>
                                <w:color w:val="001D77"/>
                                <w:sz w:val="18"/>
                                <w:szCs w:val="30"/>
                                <w:shd w:val="clear" w:color="auto" w:fill="F0F0F0"/>
                                <w:lang w:val="en-GB"/>
                              </w:rPr>
                            </w:pPr>
                            <w:r>
                              <w:rPr>
                                <w:lang w:val="en-GB"/>
                              </w:rPr>
                              <w:fldChar w:fldCharType="end"/>
                            </w:r>
                            <w:hyperlink r:id="rId31" w:history="1">
                              <w:r w:rsidRPr="008B4384">
                                <w:rPr>
                                  <w:rStyle w:val="Hipercze"/>
                                  <w:rFonts w:cstheme="minorBidi"/>
                                  <w:lang w:val="en-GB"/>
                                </w:rPr>
                                <w:t>Occupancy of tourist accommodation establishments in Poland in April and May 2020</w:t>
                              </w:r>
                            </w:hyperlink>
                          </w:p>
                          <w:p w:rsidR="005A364E" w:rsidRDefault="005A364E" w:rsidP="005A364E">
                            <w:pPr>
                              <w:rPr>
                                <w:rStyle w:val="Hipercze"/>
                                <w:rFonts w:cs="Arial"/>
                                <w:color w:val="001D77"/>
                                <w:sz w:val="18"/>
                                <w:szCs w:val="30"/>
                                <w:shd w:val="clear" w:color="auto" w:fill="F0F0F0"/>
                                <w:lang w:val="en-GB"/>
                              </w:rPr>
                            </w:pPr>
                            <w:hyperlink r:id="rId32" w:history="1">
                              <w:r w:rsidRPr="008B4384">
                                <w:rPr>
                                  <w:rStyle w:val="Hipercze"/>
                                  <w:rFonts w:cs="Arial"/>
                                  <w:sz w:val="18"/>
                                  <w:szCs w:val="30"/>
                                  <w:shd w:val="clear" w:color="auto" w:fill="F0F0F0"/>
                                  <w:lang w:val="en-GB"/>
                                </w:rPr>
                                <w:t>Occupancy of tourist accommodation establishments in the first quarter of 2020</w:t>
                              </w:r>
                            </w:hyperlink>
                          </w:p>
                          <w:p w:rsidR="005A364E" w:rsidRPr="008B4384" w:rsidRDefault="005A364E" w:rsidP="005A364E">
                            <w:pPr>
                              <w:rPr>
                                <w:rStyle w:val="Hipercze"/>
                                <w:rFonts w:cs="Arial"/>
                                <w:color w:val="001D77"/>
                                <w:sz w:val="18"/>
                                <w:szCs w:val="30"/>
                                <w:shd w:val="clear" w:color="auto" w:fill="F0F0F0"/>
                                <w:lang w:val="en-GB"/>
                              </w:rPr>
                            </w:pPr>
                            <w:hyperlink r:id="rId33" w:history="1">
                              <w:r w:rsidRPr="008B4384">
                                <w:rPr>
                                  <w:rStyle w:val="Hipercze"/>
                                  <w:rFonts w:cs="Arial"/>
                                  <w:sz w:val="18"/>
                                  <w:szCs w:val="30"/>
                                  <w:shd w:val="clear" w:color="auto" w:fill="F0F0F0"/>
                                  <w:lang w:val="en-GB"/>
                                </w:rPr>
                                <w:t>Occupancy of tourist accommodation establishments in Poland in March and April 2020</w:t>
                              </w:r>
                            </w:hyperlink>
                          </w:p>
                          <w:p w:rsidR="005A364E" w:rsidRPr="008B4384" w:rsidRDefault="005A364E" w:rsidP="005A364E">
                            <w:pPr>
                              <w:rPr>
                                <w:rStyle w:val="Hipercze"/>
                                <w:rFonts w:cs="Arial"/>
                                <w:color w:val="001D77"/>
                                <w:sz w:val="18"/>
                                <w:szCs w:val="30"/>
                                <w:shd w:val="clear" w:color="auto" w:fill="F0F0F0"/>
                                <w:lang w:val="en-GB"/>
                              </w:rPr>
                            </w:pPr>
                            <w:hyperlink r:id="rId34" w:history="1">
                              <w:r w:rsidRPr="008B4384">
                                <w:rPr>
                                  <w:rStyle w:val="Hipercze"/>
                                  <w:rFonts w:cs="Arial"/>
                                  <w:sz w:val="18"/>
                                  <w:szCs w:val="30"/>
                                  <w:shd w:val="clear" w:color="auto" w:fill="F0F0F0"/>
                                  <w:lang w:val="en-GB"/>
                                </w:rPr>
                                <w:t>Tourism in Poland in the face of COVID-19 pandemic</w:t>
                              </w:r>
                            </w:hyperlink>
                          </w:p>
                          <w:p w:rsidR="005A364E" w:rsidRPr="008B4384" w:rsidRDefault="005A364E" w:rsidP="005A364E">
                            <w:pPr>
                              <w:rPr>
                                <w:rStyle w:val="Hipercze"/>
                                <w:rFonts w:cs="Arial"/>
                                <w:sz w:val="18"/>
                                <w:szCs w:val="30"/>
                                <w:shd w:val="clear" w:color="auto" w:fill="F0F0F0"/>
                                <w:lang w:val="en-GB"/>
                              </w:rPr>
                            </w:pPr>
                            <w:r w:rsidRPr="008B4384">
                              <w:rPr>
                                <w:rStyle w:val="Hipercze"/>
                                <w:rFonts w:cs="Arial"/>
                                <w:sz w:val="18"/>
                                <w:szCs w:val="30"/>
                                <w:shd w:val="clear" w:color="auto" w:fill="F0F0F0"/>
                                <w:lang w:val="en-GB"/>
                              </w:rPr>
                              <w:fldChar w:fldCharType="begin"/>
                            </w:r>
                            <w:r w:rsidRPr="008B4384">
                              <w:rPr>
                                <w:rStyle w:val="Hipercze"/>
                                <w:rFonts w:cs="Arial"/>
                                <w:sz w:val="18"/>
                                <w:szCs w:val="30"/>
                                <w:shd w:val="clear" w:color="auto" w:fill="F0F0F0"/>
                                <w:lang w:val="en-GB"/>
                              </w:rPr>
                              <w:instrText>HYPERLINK "https://stat.gov.pl/obszary-tematyczne/kultura-turystyka-sport/turystyka/turystyka-w-2019-roku,1,17.html"</w:instrText>
                            </w:r>
                            <w:r w:rsidRPr="008B4384">
                              <w:rPr>
                                <w:rStyle w:val="Hipercze"/>
                                <w:rFonts w:cs="Arial"/>
                                <w:sz w:val="18"/>
                                <w:szCs w:val="30"/>
                                <w:shd w:val="clear" w:color="auto" w:fill="F0F0F0"/>
                                <w:lang w:val="en-GB"/>
                              </w:rPr>
                              <w:fldChar w:fldCharType="separate"/>
                            </w:r>
                            <w:r w:rsidRPr="008B4384">
                              <w:rPr>
                                <w:rStyle w:val="Hipercze"/>
                                <w:rFonts w:cs="Arial"/>
                                <w:sz w:val="18"/>
                                <w:szCs w:val="30"/>
                                <w:shd w:val="clear" w:color="auto" w:fill="F0F0F0"/>
                                <w:lang w:val="en-GB"/>
                              </w:rPr>
                              <w:t>Tourism in 2019</w:t>
                            </w:r>
                          </w:p>
                          <w:p w:rsidR="005A364E" w:rsidRPr="00976BED" w:rsidRDefault="005A364E" w:rsidP="005A364E">
                            <w:pPr>
                              <w:rPr>
                                <w:b/>
                                <w:color w:val="000000" w:themeColor="text1"/>
                                <w:szCs w:val="24"/>
                                <w:lang w:val="en-GB"/>
                              </w:rPr>
                            </w:pPr>
                            <w:r w:rsidRPr="008B4384">
                              <w:rPr>
                                <w:rStyle w:val="Hipercze"/>
                                <w:rFonts w:cs="Arial"/>
                                <w:sz w:val="18"/>
                                <w:szCs w:val="30"/>
                                <w:shd w:val="clear" w:color="auto" w:fill="F0F0F0"/>
                                <w:lang w:val="en-GB"/>
                              </w:rPr>
                              <w:fldChar w:fldCharType="end"/>
                            </w:r>
                            <w:r w:rsidRPr="00976BED">
                              <w:rPr>
                                <w:b/>
                                <w:color w:val="000000" w:themeColor="text1"/>
                                <w:szCs w:val="24"/>
                                <w:lang w:val="en-GB"/>
                              </w:rPr>
                              <w:t>Data available in databases</w:t>
                            </w:r>
                          </w:p>
                          <w:p w:rsidR="005A364E" w:rsidRPr="007B7650" w:rsidRDefault="005A364E" w:rsidP="005A364E">
                            <w:pPr>
                              <w:rPr>
                                <w:rStyle w:val="Hipercze"/>
                                <w:rFonts w:cs="Arial"/>
                                <w:sz w:val="18"/>
                                <w:szCs w:val="30"/>
                                <w:shd w:val="clear" w:color="auto" w:fill="F0F0F0"/>
                                <w:lang w:val="en-GB"/>
                              </w:rPr>
                            </w:pPr>
                            <w:hyperlink r:id="rId35" w:history="1">
                              <w:r w:rsidRPr="007B7650">
                                <w:rPr>
                                  <w:rStyle w:val="Hipercze"/>
                                  <w:rFonts w:cs="Arial"/>
                                  <w:sz w:val="18"/>
                                  <w:szCs w:val="30"/>
                                  <w:shd w:val="clear" w:color="auto" w:fill="F0F0F0"/>
                                  <w:lang w:val="en-GB"/>
                                </w:rPr>
                                <w:t>Local Data Bank</w:t>
                              </w:r>
                            </w:hyperlink>
                          </w:p>
                          <w:p w:rsidR="005A364E" w:rsidRPr="00976BED" w:rsidRDefault="005A364E" w:rsidP="005A364E">
                            <w:pPr>
                              <w:rPr>
                                <w:b/>
                                <w:color w:val="000000" w:themeColor="text1"/>
                                <w:szCs w:val="24"/>
                                <w:lang w:val="en-GB"/>
                              </w:rPr>
                            </w:pPr>
                          </w:p>
                          <w:p w:rsidR="005A364E" w:rsidRPr="00976BED" w:rsidRDefault="005A364E" w:rsidP="005A364E">
                            <w:pPr>
                              <w:rPr>
                                <w:b/>
                                <w:color w:val="000000" w:themeColor="text1"/>
                                <w:szCs w:val="24"/>
                                <w:lang w:val="en-GB"/>
                              </w:rPr>
                            </w:pPr>
                            <w:r w:rsidRPr="00976BED">
                              <w:rPr>
                                <w:b/>
                                <w:color w:val="000000" w:themeColor="text1"/>
                                <w:szCs w:val="24"/>
                                <w:lang w:val="en-GB"/>
                              </w:rPr>
                              <w:t>Terms used in official statistics</w:t>
                            </w:r>
                          </w:p>
                          <w:p w:rsidR="005A364E" w:rsidRPr="007B7650" w:rsidRDefault="005A364E" w:rsidP="005A364E">
                            <w:pPr>
                              <w:rPr>
                                <w:rStyle w:val="Hipercze"/>
                                <w:rFonts w:cs="Arial"/>
                                <w:sz w:val="18"/>
                                <w:szCs w:val="30"/>
                                <w:shd w:val="clear" w:color="auto" w:fill="F0F0F0"/>
                                <w:lang w:val="en-GB"/>
                              </w:rPr>
                            </w:pPr>
                            <w:r w:rsidRPr="007B7650">
                              <w:rPr>
                                <w:rStyle w:val="Hipercze"/>
                                <w:rFonts w:cs="Arial"/>
                                <w:sz w:val="18"/>
                                <w:szCs w:val="30"/>
                                <w:shd w:val="clear" w:color="auto" w:fill="F0F0F0"/>
                                <w:lang w:val="en-GB"/>
                              </w:rPr>
                              <w:fldChar w:fldCharType="begin"/>
                            </w:r>
                            <w:r w:rsidRPr="007B7650">
                              <w:rPr>
                                <w:rStyle w:val="Hipercze"/>
                                <w:rFonts w:cs="Arial"/>
                                <w:sz w:val="18"/>
                                <w:szCs w:val="30"/>
                                <w:shd w:val="clear" w:color="auto" w:fill="F0F0F0"/>
                                <w:lang w:val="en-GB"/>
                              </w:rPr>
                              <w:instrText xml:space="preserve"> HYPERLINK "https://stat.gov.pl/en/metainformations/glossary/terms-used-in-official-statistics/539,term.html" \o "Tourist" </w:instrText>
                            </w:r>
                            <w:r w:rsidRPr="007B7650">
                              <w:rPr>
                                <w:rStyle w:val="Hipercze"/>
                                <w:rFonts w:cs="Arial"/>
                                <w:sz w:val="18"/>
                                <w:szCs w:val="30"/>
                                <w:shd w:val="clear" w:color="auto" w:fill="F0F0F0"/>
                                <w:lang w:val="en-GB"/>
                              </w:rPr>
                              <w:fldChar w:fldCharType="separate"/>
                            </w:r>
                            <w:r w:rsidRPr="007B7650">
                              <w:rPr>
                                <w:rStyle w:val="Hipercze"/>
                                <w:rFonts w:cs="Arial"/>
                                <w:sz w:val="18"/>
                                <w:szCs w:val="30"/>
                                <w:shd w:val="clear" w:color="auto" w:fill="F0F0F0"/>
                                <w:lang w:val="en-GB"/>
                              </w:rPr>
                              <w:t>Tourist</w:t>
                            </w:r>
                          </w:p>
                          <w:p w:rsidR="005A364E" w:rsidRPr="007B7650" w:rsidRDefault="005A364E" w:rsidP="005A364E">
                            <w:pPr>
                              <w:rPr>
                                <w:rStyle w:val="Hipercze"/>
                                <w:rFonts w:cs="Arial"/>
                                <w:sz w:val="18"/>
                                <w:szCs w:val="30"/>
                                <w:shd w:val="clear" w:color="auto" w:fill="F0F0F0"/>
                                <w:lang w:val="en-GB"/>
                              </w:rPr>
                            </w:pPr>
                            <w:r w:rsidRPr="007B7650">
                              <w:rPr>
                                <w:rStyle w:val="Hipercze"/>
                                <w:rFonts w:cs="Arial"/>
                                <w:sz w:val="18"/>
                                <w:szCs w:val="30"/>
                                <w:shd w:val="clear" w:color="auto" w:fill="F0F0F0"/>
                                <w:lang w:val="en-GB"/>
                              </w:rPr>
                              <w:fldChar w:fldCharType="end"/>
                            </w:r>
                            <w:r w:rsidRPr="007B7650">
                              <w:rPr>
                                <w:rStyle w:val="Hipercze"/>
                                <w:rFonts w:cs="Arial"/>
                                <w:sz w:val="18"/>
                                <w:szCs w:val="30"/>
                                <w:shd w:val="clear" w:color="auto" w:fill="F0F0F0"/>
                                <w:lang w:val="en-GB"/>
                              </w:rPr>
                              <w:fldChar w:fldCharType="begin"/>
                            </w:r>
                            <w:r w:rsidRPr="007B7650">
                              <w:rPr>
                                <w:rStyle w:val="Hipercze"/>
                                <w:rFonts w:cs="Arial"/>
                                <w:sz w:val="18"/>
                                <w:szCs w:val="30"/>
                                <w:shd w:val="clear" w:color="auto" w:fill="F0F0F0"/>
                                <w:lang w:val="en-GB"/>
                              </w:rPr>
                              <w:instrText xml:space="preserve"> HYPERLINK "https://stat.gov.pl/en/metainformations/glossary/terms-used-in-official-statistics/245,term.html" \o "Tourist accommodation establishment" </w:instrText>
                            </w:r>
                            <w:r w:rsidRPr="007B7650">
                              <w:rPr>
                                <w:rStyle w:val="Hipercze"/>
                                <w:rFonts w:cs="Arial"/>
                                <w:sz w:val="18"/>
                                <w:szCs w:val="30"/>
                                <w:shd w:val="clear" w:color="auto" w:fill="F0F0F0"/>
                                <w:lang w:val="en-GB"/>
                              </w:rPr>
                              <w:fldChar w:fldCharType="separate"/>
                            </w:r>
                            <w:r w:rsidRPr="007B7650">
                              <w:rPr>
                                <w:rStyle w:val="Hipercze"/>
                                <w:rFonts w:cs="Arial"/>
                                <w:sz w:val="18"/>
                                <w:szCs w:val="30"/>
                                <w:shd w:val="clear" w:color="auto" w:fill="F0F0F0"/>
                                <w:lang w:val="en-GB"/>
                              </w:rPr>
                              <w:t>Tourist accommodation establishment</w:t>
                            </w:r>
                          </w:p>
                          <w:p w:rsidR="005A364E" w:rsidRPr="007B7650" w:rsidRDefault="005A364E" w:rsidP="005A364E">
                            <w:pPr>
                              <w:rPr>
                                <w:rStyle w:val="Hipercze"/>
                                <w:rFonts w:cs="Arial"/>
                                <w:sz w:val="18"/>
                                <w:szCs w:val="30"/>
                                <w:shd w:val="clear" w:color="auto" w:fill="F0F0F0"/>
                                <w:lang w:val="en-GB"/>
                              </w:rPr>
                            </w:pPr>
                            <w:r w:rsidRPr="007B7650">
                              <w:rPr>
                                <w:rStyle w:val="Hipercze"/>
                                <w:rFonts w:cs="Arial"/>
                                <w:sz w:val="18"/>
                                <w:szCs w:val="30"/>
                                <w:shd w:val="clear" w:color="auto" w:fill="F0F0F0"/>
                                <w:lang w:val="en-GB"/>
                              </w:rPr>
                              <w:fldChar w:fldCharType="end"/>
                            </w:r>
                            <w:r w:rsidRPr="007B7650">
                              <w:rPr>
                                <w:rStyle w:val="Hipercze"/>
                                <w:rFonts w:cs="Arial"/>
                                <w:sz w:val="18"/>
                                <w:szCs w:val="30"/>
                                <w:shd w:val="clear" w:color="auto" w:fill="F0F0F0"/>
                                <w:lang w:val="en-GB"/>
                              </w:rPr>
                              <w:fldChar w:fldCharType="begin"/>
                            </w:r>
                            <w:r w:rsidRPr="007B7650">
                              <w:rPr>
                                <w:rStyle w:val="Hipercze"/>
                                <w:rFonts w:cs="Arial"/>
                                <w:sz w:val="18"/>
                                <w:szCs w:val="30"/>
                                <w:shd w:val="clear" w:color="auto" w:fill="F0F0F0"/>
                                <w:lang w:val="en-GB"/>
                              </w:rPr>
                              <w:instrText xml:space="preserve"> HYPERLINK "https://stat.gov.pl/en/metainformations/glossary/terms-used-in-official-statistics/1231,term.html" \o "Bed places in tourist accommodation establishments." </w:instrText>
                            </w:r>
                            <w:r w:rsidRPr="007B7650">
                              <w:rPr>
                                <w:rStyle w:val="Hipercze"/>
                                <w:rFonts w:cs="Arial"/>
                                <w:sz w:val="18"/>
                                <w:szCs w:val="30"/>
                                <w:shd w:val="clear" w:color="auto" w:fill="F0F0F0"/>
                                <w:lang w:val="en-GB"/>
                              </w:rPr>
                              <w:fldChar w:fldCharType="separate"/>
                            </w:r>
                            <w:r w:rsidRPr="007B7650">
                              <w:rPr>
                                <w:rStyle w:val="Hipercze"/>
                                <w:rFonts w:cs="Arial"/>
                                <w:sz w:val="18"/>
                                <w:szCs w:val="30"/>
                                <w:shd w:val="clear" w:color="auto" w:fill="F0F0F0"/>
                                <w:lang w:val="en-GB"/>
                              </w:rPr>
                              <w:t>Bed places in tourist accommodation establishments</w:t>
                            </w:r>
                          </w:p>
                          <w:p w:rsidR="005A364E" w:rsidRPr="007B7650" w:rsidRDefault="005A364E" w:rsidP="005A364E">
                            <w:pPr>
                              <w:rPr>
                                <w:rStyle w:val="Hipercze"/>
                                <w:rFonts w:cs="Arial"/>
                                <w:sz w:val="18"/>
                                <w:szCs w:val="30"/>
                                <w:shd w:val="clear" w:color="auto" w:fill="F0F0F0"/>
                                <w:lang w:val="en-GB"/>
                              </w:rPr>
                            </w:pPr>
                            <w:r w:rsidRPr="007B7650">
                              <w:rPr>
                                <w:rStyle w:val="Hipercze"/>
                                <w:rFonts w:cs="Arial"/>
                                <w:sz w:val="18"/>
                                <w:szCs w:val="30"/>
                                <w:shd w:val="clear" w:color="auto" w:fill="F0F0F0"/>
                                <w:lang w:val="en-GB"/>
                              </w:rPr>
                              <w:fldChar w:fldCharType="end"/>
                            </w:r>
                            <w:r w:rsidRPr="007B7650">
                              <w:rPr>
                                <w:rStyle w:val="Hipercze"/>
                                <w:rFonts w:cs="Arial"/>
                                <w:sz w:val="18"/>
                                <w:szCs w:val="30"/>
                                <w:shd w:val="clear" w:color="auto" w:fill="F0F0F0"/>
                                <w:lang w:val="en-GB"/>
                              </w:rPr>
                              <w:fldChar w:fldCharType="begin"/>
                            </w:r>
                            <w:r w:rsidRPr="007B7650">
                              <w:rPr>
                                <w:rStyle w:val="Hipercze"/>
                                <w:rFonts w:cs="Arial"/>
                                <w:sz w:val="18"/>
                                <w:szCs w:val="30"/>
                                <w:shd w:val="clear" w:color="auto" w:fill="F0F0F0"/>
                                <w:lang w:val="en-GB"/>
                              </w:rPr>
                              <w:instrText xml:space="preserve"> HYPERLINK "https://stat.gov.pl/en/metainformations/glossary/terms-used-in-official-statistics/1233,term.html" \o "Nights spent (overnight stays) in tourist accommodation establishments." </w:instrText>
                            </w:r>
                            <w:r w:rsidRPr="007B7650">
                              <w:rPr>
                                <w:rStyle w:val="Hipercze"/>
                                <w:rFonts w:cs="Arial"/>
                                <w:sz w:val="18"/>
                                <w:szCs w:val="30"/>
                                <w:shd w:val="clear" w:color="auto" w:fill="F0F0F0"/>
                                <w:lang w:val="en-GB"/>
                              </w:rPr>
                              <w:fldChar w:fldCharType="separate"/>
                            </w:r>
                            <w:r w:rsidRPr="007B7650">
                              <w:rPr>
                                <w:rStyle w:val="Hipercze"/>
                                <w:rFonts w:cs="Arial"/>
                                <w:sz w:val="18"/>
                                <w:szCs w:val="30"/>
                                <w:shd w:val="clear" w:color="auto" w:fill="F0F0F0"/>
                                <w:lang w:val="en-GB"/>
                              </w:rPr>
                              <w:t>Nights spent (overnight stays) in tourist accommodation establishments.</w:t>
                            </w:r>
                          </w:p>
                          <w:p w:rsidR="005A364E" w:rsidRPr="007B7650" w:rsidRDefault="005A364E" w:rsidP="005A364E">
                            <w:pPr>
                              <w:rPr>
                                <w:rStyle w:val="Hipercze"/>
                                <w:rFonts w:cs="Arial"/>
                                <w:sz w:val="18"/>
                                <w:szCs w:val="30"/>
                                <w:shd w:val="clear" w:color="auto" w:fill="F0F0F0"/>
                                <w:lang w:val="en-GB"/>
                              </w:rPr>
                            </w:pPr>
                            <w:r w:rsidRPr="007B7650">
                              <w:rPr>
                                <w:rStyle w:val="Hipercze"/>
                                <w:rFonts w:cs="Arial"/>
                                <w:sz w:val="18"/>
                                <w:szCs w:val="30"/>
                                <w:shd w:val="clear" w:color="auto" w:fill="F0F0F0"/>
                                <w:lang w:val="en-GB"/>
                              </w:rPr>
                              <w:fldChar w:fldCharType="end"/>
                            </w:r>
                            <w:r w:rsidRPr="007B7650">
                              <w:rPr>
                                <w:rStyle w:val="Hipercze"/>
                                <w:rFonts w:cs="Arial"/>
                                <w:sz w:val="18"/>
                                <w:szCs w:val="30"/>
                                <w:shd w:val="clear" w:color="auto" w:fill="F0F0F0"/>
                                <w:lang w:val="en-GB"/>
                              </w:rPr>
                              <w:fldChar w:fldCharType="begin"/>
                            </w:r>
                            <w:r w:rsidRPr="007B7650">
                              <w:rPr>
                                <w:rStyle w:val="Hipercze"/>
                                <w:rFonts w:cs="Arial"/>
                                <w:sz w:val="18"/>
                                <w:szCs w:val="30"/>
                                <w:shd w:val="clear" w:color="auto" w:fill="F0F0F0"/>
                                <w:lang w:val="en-GB"/>
                              </w:rPr>
                              <w:instrText xml:space="preserve"> HYPERLINK "https://stat.gov.pl/en/metainformations/glossary/terms-used-in-official-statistics/3487,term.html" \o "Duration of the stay" </w:instrText>
                            </w:r>
                            <w:r w:rsidRPr="007B7650">
                              <w:rPr>
                                <w:rStyle w:val="Hipercze"/>
                                <w:rFonts w:cs="Arial"/>
                                <w:sz w:val="18"/>
                                <w:szCs w:val="30"/>
                                <w:shd w:val="clear" w:color="auto" w:fill="F0F0F0"/>
                                <w:lang w:val="en-GB"/>
                              </w:rPr>
                              <w:fldChar w:fldCharType="separate"/>
                            </w:r>
                            <w:r w:rsidRPr="007B7650">
                              <w:rPr>
                                <w:rStyle w:val="Hipercze"/>
                                <w:rFonts w:cs="Arial"/>
                                <w:sz w:val="18"/>
                                <w:szCs w:val="30"/>
                                <w:shd w:val="clear" w:color="auto" w:fill="F0F0F0"/>
                                <w:lang w:val="en-GB"/>
                              </w:rPr>
                              <w:t>Duration of stay</w:t>
                            </w:r>
                          </w:p>
                          <w:p w:rsidR="005A364E" w:rsidRPr="007B7650" w:rsidRDefault="005A364E" w:rsidP="005A364E">
                            <w:pPr>
                              <w:rPr>
                                <w:rStyle w:val="Hipercze"/>
                                <w:rFonts w:cs="Arial"/>
                                <w:sz w:val="18"/>
                                <w:szCs w:val="30"/>
                                <w:shd w:val="clear" w:color="auto" w:fill="F0F0F0"/>
                                <w:lang w:val="en-GB"/>
                              </w:rPr>
                            </w:pPr>
                            <w:r w:rsidRPr="007B7650">
                              <w:rPr>
                                <w:rStyle w:val="Hipercze"/>
                                <w:rFonts w:cs="Arial"/>
                                <w:sz w:val="18"/>
                                <w:szCs w:val="30"/>
                                <w:shd w:val="clear" w:color="auto" w:fill="F0F0F0"/>
                                <w:lang w:val="en-GB"/>
                              </w:rPr>
                              <w:fldChar w:fldCharType="end"/>
                            </w:r>
                            <w:hyperlink r:id="rId36" w:history="1">
                              <w:r w:rsidRPr="007B7650">
                                <w:rPr>
                                  <w:rStyle w:val="Hipercze"/>
                                  <w:rFonts w:cs="Arial"/>
                                  <w:sz w:val="18"/>
                                  <w:szCs w:val="30"/>
                                  <w:shd w:val="clear" w:color="auto" w:fill="F0F0F0"/>
                                  <w:lang w:val="en-GB"/>
                                </w:rPr>
                                <w:t>Occupancy rate of bed places or rooms</w:t>
                              </w:r>
                            </w:hyperlink>
                          </w:p>
                          <w:p w:rsidR="0039715A" w:rsidRPr="0060474E" w:rsidRDefault="0039715A" w:rsidP="00AB6D25">
                            <w:pPr>
                              <w:rPr>
                                <w:rStyle w:val="Hipercze"/>
                                <w:rFonts w:cs="Arial"/>
                                <w:color w:val="001D77"/>
                                <w:sz w:val="18"/>
                                <w:szCs w:val="30"/>
                                <w:shd w:val="clear" w:color="auto" w:fill="F0F0F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66E44" id="_x0000_t202" coordsize="21600,21600" o:spt="202" path="m,l,21600r21600,l21600,xe">
                <v:stroke joinstyle="miter"/>
                <v:path gradientshapeok="t" o:connecttype="rect"/>
              </v:shapetype>
              <v:shape id="_x0000_s1032" type="#_x0000_t202" style="position:absolute;margin-left:1.6pt;margin-top:33.3pt;width:516.5pt;height:43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" fillcolor="#f2f2f2 [3052]" strokecolor="white [3212]">
                <v:textbox>
                  <w:txbxContent>
                    <w:p w:rsidR="0039715A" w:rsidRDefault="0039715A" w:rsidP="00AB6D25">
                      <w:pPr>
                        <w:rPr>
                          <w:b/>
                        </w:rPr>
                      </w:pPr>
                    </w:p>
                    <w:p w:rsidR="005A364E" w:rsidRDefault="005A364E" w:rsidP="005A364E">
                      <w:pPr>
                        <w:rPr>
                          <w:b/>
                          <w:lang w:val="en-GB"/>
                        </w:rPr>
                      </w:pPr>
                      <w:r w:rsidRPr="00976BED">
                        <w:rPr>
                          <w:b/>
                          <w:lang w:val="en-GB"/>
                        </w:rPr>
                        <w:t>Related information</w:t>
                      </w:r>
                    </w:p>
                    <w:p w:rsidR="005A364E" w:rsidRPr="007B7650" w:rsidRDefault="005A364E" w:rsidP="005A364E">
                      <w:pPr>
                        <w:rPr>
                          <w:color w:val="0000FF"/>
                          <w:u w:val="single"/>
                          <w:lang w:val="en-GB"/>
                        </w:rPr>
                      </w:pPr>
                      <w:hyperlink r:id="rId37" w:history="1">
                        <w:r w:rsidRPr="00F92AF8">
                          <w:rPr>
                            <w:color w:val="0000FF"/>
                            <w:u w:val="single"/>
                            <w:lang w:val="en-GB"/>
                          </w:rPr>
                          <w:t>Occupancy of tourist accommodation establi</w:t>
                        </w:r>
                        <w:r>
                          <w:rPr>
                            <w:color w:val="0000FF"/>
                            <w:u w:val="single"/>
                            <w:lang w:val="en-GB"/>
                          </w:rPr>
                          <w:t>shments in Poland in</w:t>
                        </w:r>
                        <w:r w:rsidRPr="00F92AF8">
                          <w:rPr>
                            <w:color w:val="0000FF"/>
                            <w:u w:val="single"/>
                            <w:lang w:val="en-GB"/>
                          </w:rPr>
                          <w:t xml:space="preserve"> November </w:t>
                        </w:r>
                        <w:r>
                          <w:rPr>
                            <w:color w:val="0000FF"/>
                            <w:u w:val="single"/>
                            <w:lang w:val="en-GB"/>
                          </w:rPr>
                          <w:t xml:space="preserve">and December </w:t>
                        </w:r>
                        <w:r w:rsidRPr="00F92AF8">
                          <w:rPr>
                            <w:color w:val="0000FF"/>
                            <w:u w:val="single"/>
                            <w:lang w:val="en-GB"/>
                          </w:rPr>
                          <w:t>2020</w:t>
                        </w:r>
                      </w:hyperlink>
                    </w:p>
                    <w:p w:rsidR="005A364E" w:rsidRDefault="005A364E" w:rsidP="005A364E">
                      <w:pPr>
                        <w:rPr>
                          <w:color w:val="0000FF"/>
                          <w:u w:val="single"/>
                          <w:lang w:val="en-GB"/>
                        </w:rPr>
                      </w:pPr>
                      <w:hyperlink r:id="rId38" w:history="1">
                        <w:r w:rsidRPr="00F92AF8">
                          <w:rPr>
                            <w:color w:val="0000FF"/>
                            <w:u w:val="single"/>
                            <w:lang w:val="en-GB"/>
                          </w:rPr>
                          <w:t>Occupancy of tourist accommodation establishments in Poland in October and November 2020</w:t>
                        </w:r>
                      </w:hyperlink>
                    </w:p>
                    <w:p w:rsidR="005A364E" w:rsidRPr="00624402" w:rsidRDefault="005A364E" w:rsidP="005A364E">
                      <w:pPr>
                        <w:rPr>
                          <w:color w:val="0000FF"/>
                          <w:u w:val="single"/>
                          <w:lang w:val="en-GB"/>
                        </w:rPr>
                      </w:pPr>
                      <w:hyperlink r:id="rId39" w:history="1">
                        <w:r w:rsidRPr="00624402">
                          <w:rPr>
                            <w:color w:val="0000FF"/>
                            <w:u w:val="single"/>
                            <w:lang w:val="en-GB"/>
                          </w:rPr>
                          <w:t xml:space="preserve">Occupancy of </w:t>
                        </w:r>
                        <w:r>
                          <w:rPr>
                            <w:color w:val="0000FF"/>
                            <w:u w:val="single"/>
                            <w:lang w:val="en-GB"/>
                          </w:rPr>
                          <w:t>tourist accommodation establish</w:t>
                        </w:r>
                        <w:r w:rsidRPr="00624402">
                          <w:rPr>
                            <w:color w:val="0000FF"/>
                            <w:u w:val="single"/>
                            <w:lang w:val="en-GB"/>
                          </w:rPr>
                          <w:t>ments in Poland in September and October 2020</w:t>
                        </w:r>
                      </w:hyperlink>
                    </w:p>
                    <w:p w:rsidR="005A364E" w:rsidRPr="00D97905" w:rsidRDefault="005A364E" w:rsidP="005A364E">
                      <w:pPr>
                        <w:rPr>
                          <w:rStyle w:val="Hipercze"/>
                          <w:rFonts w:cstheme="minorBidi"/>
                        </w:rPr>
                      </w:pPr>
                      <w:hyperlink r:id="rId40" w:history="1">
                        <w:r w:rsidRPr="00085175">
                          <w:rPr>
                            <w:rStyle w:val="Hipercze"/>
                            <w:rFonts w:cstheme="minorBidi"/>
                            <w:lang w:val="en-GB"/>
                          </w:rPr>
                          <w:t>Occupancy of tourist accommodation estab</w:t>
                        </w:r>
                        <w:r>
                          <w:rPr>
                            <w:rStyle w:val="Hipercze"/>
                            <w:rFonts w:cstheme="minorBidi"/>
                            <w:lang w:val="en-GB"/>
                          </w:rPr>
                          <w:t xml:space="preserve">lishments in Poland in </w:t>
                        </w:r>
                        <w:r w:rsidRPr="00085175">
                          <w:rPr>
                            <w:rStyle w:val="Hipercze"/>
                            <w:rFonts w:cstheme="minorBidi"/>
                            <w:lang w:val="en-GB"/>
                          </w:rPr>
                          <w:t>July</w:t>
                        </w:r>
                        <w:r>
                          <w:rPr>
                            <w:rStyle w:val="Hipercze"/>
                            <w:rFonts w:cstheme="minorBidi"/>
                            <w:lang w:val="en-GB"/>
                          </w:rPr>
                          <w:t xml:space="preserve"> and August</w:t>
                        </w:r>
                        <w:r w:rsidRPr="00085175">
                          <w:rPr>
                            <w:rStyle w:val="Hipercze"/>
                            <w:rFonts w:cstheme="minorBidi"/>
                            <w:lang w:val="en-GB"/>
                          </w:rPr>
                          <w:t xml:space="preserve"> 2020</w:t>
                        </w:r>
                      </w:hyperlink>
                    </w:p>
                    <w:p w:rsidR="005A364E" w:rsidRPr="00085175" w:rsidRDefault="005A364E" w:rsidP="005A364E">
                      <w:pPr>
                        <w:rPr>
                          <w:lang w:val="en-GB"/>
                        </w:rPr>
                      </w:pPr>
                      <w:hyperlink r:id="rId41" w:history="1">
                        <w:r w:rsidRPr="00085175">
                          <w:rPr>
                            <w:rStyle w:val="Hipercze"/>
                            <w:rFonts w:cstheme="minorBidi"/>
                            <w:lang w:val="en-GB"/>
                          </w:rPr>
                          <w:t>Occupancy of tourist accommodation establishments in Poland in June and July 2020</w:t>
                        </w:r>
                      </w:hyperlink>
                    </w:p>
                    <w:p w:rsidR="005A364E" w:rsidRPr="008B4384" w:rsidRDefault="005A364E" w:rsidP="005A364E">
                      <w:pPr>
                        <w:rPr>
                          <w:rStyle w:val="Hipercze"/>
                          <w:rFonts w:cs="Arial"/>
                          <w:sz w:val="18"/>
                          <w:szCs w:val="30"/>
                          <w:shd w:val="clear" w:color="auto" w:fill="F0F0F0"/>
                          <w:lang w:val="en-GB"/>
                        </w:rPr>
                      </w:pPr>
                      <w:r>
                        <w:rPr>
                          <w:lang w:val="en-GB"/>
                        </w:rPr>
                        <w:fldChar w:fldCharType="begin"/>
                      </w:r>
                      <w:r>
                        <w:rPr>
                          <w:lang w:val="en-GB"/>
                        </w:rPr>
                        <w:instrText xml:space="preserve"> HYPERLINK "https://stat.gov.pl/en/topics/culture-tourism-sport/tourism/occupancy-of-tourist-accommodation-establishments-in-poland-in-may-and-june-2020,5,20.html" </w:instrText>
                      </w:r>
                      <w:r>
                        <w:rPr>
                          <w:lang w:val="en-GB"/>
                        </w:rPr>
                        <w:fldChar w:fldCharType="separate"/>
                      </w:r>
                      <w:r w:rsidRPr="008B4384">
                        <w:rPr>
                          <w:rStyle w:val="Hipercze"/>
                          <w:rFonts w:cs="Arial"/>
                          <w:sz w:val="18"/>
                          <w:szCs w:val="30"/>
                          <w:shd w:val="clear" w:color="auto" w:fill="F0F0F0"/>
                          <w:lang w:val="en-GB"/>
                        </w:rPr>
                        <w:t>Occupancy of tourist accommodation establishments in Poland in May and June 2020</w:t>
                      </w:r>
                    </w:p>
                    <w:p w:rsidR="005A364E" w:rsidRPr="008B4384" w:rsidRDefault="005A364E" w:rsidP="005A364E">
                      <w:pPr>
                        <w:rPr>
                          <w:rStyle w:val="Hipercze"/>
                          <w:rFonts w:cs="Arial"/>
                          <w:color w:val="001D77"/>
                          <w:sz w:val="18"/>
                          <w:szCs w:val="30"/>
                          <w:shd w:val="clear" w:color="auto" w:fill="F0F0F0"/>
                          <w:lang w:val="en-GB"/>
                        </w:rPr>
                      </w:pPr>
                      <w:r>
                        <w:rPr>
                          <w:lang w:val="en-GB"/>
                        </w:rPr>
                        <w:fldChar w:fldCharType="end"/>
                      </w:r>
                      <w:hyperlink r:id="rId42" w:history="1">
                        <w:r w:rsidRPr="008B4384">
                          <w:rPr>
                            <w:rStyle w:val="Hipercze"/>
                            <w:rFonts w:cstheme="minorBidi"/>
                            <w:lang w:val="en-GB"/>
                          </w:rPr>
                          <w:t>Occupancy of tourist accommodation establishments in Poland in April and May 2020</w:t>
                        </w:r>
                      </w:hyperlink>
                    </w:p>
                    <w:p w:rsidR="005A364E" w:rsidRDefault="005A364E" w:rsidP="005A364E">
                      <w:pPr>
                        <w:rPr>
                          <w:rStyle w:val="Hipercze"/>
                          <w:rFonts w:cs="Arial"/>
                          <w:color w:val="001D77"/>
                          <w:sz w:val="18"/>
                          <w:szCs w:val="30"/>
                          <w:shd w:val="clear" w:color="auto" w:fill="F0F0F0"/>
                          <w:lang w:val="en-GB"/>
                        </w:rPr>
                      </w:pPr>
                      <w:hyperlink r:id="rId43" w:history="1">
                        <w:r w:rsidRPr="008B4384">
                          <w:rPr>
                            <w:rStyle w:val="Hipercze"/>
                            <w:rFonts w:cs="Arial"/>
                            <w:sz w:val="18"/>
                            <w:szCs w:val="30"/>
                            <w:shd w:val="clear" w:color="auto" w:fill="F0F0F0"/>
                            <w:lang w:val="en-GB"/>
                          </w:rPr>
                          <w:t>Occupancy of tourist accommodation establishments in the first quarter of 2020</w:t>
                        </w:r>
                      </w:hyperlink>
                    </w:p>
                    <w:p w:rsidR="005A364E" w:rsidRPr="008B4384" w:rsidRDefault="005A364E" w:rsidP="005A364E">
                      <w:pPr>
                        <w:rPr>
                          <w:rStyle w:val="Hipercze"/>
                          <w:rFonts w:cs="Arial"/>
                          <w:color w:val="001D77"/>
                          <w:sz w:val="18"/>
                          <w:szCs w:val="30"/>
                          <w:shd w:val="clear" w:color="auto" w:fill="F0F0F0"/>
                          <w:lang w:val="en-GB"/>
                        </w:rPr>
                      </w:pPr>
                      <w:hyperlink r:id="rId44" w:history="1">
                        <w:r w:rsidRPr="008B4384">
                          <w:rPr>
                            <w:rStyle w:val="Hipercze"/>
                            <w:rFonts w:cs="Arial"/>
                            <w:sz w:val="18"/>
                            <w:szCs w:val="30"/>
                            <w:shd w:val="clear" w:color="auto" w:fill="F0F0F0"/>
                            <w:lang w:val="en-GB"/>
                          </w:rPr>
                          <w:t>Occupancy of tourist accommodation establishments in Poland in March and April 2020</w:t>
                        </w:r>
                      </w:hyperlink>
                    </w:p>
                    <w:p w:rsidR="005A364E" w:rsidRPr="008B4384" w:rsidRDefault="005A364E" w:rsidP="005A364E">
                      <w:pPr>
                        <w:rPr>
                          <w:rStyle w:val="Hipercze"/>
                          <w:rFonts w:cs="Arial"/>
                          <w:color w:val="001D77"/>
                          <w:sz w:val="18"/>
                          <w:szCs w:val="30"/>
                          <w:shd w:val="clear" w:color="auto" w:fill="F0F0F0"/>
                          <w:lang w:val="en-GB"/>
                        </w:rPr>
                      </w:pPr>
                      <w:hyperlink r:id="rId45" w:history="1">
                        <w:r w:rsidRPr="008B4384">
                          <w:rPr>
                            <w:rStyle w:val="Hipercze"/>
                            <w:rFonts w:cs="Arial"/>
                            <w:sz w:val="18"/>
                            <w:szCs w:val="30"/>
                            <w:shd w:val="clear" w:color="auto" w:fill="F0F0F0"/>
                            <w:lang w:val="en-GB"/>
                          </w:rPr>
                          <w:t>Tourism in Poland in the face of COVID-19 pandemic</w:t>
                        </w:r>
                      </w:hyperlink>
                    </w:p>
                    <w:p w:rsidR="005A364E" w:rsidRPr="008B4384" w:rsidRDefault="005A364E" w:rsidP="005A364E">
                      <w:pPr>
                        <w:rPr>
                          <w:rStyle w:val="Hipercze"/>
                          <w:rFonts w:cs="Arial"/>
                          <w:sz w:val="18"/>
                          <w:szCs w:val="30"/>
                          <w:shd w:val="clear" w:color="auto" w:fill="F0F0F0"/>
                          <w:lang w:val="en-GB"/>
                        </w:rPr>
                      </w:pPr>
                      <w:r w:rsidRPr="008B4384">
                        <w:rPr>
                          <w:rStyle w:val="Hipercze"/>
                          <w:rFonts w:cs="Arial"/>
                          <w:sz w:val="18"/>
                          <w:szCs w:val="30"/>
                          <w:shd w:val="clear" w:color="auto" w:fill="F0F0F0"/>
                          <w:lang w:val="en-GB"/>
                        </w:rPr>
                        <w:fldChar w:fldCharType="begin"/>
                      </w:r>
                      <w:r w:rsidRPr="008B4384">
                        <w:rPr>
                          <w:rStyle w:val="Hipercze"/>
                          <w:rFonts w:cs="Arial"/>
                          <w:sz w:val="18"/>
                          <w:szCs w:val="30"/>
                          <w:shd w:val="clear" w:color="auto" w:fill="F0F0F0"/>
                          <w:lang w:val="en-GB"/>
                        </w:rPr>
                        <w:instrText>HYPERLINK "https://stat.gov.pl/obszary-tematyczne/kultura-turystyka-sport/turystyka/turystyka-w-2019-roku,1,17.html"</w:instrText>
                      </w:r>
                      <w:r w:rsidRPr="008B4384">
                        <w:rPr>
                          <w:rStyle w:val="Hipercze"/>
                          <w:rFonts w:cs="Arial"/>
                          <w:sz w:val="18"/>
                          <w:szCs w:val="30"/>
                          <w:shd w:val="clear" w:color="auto" w:fill="F0F0F0"/>
                          <w:lang w:val="en-GB"/>
                        </w:rPr>
                        <w:fldChar w:fldCharType="separate"/>
                      </w:r>
                      <w:r w:rsidRPr="008B4384">
                        <w:rPr>
                          <w:rStyle w:val="Hipercze"/>
                          <w:rFonts w:cs="Arial"/>
                          <w:sz w:val="18"/>
                          <w:szCs w:val="30"/>
                          <w:shd w:val="clear" w:color="auto" w:fill="F0F0F0"/>
                          <w:lang w:val="en-GB"/>
                        </w:rPr>
                        <w:t>Tourism in 2019</w:t>
                      </w:r>
                    </w:p>
                    <w:p w:rsidR="005A364E" w:rsidRPr="00976BED" w:rsidRDefault="005A364E" w:rsidP="005A364E">
                      <w:pPr>
                        <w:rPr>
                          <w:b/>
                          <w:color w:val="000000" w:themeColor="text1"/>
                          <w:szCs w:val="24"/>
                          <w:lang w:val="en-GB"/>
                        </w:rPr>
                      </w:pPr>
                      <w:r w:rsidRPr="008B4384">
                        <w:rPr>
                          <w:rStyle w:val="Hipercze"/>
                          <w:rFonts w:cs="Arial"/>
                          <w:sz w:val="18"/>
                          <w:szCs w:val="30"/>
                          <w:shd w:val="clear" w:color="auto" w:fill="F0F0F0"/>
                          <w:lang w:val="en-GB"/>
                        </w:rPr>
                        <w:fldChar w:fldCharType="end"/>
                      </w:r>
                      <w:r w:rsidRPr="00976BED">
                        <w:rPr>
                          <w:b/>
                          <w:color w:val="000000" w:themeColor="text1"/>
                          <w:szCs w:val="24"/>
                          <w:lang w:val="en-GB"/>
                        </w:rPr>
                        <w:t>Data available in databases</w:t>
                      </w:r>
                    </w:p>
                    <w:p w:rsidR="005A364E" w:rsidRPr="007B7650" w:rsidRDefault="005A364E" w:rsidP="005A364E">
                      <w:pPr>
                        <w:rPr>
                          <w:rStyle w:val="Hipercze"/>
                          <w:rFonts w:cs="Arial"/>
                          <w:sz w:val="18"/>
                          <w:szCs w:val="30"/>
                          <w:shd w:val="clear" w:color="auto" w:fill="F0F0F0"/>
                          <w:lang w:val="en-GB"/>
                        </w:rPr>
                      </w:pPr>
                      <w:hyperlink r:id="rId46" w:history="1">
                        <w:r w:rsidRPr="007B7650">
                          <w:rPr>
                            <w:rStyle w:val="Hipercze"/>
                            <w:rFonts w:cs="Arial"/>
                            <w:sz w:val="18"/>
                            <w:szCs w:val="30"/>
                            <w:shd w:val="clear" w:color="auto" w:fill="F0F0F0"/>
                            <w:lang w:val="en-GB"/>
                          </w:rPr>
                          <w:t>Local Data Bank</w:t>
                        </w:r>
                      </w:hyperlink>
                    </w:p>
                    <w:p w:rsidR="005A364E" w:rsidRPr="00976BED" w:rsidRDefault="005A364E" w:rsidP="005A364E">
                      <w:pPr>
                        <w:rPr>
                          <w:b/>
                          <w:color w:val="000000" w:themeColor="text1"/>
                          <w:szCs w:val="24"/>
                          <w:lang w:val="en-GB"/>
                        </w:rPr>
                      </w:pPr>
                    </w:p>
                    <w:p w:rsidR="005A364E" w:rsidRPr="00976BED" w:rsidRDefault="005A364E" w:rsidP="005A364E">
                      <w:pPr>
                        <w:rPr>
                          <w:b/>
                          <w:color w:val="000000" w:themeColor="text1"/>
                          <w:szCs w:val="24"/>
                          <w:lang w:val="en-GB"/>
                        </w:rPr>
                      </w:pPr>
                      <w:r w:rsidRPr="00976BED">
                        <w:rPr>
                          <w:b/>
                          <w:color w:val="000000" w:themeColor="text1"/>
                          <w:szCs w:val="24"/>
                          <w:lang w:val="en-GB"/>
                        </w:rPr>
                        <w:t>Terms used in official statistics</w:t>
                      </w:r>
                    </w:p>
                    <w:p w:rsidR="005A364E" w:rsidRPr="007B7650" w:rsidRDefault="005A364E" w:rsidP="005A364E">
                      <w:pPr>
                        <w:rPr>
                          <w:rStyle w:val="Hipercze"/>
                          <w:rFonts w:cs="Arial"/>
                          <w:sz w:val="18"/>
                          <w:szCs w:val="30"/>
                          <w:shd w:val="clear" w:color="auto" w:fill="F0F0F0"/>
                          <w:lang w:val="en-GB"/>
                        </w:rPr>
                      </w:pPr>
                      <w:r w:rsidRPr="007B7650">
                        <w:rPr>
                          <w:rStyle w:val="Hipercze"/>
                          <w:rFonts w:cs="Arial"/>
                          <w:sz w:val="18"/>
                          <w:szCs w:val="30"/>
                          <w:shd w:val="clear" w:color="auto" w:fill="F0F0F0"/>
                          <w:lang w:val="en-GB"/>
                        </w:rPr>
                        <w:fldChar w:fldCharType="begin"/>
                      </w:r>
                      <w:r w:rsidRPr="007B7650">
                        <w:rPr>
                          <w:rStyle w:val="Hipercze"/>
                          <w:rFonts w:cs="Arial"/>
                          <w:sz w:val="18"/>
                          <w:szCs w:val="30"/>
                          <w:shd w:val="clear" w:color="auto" w:fill="F0F0F0"/>
                          <w:lang w:val="en-GB"/>
                        </w:rPr>
                        <w:instrText xml:space="preserve"> HYPERLINK "https://stat.gov.pl/en/metainformations/glossary/terms-used-in-official-statistics/539,term.html" \o "Tourist" </w:instrText>
                      </w:r>
                      <w:r w:rsidRPr="007B7650">
                        <w:rPr>
                          <w:rStyle w:val="Hipercze"/>
                          <w:rFonts w:cs="Arial"/>
                          <w:sz w:val="18"/>
                          <w:szCs w:val="30"/>
                          <w:shd w:val="clear" w:color="auto" w:fill="F0F0F0"/>
                          <w:lang w:val="en-GB"/>
                        </w:rPr>
                        <w:fldChar w:fldCharType="separate"/>
                      </w:r>
                      <w:r w:rsidRPr="007B7650">
                        <w:rPr>
                          <w:rStyle w:val="Hipercze"/>
                          <w:rFonts w:cs="Arial"/>
                          <w:sz w:val="18"/>
                          <w:szCs w:val="30"/>
                          <w:shd w:val="clear" w:color="auto" w:fill="F0F0F0"/>
                          <w:lang w:val="en-GB"/>
                        </w:rPr>
                        <w:t>Tourist</w:t>
                      </w:r>
                    </w:p>
                    <w:p w:rsidR="005A364E" w:rsidRPr="007B7650" w:rsidRDefault="005A364E" w:rsidP="005A364E">
                      <w:pPr>
                        <w:rPr>
                          <w:rStyle w:val="Hipercze"/>
                          <w:rFonts w:cs="Arial"/>
                          <w:sz w:val="18"/>
                          <w:szCs w:val="30"/>
                          <w:shd w:val="clear" w:color="auto" w:fill="F0F0F0"/>
                          <w:lang w:val="en-GB"/>
                        </w:rPr>
                      </w:pPr>
                      <w:r w:rsidRPr="007B7650">
                        <w:rPr>
                          <w:rStyle w:val="Hipercze"/>
                          <w:rFonts w:cs="Arial"/>
                          <w:sz w:val="18"/>
                          <w:szCs w:val="30"/>
                          <w:shd w:val="clear" w:color="auto" w:fill="F0F0F0"/>
                          <w:lang w:val="en-GB"/>
                        </w:rPr>
                        <w:fldChar w:fldCharType="end"/>
                      </w:r>
                      <w:r w:rsidRPr="007B7650">
                        <w:rPr>
                          <w:rStyle w:val="Hipercze"/>
                          <w:rFonts w:cs="Arial"/>
                          <w:sz w:val="18"/>
                          <w:szCs w:val="30"/>
                          <w:shd w:val="clear" w:color="auto" w:fill="F0F0F0"/>
                          <w:lang w:val="en-GB"/>
                        </w:rPr>
                        <w:fldChar w:fldCharType="begin"/>
                      </w:r>
                      <w:r w:rsidRPr="007B7650">
                        <w:rPr>
                          <w:rStyle w:val="Hipercze"/>
                          <w:rFonts w:cs="Arial"/>
                          <w:sz w:val="18"/>
                          <w:szCs w:val="30"/>
                          <w:shd w:val="clear" w:color="auto" w:fill="F0F0F0"/>
                          <w:lang w:val="en-GB"/>
                        </w:rPr>
                        <w:instrText xml:space="preserve"> HYPERLINK "https://stat.gov.pl/en/metainformations/glossary/terms-used-in-official-statistics/245,term.html" \o "Tourist accommodation establishment" </w:instrText>
                      </w:r>
                      <w:r w:rsidRPr="007B7650">
                        <w:rPr>
                          <w:rStyle w:val="Hipercze"/>
                          <w:rFonts w:cs="Arial"/>
                          <w:sz w:val="18"/>
                          <w:szCs w:val="30"/>
                          <w:shd w:val="clear" w:color="auto" w:fill="F0F0F0"/>
                          <w:lang w:val="en-GB"/>
                        </w:rPr>
                        <w:fldChar w:fldCharType="separate"/>
                      </w:r>
                      <w:r w:rsidRPr="007B7650">
                        <w:rPr>
                          <w:rStyle w:val="Hipercze"/>
                          <w:rFonts w:cs="Arial"/>
                          <w:sz w:val="18"/>
                          <w:szCs w:val="30"/>
                          <w:shd w:val="clear" w:color="auto" w:fill="F0F0F0"/>
                          <w:lang w:val="en-GB"/>
                        </w:rPr>
                        <w:t>Tourist accommodation establishment</w:t>
                      </w:r>
                    </w:p>
                    <w:p w:rsidR="005A364E" w:rsidRPr="007B7650" w:rsidRDefault="005A364E" w:rsidP="005A364E">
                      <w:pPr>
                        <w:rPr>
                          <w:rStyle w:val="Hipercze"/>
                          <w:rFonts w:cs="Arial"/>
                          <w:sz w:val="18"/>
                          <w:szCs w:val="30"/>
                          <w:shd w:val="clear" w:color="auto" w:fill="F0F0F0"/>
                          <w:lang w:val="en-GB"/>
                        </w:rPr>
                      </w:pPr>
                      <w:r w:rsidRPr="007B7650">
                        <w:rPr>
                          <w:rStyle w:val="Hipercze"/>
                          <w:rFonts w:cs="Arial"/>
                          <w:sz w:val="18"/>
                          <w:szCs w:val="30"/>
                          <w:shd w:val="clear" w:color="auto" w:fill="F0F0F0"/>
                          <w:lang w:val="en-GB"/>
                        </w:rPr>
                        <w:fldChar w:fldCharType="end"/>
                      </w:r>
                      <w:r w:rsidRPr="007B7650">
                        <w:rPr>
                          <w:rStyle w:val="Hipercze"/>
                          <w:rFonts w:cs="Arial"/>
                          <w:sz w:val="18"/>
                          <w:szCs w:val="30"/>
                          <w:shd w:val="clear" w:color="auto" w:fill="F0F0F0"/>
                          <w:lang w:val="en-GB"/>
                        </w:rPr>
                        <w:fldChar w:fldCharType="begin"/>
                      </w:r>
                      <w:r w:rsidRPr="007B7650">
                        <w:rPr>
                          <w:rStyle w:val="Hipercze"/>
                          <w:rFonts w:cs="Arial"/>
                          <w:sz w:val="18"/>
                          <w:szCs w:val="30"/>
                          <w:shd w:val="clear" w:color="auto" w:fill="F0F0F0"/>
                          <w:lang w:val="en-GB"/>
                        </w:rPr>
                        <w:instrText xml:space="preserve"> HYPERLINK "https://stat.gov.pl/en/metainformations/glossary/terms-used-in-official-statistics/1231,term.html" \o "Bed places in tourist accommodation establishments." </w:instrText>
                      </w:r>
                      <w:r w:rsidRPr="007B7650">
                        <w:rPr>
                          <w:rStyle w:val="Hipercze"/>
                          <w:rFonts w:cs="Arial"/>
                          <w:sz w:val="18"/>
                          <w:szCs w:val="30"/>
                          <w:shd w:val="clear" w:color="auto" w:fill="F0F0F0"/>
                          <w:lang w:val="en-GB"/>
                        </w:rPr>
                        <w:fldChar w:fldCharType="separate"/>
                      </w:r>
                      <w:r w:rsidRPr="007B7650">
                        <w:rPr>
                          <w:rStyle w:val="Hipercze"/>
                          <w:rFonts w:cs="Arial"/>
                          <w:sz w:val="18"/>
                          <w:szCs w:val="30"/>
                          <w:shd w:val="clear" w:color="auto" w:fill="F0F0F0"/>
                          <w:lang w:val="en-GB"/>
                        </w:rPr>
                        <w:t>Bed places in tourist accommodation establishments</w:t>
                      </w:r>
                    </w:p>
                    <w:p w:rsidR="005A364E" w:rsidRPr="007B7650" w:rsidRDefault="005A364E" w:rsidP="005A364E">
                      <w:pPr>
                        <w:rPr>
                          <w:rStyle w:val="Hipercze"/>
                          <w:rFonts w:cs="Arial"/>
                          <w:sz w:val="18"/>
                          <w:szCs w:val="30"/>
                          <w:shd w:val="clear" w:color="auto" w:fill="F0F0F0"/>
                          <w:lang w:val="en-GB"/>
                        </w:rPr>
                      </w:pPr>
                      <w:r w:rsidRPr="007B7650">
                        <w:rPr>
                          <w:rStyle w:val="Hipercze"/>
                          <w:rFonts w:cs="Arial"/>
                          <w:sz w:val="18"/>
                          <w:szCs w:val="30"/>
                          <w:shd w:val="clear" w:color="auto" w:fill="F0F0F0"/>
                          <w:lang w:val="en-GB"/>
                        </w:rPr>
                        <w:fldChar w:fldCharType="end"/>
                      </w:r>
                      <w:r w:rsidRPr="007B7650">
                        <w:rPr>
                          <w:rStyle w:val="Hipercze"/>
                          <w:rFonts w:cs="Arial"/>
                          <w:sz w:val="18"/>
                          <w:szCs w:val="30"/>
                          <w:shd w:val="clear" w:color="auto" w:fill="F0F0F0"/>
                          <w:lang w:val="en-GB"/>
                        </w:rPr>
                        <w:fldChar w:fldCharType="begin"/>
                      </w:r>
                      <w:r w:rsidRPr="007B7650">
                        <w:rPr>
                          <w:rStyle w:val="Hipercze"/>
                          <w:rFonts w:cs="Arial"/>
                          <w:sz w:val="18"/>
                          <w:szCs w:val="30"/>
                          <w:shd w:val="clear" w:color="auto" w:fill="F0F0F0"/>
                          <w:lang w:val="en-GB"/>
                        </w:rPr>
                        <w:instrText xml:space="preserve"> HYPERLINK "https://stat.gov.pl/en/metainformations/glossary/terms-used-in-official-statistics/1233,term.html" \o "Nights spent (overnight stays) in tourist accommodation establishments." </w:instrText>
                      </w:r>
                      <w:r w:rsidRPr="007B7650">
                        <w:rPr>
                          <w:rStyle w:val="Hipercze"/>
                          <w:rFonts w:cs="Arial"/>
                          <w:sz w:val="18"/>
                          <w:szCs w:val="30"/>
                          <w:shd w:val="clear" w:color="auto" w:fill="F0F0F0"/>
                          <w:lang w:val="en-GB"/>
                        </w:rPr>
                        <w:fldChar w:fldCharType="separate"/>
                      </w:r>
                      <w:r w:rsidRPr="007B7650">
                        <w:rPr>
                          <w:rStyle w:val="Hipercze"/>
                          <w:rFonts w:cs="Arial"/>
                          <w:sz w:val="18"/>
                          <w:szCs w:val="30"/>
                          <w:shd w:val="clear" w:color="auto" w:fill="F0F0F0"/>
                          <w:lang w:val="en-GB"/>
                        </w:rPr>
                        <w:t>Nights spent (overnight stays) in tourist accommodation establishments.</w:t>
                      </w:r>
                    </w:p>
                    <w:p w:rsidR="005A364E" w:rsidRPr="007B7650" w:rsidRDefault="005A364E" w:rsidP="005A364E">
                      <w:pPr>
                        <w:rPr>
                          <w:rStyle w:val="Hipercze"/>
                          <w:rFonts w:cs="Arial"/>
                          <w:sz w:val="18"/>
                          <w:szCs w:val="30"/>
                          <w:shd w:val="clear" w:color="auto" w:fill="F0F0F0"/>
                          <w:lang w:val="en-GB"/>
                        </w:rPr>
                      </w:pPr>
                      <w:r w:rsidRPr="007B7650">
                        <w:rPr>
                          <w:rStyle w:val="Hipercze"/>
                          <w:rFonts w:cs="Arial"/>
                          <w:sz w:val="18"/>
                          <w:szCs w:val="30"/>
                          <w:shd w:val="clear" w:color="auto" w:fill="F0F0F0"/>
                          <w:lang w:val="en-GB"/>
                        </w:rPr>
                        <w:fldChar w:fldCharType="end"/>
                      </w:r>
                      <w:r w:rsidRPr="007B7650">
                        <w:rPr>
                          <w:rStyle w:val="Hipercze"/>
                          <w:rFonts w:cs="Arial"/>
                          <w:sz w:val="18"/>
                          <w:szCs w:val="30"/>
                          <w:shd w:val="clear" w:color="auto" w:fill="F0F0F0"/>
                          <w:lang w:val="en-GB"/>
                        </w:rPr>
                        <w:fldChar w:fldCharType="begin"/>
                      </w:r>
                      <w:r w:rsidRPr="007B7650">
                        <w:rPr>
                          <w:rStyle w:val="Hipercze"/>
                          <w:rFonts w:cs="Arial"/>
                          <w:sz w:val="18"/>
                          <w:szCs w:val="30"/>
                          <w:shd w:val="clear" w:color="auto" w:fill="F0F0F0"/>
                          <w:lang w:val="en-GB"/>
                        </w:rPr>
                        <w:instrText xml:space="preserve"> HYPERLINK "https://stat.gov.pl/en/metainformations/glossary/terms-used-in-official-statistics/3487,term.html" \o "Duration of the stay" </w:instrText>
                      </w:r>
                      <w:r w:rsidRPr="007B7650">
                        <w:rPr>
                          <w:rStyle w:val="Hipercze"/>
                          <w:rFonts w:cs="Arial"/>
                          <w:sz w:val="18"/>
                          <w:szCs w:val="30"/>
                          <w:shd w:val="clear" w:color="auto" w:fill="F0F0F0"/>
                          <w:lang w:val="en-GB"/>
                        </w:rPr>
                        <w:fldChar w:fldCharType="separate"/>
                      </w:r>
                      <w:r w:rsidRPr="007B7650">
                        <w:rPr>
                          <w:rStyle w:val="Hipercze"/>
                          <w:rFonts w:cs="Arial"/>
                          <w:sz w:val="18"/>
                          <w:szCs w:val="30"/>
                          <w:shd w:val="clear" w:color="auto" w:fill="F0F0F0"/>
                          <w:lang w:val="en-GB"/>
                        </w:rPr>
                        <w:t>Duration of stay</w:t>
                      </w:r>
                    </w:p>
                    <w:p w:rsidR="005A364E" w:rsidRPr="007B7650" w:rsidRDefault="005A364E" w:rsidP="005A364E">
                      <w:pPr>
                        <w:rPr>
                          <w:rStyle w:val="Hipercze"/>
                          <w:rFonts w:cs="Arial"/>
                          <w:sz w:val="18"/>
                          <w:szCs w:val="30"/>
                          <w:shd w:val="clear" w:color="auto" w:fill="F0F0F0"/>
                          <w:lang w:val="en-GB"/>
                        </w:rPr>
                      </w:pPr>
                      <w:r w:rsidRPr="007B7650">
                        <w:rPr>
                          <w:rStyle w:val="Hipercze"/>
                          <w:rFonts w:cs="Arial"/>
                          <w:sz w:val="18"/>
                          <w:szCs w:val="30"/>
                          <w:shd w:val="clear" w:color="auto" w:fill="F0F0F0"/>
                          <w:lang w:val="en-GB"/>
                        </w:rPr>
                        <w:fldChar w:fldCharType="end"/>
                      </w:r>
                      <w:hyperlink r:id="rId47" w:history="1">
                        <w:r w:rsidRPr="007B7650">
                          <w:rPr>
                            <w:rStyle w:val="Hipercze"/>
                            <w:rFonts w:cs="Arial"/>
                            <w:sz w:val="18"/>
                            <w:szCs w:val="30"/>
                            <w:shd w:val="clear" w:color="auto" w:fill="F0F0F0"/>
                            <w:lang w:val="en-GB"/>
                          </w:rPr>
                          <w:t>Occupancy rate of bed places or rooms</w:t>
                        </w:r>
                      </w:hyperlink>
                    </w:p>
                    <w:p w:rsidR="0039715A" w:rsidRPr="0060474E" w:rsidRDefault="0039715A" w:rsidP="00AB6D25">
                      <w:pPr>
                        <w:rPr>
                          <w:rStyle w:val="Hipercze"/>
                          <w:rFonts w:cs="Arial"/>
                          <w:color w:val="001D77"/>
                          <w:sz w:val="18"/>
                          <w:szCs w:val="30"/>
                          <w:shd w:val="clear" w:color="auto" w:fill="F0F0F0"/>
                          <w:lang w:val="en-GB"/>
                        </w:rPr>
                      </w:pPr>
                    </w:p>
                  </w:txbxContent>
                </v:textbox>
                <w10:wrap type="square" anchorx="margin"/>
              </v:shape>
            </w:pict>
          </mc:Fallback>
        </mc:AlternateContent>
      </w:r>
    </w:p>
    <w:sectPr w:rsidR="00D261A2" w:rsidRPr="00FB1065" w:rsidSect="003B18B6">
      <w:headerReference w:type="default" r:id="rId48"/>
      <w:footerReference w:type="default" r:id="rId49"/>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DA" w:rsidRDefault="00195CDA" w:rsidP="000662E2">
      <w:pPr>
        <w:spacing w:after="0" w:line="240" w:lineRule="auto"/>
      </w:pPr>
      <w:r>
        <w:separator/>
      </w:r>
    </w:p>
  </w:endnote>
  <w:endnote w:type="continuationSeparator" w:id="0">
    <w:p w:rsidR="00195CDA" w:rsidRDefault="00195CDA"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10854"/>
      <w:docPartObj>
        <w:docPartGallery w:val="Page Numbers (Bottom of Page)"/>
        <w:docPartUnique/>
      </w:docPartObj>
    </w:sdtPr>
    <w:sdtEndPr/>
    <w:sdtContent>
      <w:p w:rsidR="0039715A" w:rsidRDefault="0039715A" w:rsidP="003B18B6">
        <w:pPr>
          <w:pStyle w:val="Stopka"/>
          <w:jc w:val="center"/>
        </w:pPr>
        <w:r>
          <w:fldChar w:fldCharType="begin"/>
        </w:r>
        <w:r>
          <w:instrText>PAGE   \* MERGEFORMAT</w:instrText>
        </w:r>
        <w:r>
          <w:fldChar w:fldCharType="separate"/>
        </w:r>
        <w:r w:rsidR="005A364E">
          <w:rPr>
            <w:noProof/>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321397"/>
      <w:docPartObj>
        <w:docPartGallery w:val="Page Numbers (Bottom of Page)"/>
        <w:docPartUnique/>
      </w:docPartObj>
    </w:sdtPr>
    <w:sdtEndPr/>
    <w:sdtContent>
      <w:p w:rsidR="0039715A" w:rsidRDefault="0039715A" w:rsidP="003B18B6">
        <w:pPr>
          <w:pStyle w:val="Stopka"/>
          <w:jc w:val="center"/>
        </w:pPr>
        <w:r>
          <w:fldChar w:fldCharType="begin"/>
        </w:r>
        <w:r>
          <w:instrText>PAGE   \* MERGEFORMAT</w:instrText>
        </w:r>
        <w:r>
          <w:fldChar w:fldCharType="separate"/>
        </w:r>
        <w:r w:rsidR="005A364E">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36839"/>
      <w:docPartObj>
        <w:docPartGallery w:val="Page Numbers (Bottom of Page)"/>
        <w:docPartUnique/>
      </w:docPartObj>
    </w:sdtPr>
    <w:sdtEndPr/>
    <w:sdtContent>
      <w:p w:rsidR="0039715A" w:rsidRDefault="0039715A" w:rsidP="003B18B6">
        <w:pPr>
          <w:pStyle w:val="Stopka"/>
          <w:jc w:val="center"/>
        </w:pPr>
        <w:r>
          <w:fldChar w:fldCharType="begin"/>
        </w:r>
        <w:r>
          <w:instrText>PAGE   \* MERGEFORMAT</w:instrText>
        </w:r>
        <w:r>
          <w:fldChar w:fldCharType="separate"/>
        </w:r>
        <w:r w:rsidR="005A364E">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DA" w:rsidRDefault="00195CDA" w:rsidP="000662E2">
      <w:pPr>
        <w:spacing w:after="0" w:line="240" w:lineRule="auto"/>
      </w:pPr>
      <w:r>
        <w:separator/>
      </w:r>
    </w:p>
  </w:footnote>
  <w:footnote w:type="continuationSeparator" w:id="0">
    <w:p w:rsidR="00195CDA" w:rsidRDefault="00195CDA" w:rsidP="000662E2">
      <w:pPr>
        <w:spacing w:after="0" w:line="240" w:lineRule="auto"/>
      </w:pPr>
      <w:r>
        <w:continuationSeparator/>
      </w:r>
    </w:p>
  </w:footnote>
  <w:footnote w:id="1">
    <w:p w:rsidR="0039715A" w:rsidRPr="0003328C" w:rsidRDefault="0039715A" w:rsidP="00397C97">
      <w:pPr>
        <w:pStyle w:val="Tekstprzypisudolnego"/>
        <w:spacing w:before="0"/>
        <w:rPr>
          <w:lang w:val="en-GB"/>
        </w:rPr>
      </w:pPr>
      <w:r w:rsidRPr="0003328C">
        <w:rPr>
          <w:rStyle w:val="Odwoanieprzypisudolnego"/>
          <w:lang w:val="en-GB"/>
        </w:rPr>
        <w:footnoteRef/>
      </w:r>
      <w:r w:rsidRPr="0003328C">
        <w:rPr>
          <w:lang w:val="en-GB"/>
        </w:rPr>
        <w:t xml:space="preserve"> </w:t>
      </w:r>
      <w:r w:rsidRPr="0003328C">
        <w:rPr>
          <w:i/>
          <w:sz w:val="16"/>
          <w:szCs w:val="16"/>
          <w:lang w:val="en-GB"/>
        </w:rPr>
        <w:t>Hotels, motels, boarding houses and other hotel establishments.</w:t>
      </w:r>
    </w:p>
  </w:footnote>
  <w:footnote w:id="2">
    <w:p w:rsidR="0039715A" w:rsidRPr="0003328C" w:rsidRDefault="0039715A" w:rsidP="006E72E7">
      <w:pPr>
        <w:pStyle w:val="Tekstprzypisudolnego"/>
        <w:spacing w:before="0"/>
        <w:rPr>
          <w:lang w:val="en-GB"/>
        </w:rPr>
      </w:pPr>
      <w:r w:rsidRPr="0003328C">
        <w:rPr>
          <w:rStyle w:val="Odwoanieprzypisudolnego"/>
          <w:lang w:val="en-GB"/>
        </w:rPr>
        <w:footnoteRef/>
      </w:r>
      <w:r w:rsidRPr="0003328C">
        <w:rPr>
          <w:lang w:val="en-GB"/>
        </w:rPr>
        <w:t xml:space="preserve"> </w:t>
      </w:r>
      <w:r w:rsidRPr="0003328C">
        <w:rPr>
          <w:i/>
          <w:sz w:val="16"/>
          <w:szCs w:val="16"/>
          <w:lang w:val="en-GB"/>
        </w:rPr>
        <w:t>Excursion hostels, shelters, youth hostels, school youth hostels, holiday centres, holiday youth centr</w:t>
      </w:r>
      <w:r>
        <w:rPr>
          <w:i/>
          <w:sz w:val="16"/>
          <w:szCs w:val="16"/>
          <w:lang w:val="en-GB"/>
        </w:rPr>
        <w:t>e</w:t>
      </w:r>
      <w:r w:rsidRPr="0003328C">
        <w:rPr>
          <w:i/>
          <w:sz w:val="16"/>
          <w:szCs w:val="16"/>
          <w:lang w:val="en-GB"/>
        </w:rPr>
        <w:t xml:space="preserve">s, training-recreational centres, creative arts centres, complexes of tourist cottages, camping sites, tent camp sites, hostels, </w:t>
      </w:r>
      <w:r>
        <w:rPr>
          <w:i/>
          <w:sz w:val="16"/>
          <w:szCs w:val="16"/>
          <w:lang w:val="en-GB"/>
        </w:rPr>
        <w:t>h</w:t>
      </w:r>
      <w:r w:rsidRPr="0003328C">
        <w:rPr>
          <w:i/>
          <w:sz w:val="16"/>
          <w:szCs w:val="16"/>
          <w:lang w:val="en-GB"/>
        </w:rPr>
        <w:t xml:space="preserve">ealth establishments, rooms for guests (private lodgings), </w:t>
      </w:r>
      <w:proofErr w:type="spellStart"/>
      <w:r w:rsidRPr="0003328C">
        <w:rPr>
          <w:i/>
          <w:sz w:val="16"/>
          <w:szCs w:val="16"/>
          <w:lang w:val="en-GB"/>
        </w:rPr>
        <w:t>agr</w:t>
      </w:r>
      <w:r>
        <w:rPr>
          <w:i/>
          <w:sz w:val="16"/>
          <w:szCs w:val="16"/>
          <w:lang w:val="en-GB"/>
        </w:rPr>
        <w:t>i</w:t>
      </w:r>
      <w:r w:rsidRPr="0003328C">
        <w:rPr>
          <w:i/>
          <w:sz w:val="16"/>
          <w:szCs w:val="16"/>
          <w:lang w:val="en-GB"/>
        </w:rPr>
        <w:t>tourism</w:t>
      </w:r>
      <w:proofErr w:type="spellEnd"/>
      <w:r w:rsidRPr="0003328C">
        <w:rPr>
          <w:i/>
          <w:sz w:val="16"/>
          <w:szCs w:val="16"/>
          <w:lang w:val="en-GB"/>
        </w:rPr>
        <w:t xml:space="preserve"> lodgings, other not classified.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5A" w:rsidRDefault="0039715A">
    <w:pPr>
      <w:pStyle w:val="Nagwek"/>
    </w:pPr>
    <w:r>
      <w:rPr>
        <w:noProof/>
        <w:lang w:eastAsia="pl-PL"/>
      </w:rPr>
      <mc:AlternateContent>
        <mc:Choice Requires="wps">
          <w:drawing>
            <wp:anchor distT="0" distB="0" distL="114300" distR="114300" simplePos="0" relativeHeight="251662336" behindDoc="1" locked="0" layoutInCell="1" allowOverlap="1" wp14:anchorId="26400CD6" wp14:editId="023930E2">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A73C7"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rsidR="0039715A" w:rsidRDefault="0039715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5A" w:rsidRDefault="0039715A">
    <w:pPr>
      <w:pStyle w:val="Nagwek"/>
      <w:rPr>
        <w:noProof/>
        <w:lang w:eastAsia="pl-PL"/>
      </w:rPr>
    </w:pPr>
    <w:r>
      <w:rPr>
        <w:noProof/>
        <w:lang w:eastAsia="pl-PL"/>
      </w:rPr>
      <w:drawing>
        <wp:anchor distT="0" distB="0" distL="114300" distR="114300" simplePos="0" relativeHeight="251671552" behindDoc="0" locked="0" layoutInCell="1" allowOverlap="1" wp14:anchorId="6714F7FC" wp14:editId="2A7A6CFF">
          <wp:simplePos x="0" y="0"/>
          <wp:positionH relativeFrom="column">
            <wp:posOffset>0</wp:posOffset>
          </wp:positionH>
          <wp:positionV relativeFrom="paragraph">
            <wp:posOffset>-635</wp:posOffset>
          </wp:positionV>
          <wp:extent cx="1955800" cy="744855"/>
          <wp:effectExtent l="0" t="0" r="0" b="0"/>
          <wp:wrapSquare wrapText="bothSides"/>
          <wp:docPr id="5" name="Obraz 5" descr="C:\Users\zawistowskaB\AppData\Local\Microsoft\Windows\INetCache\Content.Word\logo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wistowskaB\AppData\Local\Microsoft\Windows\INetCache\Content.Word\logo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172">
      <w:rPr>
        <w:noProof/>
        <w:lang w:eastAsia="pl-PL"/>
      </w:rPr>
      <mc:AlternateContent>
        <mc:Choice Requires="wps">
          <w:drawing>
            <wp:anchor distT="0" distB="0" distL="114300" distR="114300" simplePos="0" relativeHeight="251668480" behindDoc="0" locked="0" layoutInCell="1" allowOverlap="1" wp14:anchorId="35B43313" wp14:editId="5D1841D5">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715A" w:rsidRPr="003C6C8D" w:rsidRDefault="0039715A" w:rsidP="00074DD8">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43313" id="Schemat blokowy: opóźnienie 6" o:spid="_x0000_s1034"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39715A" w:rsidRPr="003C6C8D" w:rsidRDefault="0039715A" w:rsidP="00074DD8">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Pr>
        <w:noProof/>
        <w:lang w:eastAsia="pl-PL"/>
      </w:rPr>
      <mc:AlternateContent>
        <mc:Choice Requires="wps">
          <w:drawing>
            <wp:anchor distT="0" distB="0" distL="114300" distR="114300" simplePos="0" relativeHeight="251666432" behindDoc="1" locked="0" layoutInCell="1" allowOverlap="1" wp14:anchorId="06A271BB" wp14:editId="20F1D53F">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C3B13"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" fillcolor="#f2f2f2" stroked="f" strokeweight="1pt">
              <w10:wrap type="tight"/>
            </v:rect>
          </w:pict>
        </mc:Fallback>
      </mc:AlternateContent>
    </w:r>
  </w:p>
  <w:p w:rsidR="0039715A" w:rsidRDefault="0039715A">
    <w:pPr>
      <w:pStyle w:val="Nagwek"/>
      <w:rPr>
        <w:noProof/>
        <w:lang w:eastAsia="pl-PL"/>
      </w:rPr>
    </w:pPr>
  </w:p>
  <w:p w:rsidR="0039715A" w:rsidRDefault="0039715A">
    <w:pPr>
      <w:pStyle w:val="Nagwek"/>
      <w:rPr>
        <w:noProof/>
        <w:lang w:eastAsia="pl-PL"/>
      </w:rPr>
    </w:pPr>
  </w:p>
  <w:p w:rsidR="0039715A" w:rsidRDefault="0039715A">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788EA235" wp14:editId="12F1C0AB">
              <wp:simplePos x="0" y="0"/>
              <wp:positionH relativeFrom="column">
                <wp:posOffset>5219700</wp:posOffset>
              </wp:positionH>
              <wp:positionV relativeFrom="paragraph">
                <wp:posOffset>266065</wp:posOffset>
              </wp:positionV>
              <wp:extent cx="1432293"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rsidR="0039715A" w:rsidRPr="00C97596" w:rsidRDefault="0039715A" w:rsidP="00F37172">
                          <w:pPr>
                            <w:jc w:val="both"/>
                            <w:rPr>
                              <w:rFonts w:ascii="Fira Sans SemiBold" w:hAnsi="Fira Sans SemiBold"/>
                              <w:color w:val="001D77"/>
                            </w:rPr>
                          </w:pPr>
                          <w:r>
                            <w:rPr>
                              <w:rFonts w:ascii="Fira Sans SemiBold" w:hAnsi="Fira Sans SemiBold"/>
                              <w:color w:val="001D77"/>
                            </w:rPr>
                            <w:t>6.04.202</w:t>
                          </w:r>
                          <w:r w:rsidR="004C03D3">
                            <w:rPr>
                              <w:rFonts w:ascii="Fira Sans SemiBold" w:hAnsi="Fira Sans SemiBold"/>
                              <w:color w:val="001D77"/>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EA235" id="_x0000_t202" coordsize="21600,21600" o:spt="202" path="m,l,21600r21600,l21600,xe">
              <v:stroke joinstyle="miter"/>
              <v:path gradientshapeok="t" o:connecttype="rect"/>
            </v:shapetype>
            <v:shape id="_x0000_s1035" type="#_x0000_t202" style="position:absolute;margin-left:411pt;margin-top:20.95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" filled="f" stroked="f">
              <v:textbox>
                <w:txbxContent>
                  <w:p w:rsidR="0039715A" w:rsidRPr="00C97596" w:rsidRDefault="0039715A" w:rsidP="00F37172">
                    <w:pPr>
                      <w:jc w:val="both"/>
                      <w:rPr>
                        <w:rFonts w:ascii="Fira Sans SemiBold" w:hAnsi="Fira Sans SemiBold"/>
                        <w:color w:val="001D77"/>
                      </w:rPr>
                    </w:pPr>
                    <w:r>
                      <w:rPr>
                        <w:rFonts w:ascii="Fira Sans SemiBold" w:hAnsi="Fira Sans SemiBold"/>
                        <w:color w:val="001D77"/>
                      </w:rPr>
                      <w:t>6.04.202</w:t>
                    </w:r>
                    <w:r w:rsidR="004C03D3">
                      <w:rPr>
                        <w:rFonts w:ascii="Fira Sans SemiBold" w:hAnsi="Fira Sans SemiBold"/>
                        <w:color w:val="001D77"/>
                      </w:rPr>
                      <w:t>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5A" w:rsidRDefault="0039715A">
    <w:pPr>
      <w:pStyle w:val="Nagwek"/>
    </w:pPr>
  </w:p>
  <w:p w:rsidR="0039715A" w:rsidRDefault="003971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3.25pt;height:124.9pt;visibility:visible" o:bullet="t">
        <v:imagedata r:id="rId1" o:title=""/>
      </v:shape>
    </w:pict>
  </w:numPicBullet>
  <w:numPicBullet w:numPicBulletId="1">
    <w:pict>
      <v:shape id="_x0000_i1047" type="#_x0000_t75" style="width:123.8pt;height:124.9pt;visibility:visibl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1C5B"/>
    <w:rsid w:val="00003437"/>
    <w:rsid w:val="00005ED1"/>
    <w:rsid w:val="0000709F"/>
    <w:rsid w:val="000108B8"/>
    <w:rsid w:val="00014465"/>
    <w:rsid w:val="000152F5"/>
    <w:rsid w:val="00017A2F"/>
    <w:rsid w:val="00024200"/>
    <w:rsid w:val="0003328C"/>
    <w:rsid w:val="0004582E"/>
    <w:rsid w:val="000470AA"/>
    <w:rsid w:val="000518A4"/>
    <w:rsid w:val="00051F81"/>
    <w:rsid w:val="000553D1"/>
    <w:rsid w:val="000555BA"/>
    <w:rsid w:val="00057CA1"/>
    <w:rsid w:val="00061673"/>
    <w:rsid w:val="000662E2"/>
    <w:rsid w:val="00066883"/>
    <w:rsid w:val="000670DE"/>
    <w:rsid w:val="00074DD8"/>
    <w:rsid w:val="00076F04"/>
    <w:rsid w:val="000806F7"/>
    <w:rsid w:val="000809B4"/>
    <w:rsid w:val="00093C74"/>
    <w:rsid w:val="000A7030"/>
    <w:rsid w:val="000A729C"/>
    <w:rsid w:val="000B0727"/>
    <w:rsid w:val="000B359C"/>
    <w:rsid w:val="000C0DD6"/>
    <w:rsid w:val="000C135D"/>
    <w:rsid w:val="000D1D43"/>
    <w:rsid w:val="000D1EAB"/>
    <w:rsid w:val="000D225C"/>
    <w:rsid w:val="000D2A5C"/>
    <w:rsid w:val="000E0918"/>
    <w:rsid w:val="000E6E11"/>
    <w:rsid w:val="000F2E67"/>
    <w:rsid w:val="000F5872"/>
    <w:rsid w:val="001011C3"/>
    <w:rsid w:val="00101CD4"/>
    <w:rsid w:val="0010396A"/>
    <w:rsid w:val="00106837"/>
    <w:rsid w:val="00110D87"/>
    <w:rsid w:val="00114DB9"/>
    <w:rsid w:val="00116087"/>
    <w:rsid w:val="001217EA"/>
    <w:rsid w:val="00130296"/>
    <w:rsid w:val="001423B6"/>
    <w:rsid w:val="00143AA9"/>
    <w:rsid w:val="001448A7"/>
    <w:rsid w:val="00145E8D"/>
    <w:rsid w:val="00146621"/>
    <w:rsid w:val="00146C9B"/>
    <w:rsid w:val="0014794C"/>
    <w:rsid w:val="00162325"/>
    <w:rsid w:val="00166477"/>
    <w:rsid w:val="00172971"/>
    <w:rsid w:val="00173CB7"/>
    <w:rsid w:val="001857BD"/>
    <w:rsid w:val="00185F56"/>
    <w:rsid w:val="001951DA"/>
    <w:rsid w:val="00195CDA"/>
    <w:rsid w:val="001A10AF"/>
    <w:rsid w:val="001A3FBE"/>
    <w:rsid w:val="001A47AD"/>
    <w:rsid w:val="001C3269"/>
    <w:rsid w:val="001C6788"/>
    <w:rsid w:val="001C7430"/>
    <w:rsid w:val="001D1DB4"/>
    <w:rsid w:val="001D20AB"/>
    <w:rsid w:val="001D2736"/>
    <w:rsid w:val="001D5A0E"/>
    <w:rsid w:val="00202B3A"/>
    <w:rsid w:val="00223CE0"/>
    <w:rsid w:val="00224301"/>
    <w:rsid w:val="002269D1"/>
    <w:rsid w:val="00226B35"/>
    <w:rsid w:val="0025563A"/>
    <w:rsid w:val="002574F9"/>
    <w:rsid w:val="00262B61"/>
    <w:rsid w:val="002755FE"/>
    <w:rsid w:val="00276811"/>
    <w:rsid w:val="00282699"/>
    <w:rsid w:val="002926DF"/>
    <w:rsid w:val="00296697"/>
    <w:rsid w:val="00297BA4"/>
    <w:rsid w:val="002A6113"/>
    <w:rsid w:val="002B0472"/>
    <w:rsid w:val="002B6B12"/>
    <w:rsid w:val="002D5D08"/>
    <w:rsid w:val="002E0107"/>
    <w:rsid w:val="002E44ED"/>
    <w:rsid w:val="002E6140"/>
    <w:rsid w:val="002E6985"/>
    <w:rsid w:val="002E71B6"/>
    <w:rsid w:val="002F12DF"/>
    <w:rsid w:val="002F64E8"/>
    <w:rsid w:val="002F77C8"/>
    <w:rsid w:val="0030235A"/>
    <w:rsid w:val="00304F22"/>
    <w:rsid w:val="00306C7C"/>
    <w:rsid w:val="00307E71"/>
    <w:rsid w:val="00313CBF"/>
    <w:rsid w:val="00317BBF"/>
    <w:rsid w:val="00322EDD"/>
    <w:rsid w:val="00327421"/>
    <w:rsid w:val="00331527"/>
    <w:rsid w:val="00332320"/>
    <w:rsid w:val="0033269E"/>
    <w:rsid w:val="00333F9A"/>
    <w:rsid w:val="00335172"/>
    <w:rsid w:val="0034100F"/>
    <w:rsid w:val="003439E1"/>
    <w:rsid w:val="00347D72"/>
    <w:rsid w:val="00357611"/>
    <w:rsid w:val="00364901"/>
    <w:rsid w:val="00367237"/>
    <w:rsid w:val="0037077F"/>
    <w:rsid w:val="00372411"/>
    <w:rsid w:val="00373882"/>
    <w:rsid w:val="00374036"/>
    <w:rsid w:val="00377FD4"/>
    <w:rsid w:val="003843DB"/>
    <w:rsid w:val="00385A44"/>
    <w:rsid w:val="00391300"/>
    <w:rsid w:val="00393761"/>
    <w:rsid w:val="0039715A"/>
    <w:rsid w:val="00397C97"/>
    <w:rsid w:val="00397D18"/>
    <w:rsid w:val="003A1B36"/>
    <w:rsid w:val="003A2056"/>
    <w:rsid w:val="003A56B5"/>
    <w:rsid w:val="003B1454"/>
    <w:rsid w:val="003B18B6"/>
    <w:rsid w:val="003B2644"/>
    <w:rsid w:val="003B3BFA"/>
    <w:rsid w:val="003C59E0"/>
    <w:rsid w:val="003C6C8D"/>
    <w:rsid w:val="003D4F95"/>
    <w:rsid w:val="003D5F42"/>
    <w:rsid w:val="003D60A9"/>
    <w:rsid w:val="003D6163"/>
    <w:rsid w:val="003D660C"/>
    <w:rsid w:val="003E4CF8"/>
    <w:rsid w:val="003F4C97"/>
    <w:rsid w:val="003F7A34"/>
    <w:rsid w:val="003F7FE6"/>
    <w:rsid w:val="00400193"/>
    <w:rsid w:val="00405037"/>
    <w:rsid w:val="004212E7"/>
    <w:rsid w:val="00423621"/>
    <w:rsid w:val="0042446D"/>
    <w:rsid w:val="00427BF8"/>
    <w:rsid w:val="00431C02"/>
    <w:rsid w:val="00437395"/>
    <w:rsid w:val="00445047"/>
    <w:rsid w:val="00463E39"/>
    <w:rsid w:val="004657FC"/>
    <w:rsid w:val="00470EA8"/>
    <w:rsid w:val="004733F6"/>
    <w:rsid w:val="004738CA"/>
    <w:rsid w:val="00474E69"/>
    <w:rsid w:val="00483887"/>
    <w:rsid w:val="00494DBA"/>
    <w:rsid w:val="0049621B"/>
    <w:rsid w:val="004A2B3D"/>
    <w:rsid w:val="004B198A"/>
    <w:rsid w:val="004B46D9"/>
    <w:rsid w:val="004B4DC4"/>
    <w:rsid w:val="004C03D3"/>
    <w:rsid w:val="004C1895"/>
    <w:rsid w:val="004C271E"/>
    <w:rsid w:val="004C3E9E"/>
    <w:rsid w:val="004C4999"/>
    <w:rsid w:val="004C6D14"/>
    <w:rsid w:val="004C6D40"/>
    <w:rsid w:val="004D0AA5"/>
    <w:rsid w:val="004F0C3C"/>
    <w:rsid w:val="004F1729"/>
    <w:rsid w:val="004F63FC"/>
    <w:rsid w:val="00501407"/>
    <w:rsid w:val="00505A92"/>
    <w:rsid w:val="005171AA"/>
    <w:rsid w:val="005203F1"/>
    <w:rsid w:val="0052050A"/>
    <w:rsid w:val="00521BC3"/>
    <w:rsid w:val="005253AB"/>
    <w:rsid w:val="005319F8"/>
    <w:rsid w:val="00533632"/>
    <w:rsid w:val="0053411F"/>
    <w:rsid w:val="00535663"/>
    <w:rsid w:val="00541E6E"/>
    <w:rsid w:val="0054251F"/>
    <w:rsid w:val="00544EB2"/>
    <w:rsid w:val="005477A0"/>
    <w:rsid w:val="00551CD7"/>
    <w:rsid w:val="005520D8"/>
    <w:rsid w:val="00556CF1"/>
    <w:rsid w:val="00556DDE"/>
    <w:rsid w:val="00560EB4"/>
    <w:rsid w:val="00564144"/>
    <w:rsid w:val="005652B2"/>
    <w:rsid w:val="005762A7"/>
    <w:rsid w:val="0058274D"/>
    <w:rsid w:val="005916D7"/>
    <w:rsid w:val="00591DD8"/>
    <w:rsid w:val="005A364E"/>
    <w:rsid w:val="005A671B"/>
    <w:rsid w:val="005A698C"/>
    <w:rsid w:val="005A69BB"/>
    <w:rsid w:val="005A7330"/>
    <w:rsid w:val="005B714C"/>
    <w:rsid w:val="005C72D8"/>
    <w:rsid w:val="005E0799"/>
    <w:rsid w:val="005E0BB8"/>
    <w:rsid w:val="005E6947"/>
    <w:rsid w:val="005F0BD3"/>
    <w:rsid w:val="005F5A80"/>
    <w:rsid w:val="0060105C"/>
    <w:rsid w:val="006044FF"/>
    <w:rsid w:val="0060474E"/>
    <w:rsid w:val="0060773A"/>
    <w:rsid w:val="00607CC5"/>
    <w:rsid w:val="006203F9"/>
    <w:rsid w:val="00633014"/>
    <w:rsid w:val="0063437B"/>
    <w:rsid w:val="006350B3"/>
    <w:rsid w:val="00636363"/>
    <w:rsid w:val="00644119"/>
    <w:rsid w:val="00653FE5"/>
    <w:rsid w:val="00654A64"/>
    <w:rsid w:val="00663999"/>
    <w:rsid w:val="006673CA"/>
    <w:rsid w:val="00673C26"/>
    <w:rsid w:val="00675C13"/>
    <w:rsid w:val="00677B8D"/>
    <w:rsid w:val="006812AF"/>
    <w:rsid w:val="00681452"/>
    <w:rsid w:val="0068327D"/>
    <w:rsid w:val="006837BD"/>
    <w:rsid w:val="00692107"/>
    <w:rsid w:val="00694AF0"/>
    <w:rsid w:val="00694D54"/>
    <w:rsid w:val="006A4686"/>
    <w:rsid w:val="006A62A7"/>
    <w:rsid w:val="006B0E9E"/>
    <w:rsid w:val="006B106E"/>
    <w:rsid w:val="006B4911"/>
    <w:rsid w:val="006B5AE4"/>
    <w:rsid w:val="006C1DCA"/>
    <w:rsid w:val="006C4B14"/>
    <w:rsid w:val="006D1507"/>
    <w:rsid w:val="006D18F8"/>
    <w:rsid w:val="006D2D4D"/>
    <w:rsid w:val="006D4054"/>
    <w:rsid w:val="006E02EC"/>
    <w:rsid w:val="006E33D1"/>
    <w:rsid w:val="006E72E7"/>
    <w:rsid w:val="00712E5D"/>
    <w:rsid w:val="00715731"/>
    <w:rsid w:val="007175A4"/>
    <w:rsid w:val="00721024"/>
    <w:rsid w:val="007211B1"/>
    <w:rsid w:val="0072667E"/>
    <w:rsid w:val="007276C9"/>
    <w:rsid w:val="0073223E"/>
    <w:rsid w:val="007322F8"/>
    <w:rsid w:val="007365E5"/>
    <w:rsid w:val="00740C4E"/>
    <w:rsid w:val="00746187"/>
    <w:rsid w:val="007526DB"/>
    <w:rsid w:val="00753303"/>
    <w:rsid w:val="00755BFA"/>
    <w:rsid w:val="0076055E"/>
    <w:rsid w:val="00761C10"/>
    <w:rsid w:val="0076254F"/>
    <w:rsid w:val="00770EF8"/>
    <w:rsid w:val="0077782B"/>
    <w:rsid w:val="007801F5"/>
    <w:rsid w:val="0078224C"/>
    <w:rsid w:val="00782C3A"/>
    <w:rsid w:val="00783CA4"/>
    <w:rsid w:val="007842FB"/>
    <w:rsid w:val="00786124"/>
    <w:rsid w:val="00791CAC"/>
    <w:rsid w:val="0079514B"/>
    <w:rsid w:val="00797BA5"/>
    <w:rsid w:val="007A00EA"/>
    <w:rsid w:val="007A2DC1"/>
    <w:rsid w:val="007B2592"/>
    <w:rsid w:val="007C30BF"/>
    <w:rsid w:val="007C5593"/>
    <w:rsid w:val="007C5DD8"/>
    <w:rsid w:val="007C5F39"/>
    <w:rsid w:val="007D3319"/>
    <w:rsid w:val="007D335D"/>
    <w:rsid w:val="007E3314"/>
    <w:rsid w:val="007E4B03"/>
    <w:rsid w:val="007F324B"/>
    <w:rsid w:val="007F3B89"/>
    <w:rsid w:val="00803E33"/>
    <w:rsid w:val="0080553C"/>
    <w:rsid w:val="00805B46"/>
    <w:rsid w:val="00811FD4"/>
    <w:rsid w:val="00825DC2"/>
    <w:rsid w:val="008272E7"/>
    <w:rsid w:val="00834AD3"/>
    <w:rsid w:val="00841060"/>
    <w:rsid w:val="00843795"/>
    <w:rsid w:val="00847F0F"/>
    <w:rsid w:val="008519D2"/>
    <w:rsid w:val="00852448"/>
    <w:rsid w:val="00854B09"/>
    <w:rsid w:val="00876156"/>
    <w:rsid w:val="0088258A"/>
    <w:rsid w:val="00886332"/>
    <w:rsid w:val="00895D03"/>
    <w:rsid w:val="008A1AA7"/>
    <w:rsid w:val="008A26D9"/>
    <w:rsid w:val="008B029E"/>
    <w:rsid w:val="008C0C29"/>
    <w:rsid w:val="008C2A04"/>
    <w:rsid w:val="008F3638"/>
    <w:rsid w:val="008F3733"/>
    <w:rsid w:val="008F4441"/>
    <w:rsid w:val="008F6F31"/>
    <w:rsid w:val="008F74DF"/>
    <w:rsid w:val="00904F0E"/>
    <w:rsid w:val="00907B2C"/>
    <w:rsid w:val="00911545"/>
    <w:rsid w:val="009127BA"/>
    <w:rsid w:val="009139DA"/>
    <w:rsid w:val="00915AA6"/>
    <w:rsid w:val="00921C22"/>
    <w:rsid w:val="009227A6"/>
    <w:rsid w:val="0092493C"/>
    <w:rsid w:val="009272B5"/>
    <w:rsid w:val="00931837"/>
    <w:rsid w:val="00933344"/>
    <w:rsid w:val="00933EC1"/>
    <w:rsid w:val="009530DB"/>
    <w:rsid w:val="00953676"/>
    <w:rsid w:val="0095512A"/>
    <w:rsid w:val="00961AA8"/>
    <w:rsid w:val="00963855"/>
    <w:rsid w:val="00966718"/>
    <w:rsid w:val="009705EE"/>
    <w:rsid w:val="00976BED"/>
    <w:rsid w:val="00977927"/>
    <w:rsid w:val="0098135C"/>
    <w:rsid w:val="0098156A"/>
    <w:rsid w:val="00985CF5"/>
    <w:rsid w:val="00991BAC"/>
    <w:rsid w:val="009946E9"/>
    <w:rsid w:val="009A5961"/>
    <w:rsid w:val="009A6EA0"/>
    <w:rsid w:val="009C1335"/>
    <w:rsid w:val="009C1AB2"/>
    <w:rsid w:val="009C7251"/>
    <w:rsid w:val="009D1F6C"/>
    <w:rsid w:val="009D2C26"/>
    <w:rsid w:val="009E2806"/>
    <w:rsid w:val="009E2E91"/>
    <w:rsid w:val="009F05AA"/>
    <w:rsid w:val="009F750F"/>
    <w:rsid w:val="009F7516"/>
    <w:rsid w:val="009F7D68"/>
    <w:rsid w:val="00A047BF"/>
    <w:rsid w:val="00A05EDC"/>
    <w:rsid w:val="00A12ED6"/>
    <w:rsid w:val="00A139F5"/>
    <w:rsid w:val="00A16696"/>
    <w:rsid w:val="00A2019A"/>
    <w:rsid w:val="00A203DF"/>
    <w:rsid w:val="00A24587"/>
    <w:rsid w:val="00A26680"/>
    <w:rsid w:val="00A365F4"/>
    <w:rsid w:val="00A47D80"/>
    <w:rsid w:val="00A53132"/>
    <w:rsid w:val="00A563F2"/>
    <w:rsid w:val="00A566E8"/>
    <w:rsid w:val="00A64896"/>
    <w:rsid w:val="00A67D1B"/>
    <w:rsid w:val="00A755EE"/>
    <w:rsid w:val="00A810F9"/>
    <w:rsid w:val="00A81AD4"/>
    <w:rsid w:val="00A86ECC"/>
    <w:rsid w:val="00A86FCC"/>
    <w:rsid w:val="00A94C0C"/>
    <w:rsid w:val="00AA710D"/>
    <w:rsid w:val="00AA71AB"/>
    <w:rsid w:val="00AB5DFF"/>
    <w:rsid w:val="00AB6D25"/>
    <w:rsid w:val="00AC3FCE"/>
    <w:rsid w:val="00AC640B"/>
    <w:rsid w:val="00AD4D6E"/>
    <w:rsid w:val="00AD523A"/>
    <w:rsid w:val="00AD6525"/>
    <w:rsid w:val="00AE2D4B"/>
    <w:rsid w:val="00AE4F99"/>
    <w:rsid w:val="00AF73B8"/>
    <w:rsid w:val="00B12859"/>
    <w:rsid w:val="00B1321E"/>
    <w:rsid w:val="00B14952"/>
    <w:rsid w:val="00B23A86"/>
    <w:rsid w:val="00B24172"/>
    <w:rsid w:val="00B31E5A"/>
    <w:rsid w:val="00B4088C"/>
    <w:rsid w:val="00B562A1"/>
    <w:rsid w:val="00B653AB"/>
    <w:rsid w:val="00B65F9E"/>
    <w:rsid w:val="00B66B19"/>
    <w:rsid w:val="00B73A0D"/>
    <w:rsid w:val="00B90CA4"/>
    <w:rsid w:val="00B914E9"/>
    <w:rsid w:val="00B92A9F"/>
    <w:rsid w:val="00B956EE"/>
    <w:rsid w:val="00BA07CE"/>
    <w:rsid w:val="00BA2BA1"/>
    <w:rsid w:val="00BA6D50"/>
    <w:rsid w:val="00BB1274"/>
    <w:rsid w:val="00BB4F09"/>
    <w:rsid w:val="00BC39B4"/>
    <w:rsid w:val="00BD4E33"/>
    <w:rsid w:val="00BE13B8"/>
    <w:rsid w:val="00BE5E89"/>
    <w:rsid w:val="00BF65E1"/>
    <w:rsid w:val="00C01262"/>
    <w:rsid w:val="00C030DE"/>
    <w:rsid w:val="00C10933"/>
    <w:rsid w:val="00C22105"/>
    <w:rsid w:val="00C244B6"/>
    <w:rsid w:val="00C24FD7"/>
    <w:rsid w:val="00C33D7A"/>
    <w:rsid w:val="00C36678"/>
    <w:rsid w:val="00C3702F"/>
    <w:rsid w:val="00C37851"/>
    <w:rsid w:val="00C46529"/>
    <w:rsid w:val="00C61DCA"/>
    <w:rsid w:val="00C63CBC"/>
    <w:rsid w:val="00C64A37"/>
    <w:rsid w:val="00C7158E"/>
    <w:rsid w:val="00C7250B"/>
    <w:rsid w:val="00C7346B"/>
    <w:rsid w:val="00C7768E"/>
    <w:rsid w:val="00C77C0E"/>
    <w:rsid w:val="00C8348E"/>
    <w:rsid w:val="00C83CC9"/>
    <w:rsid w:val="00C91687"/>
    <w:rsid w:val="00C9209D"/>
    <w:rsid w:val="00C924A8"/>
    <w:rsid w:val="00C927CA"/>
    <w:rsid w:val="00C92CCD"/>
    <w:rsid w:val="00C945FE"/>
    <w:rsid w:val="00C96FAA"/>
    <w:rsid w:val="00C97A04"/>
    <w:rsid w:val="00CA107B"/>
    <w:rsid w:val="00CA13CB"/>
    <w:rsid w:val="00CA484D"/>
    <w:rsid w:val="00CA4FB6"/>
    <w:rsid w:val="00CB41A7"/>
    <w:rsid w:val="00CC0DDD"/>
    <w:rsid w:val="00CC12E7"/>
    <w:rsid w:val="00CC739E"/>
    <w:rsid w:val="00CD58B7"/>
    <w:rsid w:val="00CF4099"/>
    <w:rsid w:val="00D00796"/>
    <w:rsid w:val="00D036AE"/>
    <w:rsid w:val="00D07829"/>
    <w:rsid w:val="00D21691"/>
    <w:rsid w:val="00D2518C"/>
    <w:rsid w:val="00D261A2"/>
    <w:rsid w:val="00D30555"/>
    <w:rsid w:val="00D33348"/>
    <w:rsid w:val="00D41034"/>
    <w:rsid w:val="00D41F6D"/>
    <w:rsid w:val="00D43BC2"/>
    <w:rsid w:val="00D503E5"/>
    <w:rsid w:val="00D508EB"/>
    <w:rsid w:val="00D56E81"/>
    <w:rsid w:val="00D616D2"/>
    <w:rsid w:val="00D63B5F"/>
    <w:rsid w:val="00D64203"/>
    <w:rsid w:val="00D70EF7"/>
    <w:rsid w:val="00D71480"/>
    <w:rsid w:val="00D8397C"/>
    <w:rsid w:val="00D90253"/>
    <w:rsid w:val="00D94EED"/>
    <w:rsid w:val="00D96026"/>
    <w:rsid w:val="00DA112A"/>
    <w:rsid w:val="00DA15A1"/>
    <w:rsid w:val="00DA7C1C"/>
    <w:rsid w:val="00DB147A"/>
    <w:rsid w:val="00DB1B7A"/>
    <w:rsid w:val="00DB3A0D"/>
    <w:rsid w:val="00DB3C5D"/>
    <w:rsid w:val="00DB48F5"/>
    <w:rsid w:val="00DC00B9"/>
    <w:rsid w:val="00DC6708"/>
    <w:rsid w:val="00DD5933"/>
    <w:rsid w:val="00DD6855"/>
    <w:rsid w:val="00DE28EA"/>
    <w:rsid w:val="00DE7247"/>
    <w:rsid w:val="00E01436"/>
    <w:rsid w:val="00E045BD"/>
    <w:rsid w:val="00E146FD"/>
    <w:rsid w:val="00E17B77"/>
    <w:rsid w:val="00E21103"/>
    <w:rsid w:val="00E215E7"/>
    <w:rsid w:val="00E23337"/>
    <w:rsid w:val="00E2493C"/>
    <w:rsid w:val="00E259EA"/>
    <w:rsid w:val="00E31ACC"/>
    <w:rsid w:val="00E32061"/>
    <w:rsid w:val="00E33555"/>
    <w:rsid w:val="00E40814"/>
    <w:rsid w:val="00E42025"/>
    <w:rsid w:val="00E42FF9"/>
    <w:rsid w:val="00E43CFD"/>
    <w:rsid w:val="00E45454"/>
    <w:rsid w:val="00E4714C"/>
    <w:rsid w:val="00E51AEB"/>
    <w:rsid w:val="00E522A7"/>
    <w:rsid w:val="00E54452"/>
    <w:rsid w:val="00E551E2"/>
    <w:rsid w:val="00E65463"/>
    <w:rsid w:val="00E664C5"/>
    <w:rsid w:val="00E671A2"/>
    <w:rsid w:val="00E725D8"/>
    <w:rsid w:val="00E76D26"/>
    <w:rsid w:val="00E839AB"/>
    <w:rsid w:val="00E84408"/>
    <w:rsid w:val="00EB1390"/>
    <w:rsid w:val="00EB2C71"/>
    <w:rsid w:val="00EB4340"/>
    <w:rsid w:val="00EB556D"/>
    <w:rsid w:val="00EB5A7D"/>
    <w:rsid w:val="00EB7484"/>
    <w:rsid w:val="00EC7FC0"/>
    <w:rsid w:val="00ED0C0B"/>
    <w:rsid w:val="00ED17AB"/>
    <w:rsid w:val="00ED55C0"/>
    <w:rsid w:val="00ED682B"/>
    <w:rsid w:val="00ED7ED0"/>
    <w:rsid w:val="00ED7FDB"/>
    <w:rsid w:val="00EE41D5"/>
    <w:rsid w:val="00EF10EC"/>
    <w:rsid w:val="00EF58CF"/>
    <w:rsid w:val="00F037A4"/>
    <w:rsid w:val="00F059B4"/>
    <w:rsid w:val="00F06A93"/>
    <w:rsid w:val="00F06B26"/>
    <w:rsid w:val="00F12473"/>
    <w:rsid w:val="00F17716"/>
    <w:rsid w:val="00F262E5"/>
    <w:rsid w:val="00F263E2"/>
    <w:rsid w:val="00F27C8F"/>
    <w:rsid w:val="00F310B2"/>
    <w:rsid w:val="00F31FDA"/>
    <w:rsid w:val="00F32749"/>
    <w:rsid w:val="00F37172"/>
    <w:rsid w:val="00F37B4A"/>
    <w:rsid w:val="00F4477E"/>
    <w:rsid w:val="00F46B29"/>
    <w:rsid w:val="00F53899"/>
    <w:rsid w:val="00F63D62"/>
    <w:rsid w:val="00F670E8"/>
    <w:rsid w:val="00F67D8F"/>
    <w:rsid w:val="00F74766"/>
    <w:rsid w:val="00F765CE"/>
    <w:rsid w:val="00F7757D"/>
    <w:rsid w:val="00F802BE"/>
    <w:rsid w:val="00F86024"/>
    <w:rsid w:val="00F8611A"/>
    <w:rsid w:val="00F8705F"/>
    <w:rsid w:val="00F87D67"/>
    <w:rsid w:val="00F913C2"/>
    <w:rsid w:val="00F970CB"/>
    <w:rsid w:val="00FA4729"/>
    <w:rsid w:val="00FA5128"/>
    <w:rsid w:val="00FB1065"/>
    <w:rsid w:val="00FB42D4"/>
    <w:rsid w:val="00FB58A2"/>
    <w:rsid w:val="00FB5906"/>
    <w:rsid w:val="00FB762F"/>
    <w:rsid w:val="00FC0351"/>
    <w:rsid w:val="00FC2AED"/>
    <w:rsid w:val="00FC2CAB"/>
    <w:rsid w:val="00FC6946"/>
    <w:rsid w:val="00FC7B04"/>
    <w:rsid w:val="00FD5EA7"/>
    <w:rsid w:val="00FD6387"/>
    <w:rsid w:val="00FD670D"/>
    <w:rsid w:val="00FE34CA"/>
    <w:rsid w:val="00FE5B95"/>
    <w:rsid w:val="00FF59E7"/>
    <w:rsid w:val="00FF7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1EAB6-3767-41D5-B854-8497DEA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table" w:customStyle="1" w:styleId="Tabela-Siatka1">
    <w:name w:val="Tabela - Siatka1"/>
    <w:basedOn w:val="Standardowy"/>
    <w:next w:val="Tabela-Siatka"/>
    <w:uiPriority w:val="39"/>
    <w:rsid w:val="0097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C36678"/>
  </w:style>
  <w:style w:type="character" w:styleId="Odwoaniedokomentarza">
    <w:name w:val="annotation reference"/>
    <w:basedOn w:val="Domylnaczcionkaakapitu"/>
    <w:uiPriority w:val="99"/>
    <w:semiHidden/>
    <w:unhideWhenUsed/>
    <w:rsid w:val="00854B09"/>
    <w:rPr>
      <w:sz w:val="16"/>
      <w:szCs w:val="16"/>
    </w:rPr>
  </w:style>
  <w:style w:type="paragraph" w:styleId="Tekstkomentarza">
    <w:name w:val="annotation text"/>
    <w:basedOn w:val="Normalny"/>
    <w:link w:val="TekstkomentarzaZnak"/>
    <w:uiPriority w:val="99"/>
    <w:semiHidden/>
    <w:unhideWhenUsed/>
    <w:rsid w:val="00854B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4B09"/>
    <w:rPr>
      <w:rFonts w:ascii="Fira Sans" w:hAnsi="Fira Sans"/>
      <w:sz w:val="20"/>
      <w:szCs w:val="20"/>
    </w:rPr>
  </w:style>
  <w:style w:type="paragraph" w:styleId="Tematkomentarza">
    <w:name w:val="annotation subject"/>
    <w:basedOn w:val="Tekstkomentarza"/>
    <w:next w:val="Tekstkomentarza"/>
    <w:link w:val="TematkomentarzaZnak"/>
    <w:uiPriority w:val="99"/>
    <w:semiHidden/>
    <w:unhideWhenUsed/>
    <w:rsid w:val="00854B09"/>
    <w:rPr>
      <w:b/>
      <w:bCs/>
    </w:rPr>
  </w:style>
  <w:style w:type="character" w:customStyle="1" w:styleId="TematkomentarzaZnak">
    <w:name w:val="Temat komentarza Znak"/>
    <w:basedOn w:val="TekstkomentarzaZnak"/>
    <w:link w:val="Tematkomentarza"/>
    <w:uiPriority w:val="99"/>
    <w:semiHidden/>
    <w:rsid w:val="00854B09"/>
    <w:rPr>
      <w:rFonts w:ascii="Fira Sans" w:hAnsi="Fira Sans"/>
      <w:b/>
      <w:bCs/>
      <w:sz w:val="20"/>
      <w:szCs w:val="20"/>
    </w:rPr>
  </w:style>
  <w:style w:type="paragraph" w:styleId="NormalnyWeb">
    <w:name w:val="Normal (Web)"/>
    <w:basedOn w:val="Normalny"/>
    <w:uiPriority w:val="99"/>
    <w:semiHidden/>
    <w:unhideWhenUsed/>
    <w:rsid w:val="00755BFA"/>
    <w:pPr>
      <w:spacing w:before="100" w:beforeAutospacing="1" w:after="100" w:afterAutospacing="1" w:line="240" w:lineRule="auto"/>
    </w:pPr>
    <w:rPr>
      <w:rFonts w:ascii="Times New Roman" w:eastAsiaTheme="minorEastAsia" w:hAnsi="Times New Roman" w:cs="Times New Roman"/>
      <w:sz w:val="24"/>
      <w:szCs w:val="24"/>
      <w:lang w:eastAsia="pl-PL"/>
    </w:rPr>
  </w:style>
  <w:style w:type="table" w:customStyle="1" w:styleId="Siatkatabelijasna1">
    <w:name w:val="Siatka tabeli — jasna1"/>
    <w:basedOn w:val="Standardowy"/>
    <w:next w:val="Siatkatabelijasna"/>
    <w:uiPriority w:val="40"/>
    <w:rsid w:val="00DB3A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2">
    <w:name w:val="Siatka tabeli — jasna2"/>
    <w:basedOn w:val="Standardowy"/>
    <w:next w:val="Siatkatabelijasna"/>
    <w:uiPriority w:val="40"/>
    <w:rsid w:val="00DB3A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417949015">
      <w:bodyDiv w:val="1"/>
      <w:marLeft w:val="0"/>
      <w:marRight w:val="0"/>
      <w:marTop w:val="0"/>
      <w:marBottom w:val="0"/>
      <w:divBdr>
        <w:top w:val="none" w:sz="0" w:space="0" w:color="auto"/>
        <w:left w:val="none" w:sz="0" w:space="0" w:color="auto"/>
        <w:bottom w:val="none" w:sz="0" w:space="0" w:color="auto"/>
        <w:right w:val="none" w:sz="0" w:space="0" w:color="auto"/>
      </w:divBdr>
      <w:divsChild>
        <w:div w:id="1084036601">
          <w:marLeft w:val="0"/>
          <w:marRight w:val="0"/>
          <w:marTop w:val="0"/>
          <w:marBottom w:val="0"/>
          <w:divBdr>
            <w:top w:val="none" w:sz="0" w:space="0" w:color="auto"/>
            <w:left w:val="none" w:sz="0" w:space="0" w:color="auto"/>
            <w:bottom w:val="none" w:sz="0" w:space="0" w:color="auto"/>
            <w:right w:val="none" w:sz="0" w:space="0" w:color="auto"/>
          </w:divBdr>
        </w:div>
        <w:div w:id="1870751058">
          <w:marLeft w:val="0"/>
          <w:marRight w:val="0"/>
          <w:marTop w:val="0"/>
          <w:marBottom w:val="0"/>
          <w:divBdr>
            <w:top w:val="none" w:sz="0" w:space="0" w:color="auto"/>
            <w:left w:val="none" w:sz="0" w:space="0" w:color="auto"/>
            <w:bottom w:val="none" w:sz="0" w:space="0" w:color="auto"/>
            <w:right w:val="none" w:sz="0" w:space="0" w:color="auto"/>
          </w:divBdr>
        </w:div>
      </w:divsChild>
    </w:div>
    <w:div w:id="495071256">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555189925">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footer" Target="footer1.xml"/><Relationship Id="rId26" Type="http://schemas.openxmlformats.org/officeDocument/2006/relationships/hyperlink" Target="https://stat.gov.pl/en/topics/culture-tourism-sport/tourism/occupancy-of-tourist-accommodation-establishments-in-poland-in-november-and-december-2020,5,26.html" TargetMode="External"/><Relationship Id="rId39" Type="http://schemas.openxmlformats.org/officeDocument/2006/relationships/hyperlink" Target="https://stat.gov.pl/en/topics/culture-tourism-sport/tourism/occupancy-of-tourist-accommodation-establish-ments-in-poland-in-september-and-october-2020,5,24.html" TargetMode="External"/><Relationship Id="rId21" Type="http://schemas.openxmlformats.org/officeDocument/2006/relationships/hyperlink" Target="http://warszawa.stat.gov.pl/en/" TargetMode="External"/><Relationship Id="rId34" Type="http://schemas.openxmlformats.org/officeDocument/2006/relationships/hyperlink" Target="https://stat.gov.pl/en/topics/culture-tourism-sport/tourism/tourism-in-poland-in-the-face-of-covid-19-pandemic,6,1.html" TargetMode="External"/><Relationship Id="rId42" Type="http://schemas.openxmlformats.org/officeDocument/2006/relationships/hyperlink" Target="https://stat.gov.pl/en/topics/culture-tourism-sport/tourism/occupancy-of-tourist-accommodation-establishments-in-poland-in-april-and-may-2020,5,19.html" TargetMode="External"/><Relationship Id="rId47" Type="http://schemas.openxmlformats.org/officeDocument/2006/relationships/hyperlink" Target="https://stat.gov.pl/en/metainformations/glossary/terms-used-in-official-statistics/1239,term.html"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hart" Target="charts/chart3.xml"/><Relationship Id="rId29" Type="http://schemas.openxmlformats.org/officeDocument/2006/relationships/hyperlink" Target="https://stat.gov.pl/en/topics/culture-tourism-sport/tourism/occupancy-of-tourist-accommodation-establish-ments-in-poland-in-july-and-august-2020,5,22.html" TargetMode="External"/><Relationship Id="rId11" Type="http://schemas.openxmlformats.org/officeDocument/2006/relationships/image" Target="media/image30.emf"/><Relationship Id="rId24" Type="http://schemas.openxmlformats.org/officeDocument/2006/relationships/image" Target="media/image8.png"/><Relationship Id="rId32" Type="http://schemas.openxmlformats.org/officeDocument/2006/relationships/hyperlink" Target="https://stat.gov.pl/en/topics/culture-tourism-sport/tourism/occupancy-of-tourist-accommodation-establishments-in-the-first-quarter-of-2020,5,17.html" TargetMode="External"/><Relationship Id="rId37" Type="http://schemas.openxmlformats.org/officeDocument/2006/relationships/hyperlink" Target="https://stat.gov.pl/en/topics/culture-tourism-sport/tourism/occupancy-of-tourist-accommodation-establishments-in-poland-in-november-and-december-2020,5,26.html" TargetMode="External"/><Relationship Id="rId40" Type="http://schemas.openxmlformats.org/officeDocument/2006/relationships/hyperlink" Target="https://stat.gov.pl/en/topics/culture-tourism-sport/tourism/occupancy-of-tourist-accommodation-establish-ments-in-poland-in-july-and-august-2020,5,22.html" TargetMode="External"/><Relationship Id="rId45" Type="http://schemas.openxmlformats.org/officeDocument/2006/relationships/hyperlink" Target="https://stat.gov.pl/en/topics/culture-tourism-sport/tourism/tourism-in-poland-in-the-face-of-covid-19-pandemic,6,1.html" TargetMode="External"/><Relationship Id="rId5" Type="http://schemas.openxmlformats.org/officeDocument/2006/relationships/styles" Target="styles.xml"/><Relationship Id="rId15" Type="http://schemas.openxmlformats.org/officeDocument/2006/relationships/chart" Target="charts/chart2.xml"/><Relationship Id="rId23" Type="http://schemas.openxmlformats.org/officeDocument/2006/relationships/image" Target="media/image7.png"/><Relationship Id="rId28" Type="http://schemas.openxmlformats.org/officeDocument/2006/relationships/hyperlink" Target="https://stat.gov.pl/en/topics/culture-tourism-sport/tourism/occupancy-of-tourist-accommodation-establish-ments-in-poland-in-september-and-october-2020,5,24.html" TargetMode="External"/><Relationship Id="rId36" Type="http://schemas.openxmlformats.org/officeDocument/2006/relationships/hyperlink" Target="https://stat.gov.pl/en/metainformations/glossary/terms-used-in-official-statistics/1239,term.html" TargetMode="External"/><Relationship Id="rId49"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31" Type="http://schemas.openxmlformats.org/officeDocument/2006/relationships/hyperlink" Target="https://stat.gov.pl/en/topics/culture-tourism-sport/tourism/occupancy-of-tourist-accommodation-establishments-in-poland-in-april-and-may-2020,5,19.html" TargetMode="External"/><Relationship Id="rId44" Type="http://schemas.openxmlformats.org/officeDocument/2006/relationships/hyperlink" Target="https://stat.gov.pl/en/topics/culture-tourism-sport/tourism/occupancy-of-tourist-accommodation-establishments-in-poland-in-march-and-april-2020,5,16.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obslugaprasowa@stat.gov.pl" TargetMode="External"/><Relationship Id="rId27" Type="http://schemas.openxmlformats.org/officeDocument/2006/relationships/hyperlink" Target="https://stat.gov.pl/en/topics/culture-tourism-sport/tourism/occupancy-of-tourist-accommodation-establishments-in-poland-in-october-and-november-2020,5,25.html" TargetMode="External"/><Relationship Id="rId30" Type="http://schemas.openxmlformats.org/officeDocument/2006/relationships/hyperlink" Target="https://stat.gov.pl/en/topics/culture-tourism-sport/tourism/occupancy-of-tourist-accommodation-establishments-in-poland-in-june-and-july-2020,5,21.html" TargetMode="External"/><Relationship Id="rId35" Type="http://schemas.openxmlformats.org/officeDocument/2006/relationships/hyperlink" Target="https://bdl.stat.gov.pl/BDL/dane/podgrup/temat" TargetMode="External"/><Relationship Id="rId43" Type="http://schemas.openxmlformats.org/officeDocument/2006/relationships/hyperlink" Target="https://stat.gov.pl/en/topics/culture-tourism-sport/tourism/occupancy-of-tourist-accommodation-establishments-in-the-first-quarter-of-2020,5,17.html" TargetMode="External"/><Relationship Id="rId4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image" Target="media/image9.png"/><Relationship Id="rId33" Type="http://schemas.openxmlformats.org/officeDocument/2006/relationships/hyperlink" Target="https://stat.gov.pl/en/topics/culture-tourism-sport/tourism/occupancy-of-tourist-accommodation-establishments-in-poland-in-march-and-april-2020,5,16.html" TargetMode="External"/><Relationship Id="rId38" Type="http://schemas.openxmlformats.org/officeDocument/2006/relationships/hyperlink" Target="https://stat.gov.pl/en/topics/culture-tourism-sport/tourism/occupancy-of-tourist-accommodation-establishments-in-poland-in-october-and-november-2020,5,25.html" TargetMode="External"/><Relationship Id="rId46" Type="http://schemas.openxmlformats.org/officeDocument/2006/relationships/hyperlink" Target="https://bdl.stat.gov.pl/BDL/dane/podgrup/temat" TargetMode="External"/><Relationship Id="rId20" Type="http://schemas.openxmlformats.org/officeDocument/2006/relationships/footer" Target="footer2.xml"/><Relationship Id="rId41" Type="http://schemas.openxmlformats.org/officeDocument/2006/relationships/hyperlink" Target="https://stat.gov.pl/en/topics/culture-tourism-sport/tourism/occupancy-of-tourist-accommodation-establishments-in-poland-in-june-and-july-2020,5,21.html"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Fira Sans" panose="020B0503050000020004" pitchFamily="34" charset="0"/>
                <a:ea typeface="Fira Sans" panose="020B0503050000020004" pitchFamily="34" charset="0"/>
                <a:cs typeface="+mn-cs"/>
              </a:defRPr>
            </a:pPr>
            <a:r>
              <a:rPr lang="pl-PL" sz="900">
                <a:solidFill>
                  <a:sysClr val="windowText" lastClr="000000"/>
                </a:solidFill>
                <a:latin typeface="Fira Sans" panose="020B0503050000020004" pitchFamily="34" charset="0"/>
                <a:ea typeface="Fira Sans" panose="020B0503050000020004" pitchFamily="34" charset="0"/>
              </a:rPr>
              <a:t>thousand</a:t>
            </a:r>
            <a:endParaRPr lang="pl-PL" sz="900">
              <a:latin typeface="Fira Sans" panose="020B0503050000020004" pitchFamily="34" charset="0"/>
              <a:ea typeface="Fira Sans" panose="020B0503050000020004" pitchFamily="34" charset="0"/>
            </a:endParaRPr>
          </a:p>
        </c:rich>
      </c:tx>
      <c:layout>
        <c:manualLayout>
          <c:xMode val="edge"/>
          <c:yMode val="edge"/>
          <c:x val="3.1829497032295422E-2"/>
          <c:y val="2.1406727828746176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Fira Sans" panose="020B0503050000020004" pitchFamily="34" charset="0"/>
              <a:ea typeface="Fira Sans" panose="020B0503050000020004" pitchFamily="34" charset="0"/>
              <a:cs typeface="+mn-cs"/>
            </a:defRPr>
          </a:pPr>
          <a:endParaRPr lang="pl-PL"/>
        </a:p>
      </c:txPr>
    </c:title>
    <c:autoTitleDeleted val="0"/>
    <c:plotArea>
      <c:layout/>
      <c:lineChart>
        <c:grouping val="standard"/>
        <c:varyColors val="0"/>
        <c:ser>
          <c:idx val="0"/>
          <c:order val="0"/>
          <c:tx>
            <c:strRef>
              <c:f>Korzystający!$A$5</c:f>
              <c:strCache>
                <c:ptCount val="1"/>
                <c:pt idx="0">
                  <c:v>Tourists total in 2020 </c:v>
                </c:pt>
              </c:strCache>
            </c:strRef>
          </c:tx>
          <c:spPr>
            <a:ln w="25400" cap="rnd">
              <a:solidFill>
                <a:srgbClr val="008C43"/>
              </a:solidFill>
              <a:round/>
            </a:ln>
            <a:effectLst/>
          </c:spPr>
          <c:marker>
            <c:symbol val="none"/>
          </c:marker>
          <c:cat>
            <c:strRef>
              <c:f>Korzystający!$B$4:$M$4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Korzystający!$B$5:$M$5</c:f>
              <c:numCache>
                <c:formatCode>0</c:formatCode>
                <c:ptCount val="12"/>
                <c:pt idx="0">
                  <c:v>2291.5059999999999</c:v>
                </c:pt>
                <c:pt idx="1">
                  <c:v>2378.3710000000001</c:v>
                </c:pt>
                <c:pt idx="2">
                  <c:v>881.36500000000001</c:v>
                </c:pt>
                <c:pt idx="3">
                  <c:v>86.385999999999996</c:v>
                </c:pt>
                <c:pt idx="4">
                  <c:v>387.17700000000002</c:v>
                </c:pt>
                <c:pt idx="5">
                  <c:v>1314.252</c:v>
                </c:pt>
                <c:pt idx="6">
                  <c:v>2711.895</c:v>
                </c:pt>
                <c:pt idx="7">
                  <c:v>3208.0810000000001</c:v>
                </c:pt>
                <c:pt idx="8">
                  <c:v>2194.0070000000001</c:v>
                </c:pt>
                <c:pt idx="9">
                  <c:v>1363.2239999999999</c:v>
                </c:pt>
                <c:pt idx="10">
                  <c:v>586.65499999999997</c:v>
                </c:pt>
                <c:pt idx="11">
                  <c:v>476.05</c:v>
                </c:pt>
              </c:numCache>
            </c:numRef>
          </c:val>
          <c:smooth val="0"/>
        </c:ser>
        <c:ser>
          <c:idx val="1"/>
          <c:order val="1"/>
          <c:tx>
            <c:strRef>
              <c:f>Korzystający!$A$6</c:f>
              <c:strCache>
                <c:ptCount val="1"/>
                <c:pt idx="0">
                  <c:v>Foreign tourists in 2020</c:v>
                </c:pt>
              </c:strCache>
            </c:strRef>
          </c:tx>
          <c:spPr>
            <a:ln w="25400" cap="rnd">
              <a:solidFill>
                <a:srgbClr val="008C43"/>
              </a:solidFill>
              <a:prstDash val="dash"/>
              <a:round/>
            </a:ln>
            <a:effectLst/>
          </c:spPr>
          <c:marker>
            <c:symbol val="none"/>
          </c:marker>
          <c:cat>
            <c:strRef>
              <c:f>Korzystający!$B$4:$M$4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Korzystający!$B$6:$M$6</c:f>
              <c:numCache>
                <c:formatCode>0</c:formatCode>
                <c:ptCount val="12"/>
                <c:pt idx="0">
                  <c:v>434.10399999999998</c:v>
                </c:pt>
                <c:pt idx="1">
                  <c:v>421.80200000000002</c:v>
                </c:pt>
                <c:pt idx="2">
                  <c:v>159.24100000000001</c:v>
                </c:pt>
                <c:pt idx="3">
                  <c:v>11.824</c:v>
                </c:pt>
                <c:pt idx="4">
                  <c:v>19.949000000000002</c:v>
                </c:pt>
                <c:pt idx="5">
                  <c:v>82.712999999999994</c:v>
                </c:pt>
                <c:pt idx="6">
                  <c:v>279.32</c:v>
                </c:pt>
                <c:pt idx="7">
                  <c:v>319.63299999999998</c:v>
                </c:pt>
                <c:pt idx="8">
                  <c:v>258.28199999999998</c:v>
                </c:pt>
                <c:pt idx="9">
                  <c:v>173.24100000000001</c:v>
                </c:pt>
                <c:pt idx="10">
                  <c:v>55.518000000000001</c:v>
                </c:pt>
                <c:pt idx="11">
                  <c:v>48.134</c:v>
                </c:pt>
              </c:numCache>
            </c:numRef>
          </c:val>
          <c:smooth val="0"/>
        </c:ser>
        <c:ser>
          <c:idx val="2"/>
          <c:order val="2"/>
          <c:tx>
            <c:strRef>
              <c:f>Korzystający!$A$7</c:f>
              <c:strCache>
                <c:ptCount val="1"/>
                <c:pt idx="0">
                  <c:v>Tourists total in 2019</c:v>
                </c:pt>
              </c:strCache>
            </c:strRef>
          </c:tx>
          <c:spPr>
            <a:ln w="25400" cap="rnd">
              <a:solidFill>
                <a:srgbClr val="001D77"/>
              </a:solidFill>
              <a:round/>
            </a:ln>
            <a:effectLst/>
          </c:spPr>
          <c:marker>
            <c:symbol val="none"/>
          </c:marker>
          <c:cat>
            <c:strRef>
              <c:f>Korzystający!$B$4:$M$4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Korzystający!$B$7:$M$7</c:f>
              <c:numCache>
                <c:formatCode>0</c:formatCode>
                <c:ptCount val="12"/>
                <c:pt idx="0">
                  <c:v>2124.1179999999999</c:v>
                </c:pt>
                <c:pt idx="1">
                  <c:v>2187.6799999999998</c:v>
                </c:pt>
                <c:pt idx="2">
                  <c:v>2401.8989999999999</c:v>
                </c:pt>
                <c:pt idx="3">
                  <c:v>2460.56</c:v>
                </c:pt>
                <c:pt idx="4">
                  <c:v>3280.645</c:v>
                </c:pt>
                <c:pt idx="5">
                  <c:v>3605.8389999999999</c:v>
                </c:pt>
                <c:pt idx="6">
                  <c:v>4059.52</c:v>
                </c:pt>
                <c:pt idx="7">
                  <c:v>4319.59</c:v>
                </c:pt>
                <c:pt idx="8">
                  <c:v>3347.8429999999998</c:v>
                </c:pt>
                <c:pt idx="9">
                  <c:v>2987.9929999999999</c:v>
                </c:pt>
                <c:pt idx="10">
                  <c:v>2596.4409999999998</c:v>
                </c:pt>
                <c:pt idx="11">
                  <c:v>2295.9630000000002</c:v>
                </c:pt>
              </c:numCache>
            </c:numRef>
          </c:val>
          <c:smooth val="0"/>
        </c:ser>
        <c:ser>
          <c:idx val="3"/>
          <c:order val="3"/>
          <c:tx>
            <c:strRef>
              <c:f>Korzystający!$A$8</c:f>
              <c:strCache>
                <c:ptCount val="1"/>
                <c:pt idx="0">
                  <c:v>Foreign tourists in 2019</c:v>
                </c:pt>
              </c:strCache>
            </c:strRef>
          </c:tx>
          <c:spPr>
            <a:ln w="25400" cap="rnd">
              <a:solidFill>
                <a:srgbClr val="001D77"/>
              </a:solidFill>
              <a:prstDash val="dash"/>
              <a:round/>
            </a:ln>
            <a:effectLst/>
          </c:spPr>
          <c:marker>
            <c:symbol val="none"/>
          </c:marker>
          <c:cat>
            <c:strRef>
              <c:f>Korzystający!$B$4:$M$4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Korzystający!$B$8:$M$8</c:f>
              <c:numCache>
                <c:formatCode>0</c:formatCode>
                <c:ptCount val="12"/>
                <c:pt idx="0">
                  <c:v>390.28500000000003</c:v>
                </c:pt>
                <c:pt idx="1">
                  <c:v>391.46899999999999</c:v>
                </c:pt>
                <c:pt idx="2">
                  <c:v>515.88099999999997</c:v>
                </c:pt>
                <c:pt idx="3">
                  <c:v>572.33500000000004</c:v>
                </c:pt>
                <c:pt idx="4">
                  <c:v>678.61699999999996</c:v>
                </c:pt>
                <c:pt idx="5">
                  <c:v>725.76700000000005</c:v>
                </c:pt>
                <c:pt idx="6">
                  <c:v>880.45100000000002</c:v>
                </c:pt>
                <c:pt idx="7">
                  <c:v>880.577</c:v>
                </c:pt>
                <c:pt idx="8">
                  <c:v>723.65700000000004</c:v>
                </c:pt>
                <c:pt idx="9">
                  <c:v>660.99800000000005</c:v>
                </c:pt>
                <c:pt idx="10">
                  <c:v>532.68899999999996</c:v>
                </c:pt>
                <c:pt idx="11">
                  <c:v>517.82000000000005</c:v>
                </c:pt>
              </c:numCache>
            </c:numRef>
          </c:val>
          <c:smooth val="0"/>
        </c:ser>
        <c:dLbls>
          <c:showLegendKey val="0"/>
          <c:showVal val="0"/>
          <c:showCatName val="0"/>
          <c:showSerName val="0"/>
          <c:showPercent val="0"/>
          <c:showBubbleSize val="0"/>
        </c:dLbls>
        <c:smooth val="0"/>
        <c:axId val="1656910976"/>
        <c:axId val="1656912064"/>
      </c:lineChart>
      <c:catAx>
        <c:axId val="165691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656912064"/>
        <c:crosses val="autoZero"/>
        <c:auto val="1"/>
        <c:lblAlgn val="ctr"/>
        <c:lblOffset val="100"/>
        <c:noMultiLvlLbl val="0"/>
      </c:catAx>
      <c:valAx>
        <c:axId val="1656912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656910976"/>
        <c:crosses val="autoZero"/>
        <c:crossBetween val="between"/>
      </c:valAx>
      <c:spPr>
        <a:noFill/>
        <a:ln>
          <a:noFill/>
        </a:ln>
        <a:effectLst/>
      </c:spPr>
    </c:plotArea>
    <c:legend>
      <c:legendPos val="b"/>
      <c:layout>
        <c:manualLayout>
          <c:xMode val="edge"/>
          <c:yMode val="edge"/>
          <c:x val="2.0194368684351739E-2"/>
          <c:y val="0.90165985731171328"/>
          <c:w val="0.96472569812547881"/>
          <c:h val="9.83401426882867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Fira Sans" panose="020B0503050000020004" pitchFamily="34" charset="0"/>
                <a:ea typeface="Fira Sans" panose="020B0503050000020004" pitchFamily="34" charset="0"/>
                <a:cs typeface="+mn-cs"/>
              </a:defRPr>
            </a:pPr>
            <a:r>
              <a:rPr lang="pl-PL" sz="900">
                <a:solidFill>
                  <a:sysClr val="windowText" lastClr="000000"/>
                </a:solidFill>
                <a:latin typeface="Fira Sans" panose="020B0503050000020004" pitchFamily="34" charset="0"/>
                <a:ea typeface="Fira Sans" panose="020B0503050000020004" pitchFamily="34" charset="0"/>
              </a:rPr>
              <a:t>thousand</a:t>
            </a:r>
            <a:endParaRPr lang="pl-PL" sz="900">
              <a:latin typeface="Fira Sans" panose="020B0503050000020004" pitchFamily="34" charset="0"/>
              <a:ea typeface="Fira Sans" panose="020B0503050000020004" pitchFamily="34" charset="0"/>
            </a:endParaRPr>
          </a:p>
        </c:rich>
      </c:tx>
      <c:layout>
        <c:manualLayout>
          <c:xMode val="edge"/>
          <c:yMode val="edge"/>
          <c:x val="3.1829497032295422E-2"/>
          <c:y val="2.1406727828746176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Fira Sans" panose="020B0503050000020004" pitchFamily="34" charset="0"/>
              <a:ea typeface="Fira Sans" panose="020B0503050000020004" pitchFamily="34" charset="0"/>
              <a:cs typeface="+mn-cs"/>
            </a:defRPr>
          </a:pPr>
          <a:endParaRPr lang="pl-PL"/>
        </a:p>
      </c:txPr>
    </c:title>
    <c:autoTitleDeleted val="0"/>
    <c:plotArea>
      <c:layout/>
      <c:lineChart>
        <c:grouping val="standard"/>
        <c:varyColors val="0"/>
        <c:ser>
          <c:idx val="0"/>
          <c:order val="0"/>
          <c:tx>
            <c:strRef>
              <c:f>Noclegi!$A$5</c:f>
              <c:strCache>
                <c:ptCount val="1"/>
                <c:pt idx="0">
                  <c:v>Nights spent in 2020</c:v>
                </c:pt>
              </c:strCache>
            </c:strRef>
          </c:tx>
          <c:spPr>
            <a:ln w="25400" cap="rnd">
              <a:solidFill>
                <a:srgbClr val="008C43"/>
              </a:solidFill>
              <a:round/>
            </a:ln>
            <a:effectLst/>
          </c:spPr>
          <c:marker>
            <c:symbol val="none"/>
          </c:marker>
          <c:cat>
            <c:strRef>
              <c:f>Noclegi!$B$4:$M$4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Noclegi!$B$5:$M$5</c:f>
              <c:numCache>
                <c:formatCode>0</c:formatCode>
                <c:ptCount val="12"/>
                <c:pt idx="0">
                  <c:v>5888.9840000000004</c:v>
                </c:pt>
                <c:pt idx="1">
                  <c:v>6199.527</c:v>
                </c:pt>
                <c:pt idx="2">
                  <c:v>2451.511</c:v>
                </c:pt>
                <c:pt idx="3">
                  <c:v>326.18900000000002</c:v>
                </c:pt>
                <c:pt idx="4">
                  <c:v>925.23699999999997</c:v>
                </c:pt>
                <c:pt idx="5">
                  <c:v>3634.049</c:v>
                </c:pt>
                <c:pt idx="6">
                  <c:v>9117.2939999999999</c:v>
                </c:pt>
                <c:pt idx="7">
                  <c:v>10651.119000000001</c:v>
                </c:pt>
                <c:pt idx="8">
                  <c:v>6045.2129999999997</c:v>
                </c:pt>
                <c:pt idx="9">
                  <c:v>3657.9450000000002</c:v>
                </c:pt>
                <c:pt idx="10">
                  <c:v>1390.144</c:v>
                </c:pt>
                <c:pt idx="11">
                  <c:v>1089.9559999999999</c:v>
                </c:pt>
              </c:numCache>
            </c:numRef>
          </c:val>
          <c:smooth val="0"/>
        </c:ser>
        <c:ser>
          <c:idx val="1"/>
          <c:order val="1"/>
          <c:tx>
            <c:strRef>
              <c:f>Noclegi!$A$6</c:f>
              <c:strCache>
                <c:ptCount val="1"/>
                <c:pt idx="0">
                  <c:v>Nights spent by foregin tourists in 2020
</c:v>
                </c:pt>
              </c:strCache>
            </c:strRef>
          </c:tx>
          <c:spPr>
            <a:ln w="25400" cap="rnd">
              <a:solidFill>
                <a:srgbClr val="008C43"/>
              </a:solidFill>
              <a:prstDash val="dash"/>
              <a:round/>
            </a:ln>
            <a:effectLst/>
          </c:spPr>
          <c:marker>
            <c:symbol val="none"/>
          </c:marker>
          <c:cat>
            <c:strRef>
              <c:f>Noclegi!$B$4:$M$4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Noclegi!$B$6:$M$6</c:f>
              <c:numCache>
                <c:formatCode>0</c:formatCode>
                <c:ptCount val="12"/>
                <c:pt idx="0">
                  <c:v>1077.819</c:v>
                </c:pt>
                <c:pt idx="1">
                  <c:v>1095.4770000000001</c:v>
                </c:pt>
                <c:pt idx="2">
                  <c:v>473.36</c:v>
                </c:pt>
                <c:pt idx="3">
                  <c:v>83.694999999999993</c:v>
                </c:pt>
                <c:pt idx="4">
                  <c:v>101.715</c:v>
                </c:pt>
                <c:pt idx="5">
                  <c:v>258.11500000000001</c:v>
                </c:pt>
                <c:pt idx="6">
                  <c:v>819.30399999999997</c:v>
                </c:pt>
                <c:pt idx="7">
                  <c:v>961.00300000000004</c:v>
                </c:pt>
                <c:pt idx="8">
                  <c:v>822.52700000000004</c:v>
                </c:pt>
                <c:pt idx="9">
                  <c:v>561.46600000000001</c:v>
                </c:pt>
                <c:pt idx="10">
                  <c:v>204.31399999999999</c:v>
                </c:pt>
                <c:pt idx="11">
                  <c:v>164.15700000000001</c:v>
                </c:pt>
              </c:numCache>
            </c:numRef>
          </c:val>
          <c:smooth val="0"/>
        </c:ser>
        <c:ser>
          <c:idx val="2"/>
          <c:order val="2"/>
          <c:tx>
            <c:strRef>
              <c:f>Noclegi!$A$7</c:f>
              <c:strCache>
                <c:ptCount val="1"/>
                <c:pt idx="0">
                  <c:v>Nights spent in 2019</c:v>
                </c:pt>
              </c:strCache>
            </c:strRef>
          </c:tx>
          <c:spPr>
            <a:ln w="25400" cap="rnd">
              <a:solidFill>
                <a:srgbClr val="001D77"/>
              </a:solidFill>
              <a:round/>
            </a:ln>
            <a:effectLst/>
          </c:spPr>
          <c:marker>
            <c:symbol val="none"/>
          </c:marker>
          <c:cat>
            <c:strRef>
              <c:f>Noclegi!$B$4:$M$4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Noclegi!$B$7:$M$7</c:f>
              <c:numCache>
                <c:formatCode>0</c:formatCode>
                <c:ptCount val="12"/>
                <c:pt idx="0">
                  <c:v>5431.0240000000003</c:v>
                </c:pt>
                <c:pt idx="1">
                  <c:v>5723.567</c:v>
                </c:pt>
                <c:pt idx="2">
                  <c:v>5665.7290000000003</c:v>
                </c:pt>
                <c:pt idx="3">
                  <c:v>5958.335</c:v>
                </c:pt>
                <c:pt idx="4">
                  <c:v>7889.5290000000005</c:v>
                </c:pt>
                <c:pt idx="5">
                  <c:v>9345.3629999999994</c:v>
                </c:pt>
                <c:pt idx="6">
                  <c:v>13231.64</c:v>
                </c:pt>
                <c:pt idx="7">
                  <c:v>13422.733</c:v>
                </c:pt>
                <c:pt idx="8">
                  <c:v>8329.7099999999991</c:v>
                </c:pt>
                <c:pt idx="9">
                  <c:v>6881.9759999999997</c:v>
                </c:pt>
                <c:pt idx="10">
                  <c:v>5952.2460000000001</c:v>
                </c:pt>
                <c:pt idx="11">
                  <c:v>5510.8860000000004</c:v>
                </c:pt>
              </c:numCache>
            </c:numRef>
          </c:val>
          <c:smooth val="0"/>
        </c:ser>
        <c:ser>
          <c:idx val="3"/>
          <c:order val="3"/>
          <c:tx>
            <c:strRef>
              <c:f>Noclegi!$A$8</c:f>
              <c:strCache>
                <c:ptCount val="1"/>
                <c:pt idx="0">
                  <c:v>Nights spent by foregin tourists in 2019
</c:v>
                </c:pt>
              </c:strCache>
            </c:strRef>
          </c:tx>
          <c:spPr>
            <a:ln w="25400" cap="rnd">
              <a:solidFill>
                <a:srgbClr val="001D77"/>
              </a:solidFill>
              <a:prstDash val="dash"/>
              <a:round/>
            </a:ln>
            <a:effectLst/>
          </c:spPr>
          <c:marker>
            <c:symbol val="none"/>
          </c:marker>
          <c:cat>
            <c:strRef>
              <c:f>Noclegi!$B$4:$M$4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Noclegi!$B$8:$M$8</c:f>
              <c:numCache>
                <c:formatCode>0</c:formatCode>
                <c:ptCount val="12"/>
                <c:pt idx="0">
                  <c:v>974.10699999999997</c:v>
                </c:pt>
                <c:pt idx="1">
                  <c:v>1003.585</c:v>
                </c:pt>
                <c:pt idx="2">
                  <c:v>1306.8689999999999</c:v>
                </c:pt>
                <c:pt idx="3">
                  <c:v>1430.5540000000001</c:v>
                </c:pt>
                <c:pt idx="4">
                  <c:v>1648.4449999999999</c:v>
                </c:pt>
                <c:pt idx="5">
                  <c:v>1775.4559999999999</c:v>
                </c:pt>
                <c:pt idx="6">
                  <c:v>2260.4459999999999</c:v>
                </c:pt>
                <c:pt idx="7">
                  <c:v>2210.8629999999998</c:v>
                </c:pt>
                <c:pt idx="8">
                  <c:v>1818.829</c:v>
                </c:pt>
                <c:pt idx="9">
                  <c:v>1661.35</c:v>
                </c:pt>
                <c:pt idx="10">
                  <c:v>1305.5830000000001</c:v>
                </c:pt>
                <c:pt idx="11">
                  <c:v>1287.489</c:v>
                </c:pt>
              </c:numCache>
            </c:numRef>
          </c:val>
          <c:smooth val="0"/>
        </c:ser>
        <c:dLbls>
          <c:showLegendKey val="0"/>
          <c:showVal val="0"/>
          <c:showCatName val="0"/>
          <c:showSerName val="0"/>
          <c:showPercent val="0"/>
          <c:showBubbleSize val="0"/>
        </c:dLbls>
        <c:smooth val="0"/>
        <c:axId val="1656901728"/>
        <c:axId val="1656912608"/>
      </c:lineChart>
      <c:catAx>
        <c:axId val="165690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656912608"/>
        <c:crosses val="autoZero"/>
        <c:auto val="1"/>
        <c:lblAlgn val="ctr"/>
        <c:lblOffset val="100"/>
        <c:noMultiLvlLbl val="0"/>
      </c:catAx>
      <c:valAx>
        <c:axId val="1656912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656901728"/>
        <c:crosses val="autoZero"/>
        <c:crossBetween val="between"/>
      </c:valAx>
      <c:spPr>
        <a:noFill/>
        <a:ln>
          <a:noFill/>
        </a:ln>
        <a:effectLst/>
      </c:spPr>
    </c:plotArea>
    <c:legend>
      <c:legendPos val="b"/>
      <c:layout>
        <c:manualLayout>
          <c:xMode val="edge"/>
          <c:yMode val="edge"/>
          <c:x val="0"/>
          <c:y val="0.86052581110033477"/>
          <c:w val="1"/>
          <c:h val="0.1369506134280187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8.2412582867541925E-2"/>
          <c:y val="0.12762384550797648"/>
          <c:w val="0.88898999090081887"/>
          <c:h val="0.6171174447022838"/>
        </c:manualLayout>
      </c:layout>
      <c:barChart>
        <c:barDir val="col"/>
        <c:grouping val="clustered"/>
        <c:varyColors val="0"/>
        <c:ser>
          <c:idx val="0"/>
          <c:order val="0"/>
          <c:tx>
            <c:strRef>
              <c:f>'Stopień wykorzystania miejsc'!$A$4</c:f>
              <c:strCache>
                <c:ptCount val="1"/>
                <c:pt idx="0">
                  <c:v>2019</c:v>
                </c:pt>
              </c:strCache>
            </c:strRef>
          </c:tx>
          <c:spPr>
            <a:solidFill>
              <a:srgbClr val="001D77"/>
            </a:solidFill>
            <a:ln>
              <a:noFill/>
            </a:ln>
            <a:effectLst/>
          </c:spPr>
          <c:invertIfNegative val="0"/>
          <c:cat>
            <c:strRef>
              <c:f>'Stopień wykorzystania miejsc'!$B$3:$M$3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'Stopień wykorzystania miejsc'!$B$4:$M$4</c:f>
              <c:numCache>
                <c:formatCode>0.0</c:formatCode>
                <c:ptCount val="12"/>
                <c:pt idx="0">
                  <c:v>32.1</c:v>
                </c:pt>
                <c:pt idx="1">
                  <c:v>37.5</c:v>
                </c:pt>
                <c:pt idx="2">
                  <c:v>33.799999999999997</c:v>
                </c:pt>
                <c:pt idx="3">
                  <c:v>35.799999999999997</c:v>
                </c:pt>
                <c:pt idx="4">
                  <c:v>39.9</c:v>
                </c:pt>
                <c:pt idx="5">
                  <c:v>44.3</c:v>
                </c:pt>
                <c:pt idx="6">
                  <c:v>51.8</c:v>
                </c:pt>
                <c:pt idx="7">
                  <c:v>53.2</c:v>
                </c:pt>
                <c:pt idx="8">
                  <c:v>40.299999999999997</c:v>
                </c:pt>
                <c:pt idx="9">
                  <c:v>38</c:v>
                </c:pt>
                <c:pt idx="10">
                  <c:v>35.4</c:v>
                </c:pt>
                <c:pt idx="11">
                  <c:v>31.8</c:v>
                </c:pt>
              </c:numCache>
            </c:numRef>
          </c:val>
        </c:ser>
        <c:ser>
          <c:idx val="1"/>
          <c:order val="1"/>
          <c:tx>
            <c:strRef>
              <c:f>'Stopień wykorzystania miejsc'!$A$5</c:f>
              <c:strCache>
                <c:ptCount val="1"/>
                <c:pt idx="0">
                  <c:v>2020</c:v>
                </c:pt>
              </c:strCache>
            </c:strRef>
          </c:tx>
          <c:spPr>
            <a:solidFill>
              <a:srgbClr val="008C43"/>
            </a:solidFill>
            <a:ln>
              <a:noFill/>
            </a:ln>
            <a:effectLst/>
          </c:spPr>
          <c:invertIfNegative val="0"/>
          <c:cat>
            <c:strRef>
              <c:f>'Stopień wykorzystania miejsc'!$B$3:$M$3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'Stopień wykorzystania miejsc'!$B$5:$M$5</c:f>
              <c:numCache>
                <c:formatCode>0.0</c:formatCode>
                <c:ptCount val="12"/>
                <c:pt idx="0">
                  <c:v>33.9</c:v>
                </c:pt>
                <c:pt idx="1">
                  <c:v>37.9</c:v>
                </c:pt>
                <c:pt idx="2">
                  <c:v>18.399999999999999</c:v>
                </c:pt>
                <c:pt idx="3">
                  <c:v>7.5</c:v>
                </c:pt>
                <c:pt idx="4">
                  <c:v>7.8</c:v>
                </c:pt>
                <c:pt idx="5">
                  <c:v>19.8</c:v>
                </c:pt>
                <c:pt idx="6">
                  <c:v>38.299999999999997</c:v>
                </c:pt>
                <c:pt idx="7">
                  <c:v>44.5</c:v>
                </c:pt>
                <c:pt idx="8">
                  <c:v>30.5</c:v>
                </c:pt>
                <c:pt idx="9">
                  <c:v>21.5</c:v>
                </c:pt>
                <c:pt idx="10">
                  <c:v>10.3</c:v>
                </c:pt>
                <c:pt idx="11">
                  <c:v>9.1999999999999993</c:v>
                </c:pt>
              </c:numCache>
            </c:numRef>
          </c:val>
        </c:ser>
        <c:dLbls>
          <c:showLegendKey val="0"/>
          <c:showVal val="0"/>
          <c:showCatName val="0"/>
          <c:showSerName val="0"/>
          <c:showPercent val="0"/>
          <c:showBubbleSize val="0"/>
        </c:dLbls>
        <c:gapWidth val="219"/>
        <c:overlap val="-27"/>
        <c:axId val="1656914784"/>
        <c:axId val="1656916416"/>
      </c:barChart>
      <c:catAx>
        <c:axId val="165691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656916416"/>
        <c:crosses val="autoZero"/>
        <c:auto val="1"/>
        <c:lblAlgn val="ctr"/>
        <c:lblOffset val="100"/>
        <c:noMultiLvlLbl val="0"/>
      </c:catAx>
      <c:valAx>
        <c:axId val="16569164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656914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0.87596</cdr:x>
      <cdr:y>0.85139</cdr:y>
    </cdr:from>
    <cdr:to>
      <cdr:x>1</cdr:x>
      <cdr:y>0.93029</cdr:y>
    </cdr:to>
    <cdr:sp macro="" textlink="">
      <cdr:nvSpPr>
        <cdr:cNvPr id="2" name="pole tekstowe 1"/>
        <cdr:cNvSpPr txBox="1"/>
      </cdr:nvSpPr>
      <cdr:spPr>
        <a:xfrm xmlns:a="http://schemas.openxmlformats.org/drawingml/2006/main">
          <a:off x="4350327" y="3108110"/>
          <a:ext cx="616008" cy="2880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900">
              <a:latin typeface="Fira Sans" panose="020B0503050000020004" pitchFamily="34" charset="0"/>
              <a:ea typeface="Fira Sans" panose="020B0503050000020004" pitchFamily="34" charset="0"/>
            </a:rPr>
            <a:t>months</a:t>
          </a:r>
        </a:p>
      </cdr:txBody>
    </cdr:sp>
  </cdr:relSizeAnchor>
</c:userShapes>
</file>

<file path=word/drawings/drawing2.xml><?xml version="1.0" encoding="utf-8"?>
<c:userShapes xmlns:c="http://schemas.openxmlformats.org/drawingml/2006/chart">
  <cdr:relSizeAnchor xmlns:cdr="http://schemas.openxmlformats.org/drawingml/2006/chartDrawing">
    <cdr:from>
      <cdr:x>0.87691</cdr:x>
      <cdr:y>0.7612</cdr:y>
    </cdr:from>
    <cdr:to>
      <cdr:x>1</cdr:x>
      <cdr:y>0.84009</cdr:y>
    </cdr:to>
    <cdr:sp macro="" textlink="">
      <cdr:nvSpPr>
        <cdr:cNvPr id="2" name="pole tekstowe 1"/>
        <cdr:cNvSpPr txBox="1"/>
      </cdr:nvSpPr>
      <cdr:spPr>
        <a:xfrm xmlns:a="http://schemas.openxmlformats.org/drawingml/2006/main">
          <a:off x="4357256" y="2778354"/>
          <a:ext cx="611619" cy="2879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900">
              <a:latin typeface="Fira Sans" panose="020B0503050000020004" pitchFamily="34" charset="0"/>
              <a:ea typeface="Fira Sans" panose="020B0503050000020004" pitchFamily="34" charset="0"/>
            </a:rPr>
            <a:t>months</a:t>
          </a:r>
        </a:p>
      </cdr:txBody>
    </cdr:sp>
  </cdr:relSizeAnchor>
</c:userShapes>
</file>

<file path=word/drawings/drawing3.xml><?xml version="1.0" encoding="utf-8"?>
<c:userShapes xmlns:c="http://schemas.openxmlformats.org/drawingml/2006/chart">
  <cdr:relSizeAnchor xmlns:cdr="http://schemas.openxmlformats.org/drawingml/2006/chartDrawing">
    <cdr:from>
      <cdr:x>0.03223</cdr:x>
      <cdr:y>0.00768</cdr:y>
    </cdr:from>
    <cdr:to>
      <cdr:x>0.108</cdr:x>
      <cdr:y>0.10931</cdr:y>
    </cdr:to>
    <cdr:sp macro="" textlink="">
      <cdr:nvSpPr>
        <cdr:cNvPr id="2" name="pole tekstowe 1"/>
        <cdr:cNvSpPr txBox="1"/>
      </cdr:nvSpPr>
      <cdr:spPr>
        <a:xfrm xmlns:a="http://schemas.openxmlformats.org/drawingml/2006/main">
          <a:off x="157446" y="17424"/>
          <a:ext cx="370141" cy="2305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900">
              <a:solidFill>
                <a:sysClr val="windowText" lastClr="000000"/>
              </a:solidFill>
              <a:latin typeface="Fira Sans" panose="020B0503050000020004" pitchFamily="34" charset="0"/>
              <a:ea typeface="Fira Sans" panose="020B0503050000020004" pitchFamily="34" charset="0"/>
            </a:rPr>
            <a:t>%</a:t>
          </a:r>
        </a:p>
      </cdr:txBody>
    </cdr:sp>
  </cdr:relSizeAnchor>
  <cdr:relSizeAnchor xmlns:cdr="http://schemas.openxmlformats.org/drawingml/2006/chartDrawing">
    <cdr:from>
      <cdr:x>0.87044</cdr:x>
      <cdr:y>0.84712</cdr:y>
    </cdr:from>
    <cdr:to>
      <cdr:x>1</cdr:x>
      <cdr:y>0.92839</cdr:y>
    </cdr:to>
    <cdr:sp macro="" textlink="">
      <cdr:nvSpPr>
        <cdr:cNvPr id="3" name="pole tekstowe 2"/>
        <cdr:cNvSpPr txBox="1"/>
      </cdr:nvSpPr>
      <cdr:spPr>
        <a:xfrm xmlns:a="http://schemas.openxmlformats.org/drawingml/2006/main">
          <a:off x="4252147" y="1922002"/>
          <a:ext cx="632908" cy="1843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900">
              <a:latin typeface="Fira Sans" panose="020B0503050000020004" pitchFamily="34" charset="0"/>
              <a:ea typeface="Fira Sans" panose="020B0503050000020004" pitchFamily="34" charset="0"/>
            </a:rPr>
            <a:t>months</a:t>
          </a:r>
          <a:endParaRPr lang="pl-PL" sz="800">
            <a:latin typeface="Fira Sans" panose="020B0503050000020004" pitchFamily="34" charset="0"/>
            <a:ea typeface="Fira Sans" panose="020B0503050000020004" pitchFamily="34" charset="0"/>
          </a:endParaRP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FBEB7090D5ED8B4AADA9FC396769AC9B" ma:contentTypeVersion="" ma:contentTypeDescription="" ma:contentTypeScope="" ma:versionID="6bc347668491c2bd9b5b9ebe793d10d9">
  <xsd:schema xmlns:xsd="http://www.w3.org/2001/XMLSchema" xmlns:xs="http://www.w3.org/2001/XMLSchema" xmlns:p="http://schemas.microsoft.com/office/2006/metadata/properties" xmlns:ns1="http://schemas.microsoft.com/sharepoint/v3" xmlns:ns2="9070EBFB-EDD5-4A8B-ADA9-FC396769AC9B" targetNamespace="http://schemas.microsoft.com/office/2006/metadata/properties" ma:root="true" ma:fieldsID="14bc6af8e0d4c36dc6f6478fae101c15" ns1:_="" ns2:_="">
    <xsd:import namespace="http://schemas.microsoft.com/sharepoint/v3"/>
    <xsd:import namespace="9070EBFB-EDD5-4A8B-ADA9-FC396769AC9B"/>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70EBFB-EDD5-4A8B-ADA9-FC396769AC9B"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0x00FBEB7090D5ED8B4AADA9FC396769AC9B</ContentTypeId>
    <TemplateUrl xmlns="http://schemas.microsoft.com/sharepoint/v3" xsi:nil="true"/>
    <Odbiorcy2 xmlns="9070EBFB-EDD5-4A8B-ADA9-FC396769AC9B" xsi:nil="true"/>
    <Osoba xmlns="9070EBFB-EDD5-4A8B-ADA9-FC396769AC9B">STAT\KARCZMARSKIJ</Osoba>
    <_SourceUrl xmlns="http://schemas.microsoft.com/sharepoint/v3" xsi:nil="true"/>
    <NazwaPliku xmlns="9070EBFB-EDD5-4A8B-ADA9-FC396769AC9B">Informacja sygnalna_szablon 2019 EN US.DOCX.DOCX</NazwaPliku>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F462-1D9B-4871-AD73-F43B239AD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70EBFB-EDD5-4A8B-ADA9-FC396769A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3E307-68DB-4D7B-B624-E4A283995621}">
  <ds:schemaRefs>
    <ds:schemaRef ds:uri="http://schemas.microsoft.com/office/2006/metadata/properties"/>
    <ds:schemaRef ds:uri="http://schemas.microsoft.com/office/infopath/2007/PartnerControls"/>
    <ds:schemaRef ds:uri="http://schemas.microsoft.com/sharepoint/v3"/>
    <ds:schemaRef ds:uri="9070EBFB-EDD5-4A8B-ADA9-FC396769AC9B"/>
  </ds:schemaRefs>
</ds:datastoreItem>
</file>

<file path=customXml/itemProps3.xml><?xml version="1.0" encoding="utf-8"?>
<ds:datastoreItem xmlns:ds="http://schemas.openxmlformats.org/officeDocument/2006/customXml" ds:itemID="{C5F4E090-6DCC-4AE3-8609-B7C47CD6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1613</Words>
  <Characters>9681</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Koszela Mirosław</dc:creator>
  <cp:keywords/>
  <dc:description/>
  <cp:lastModifiedBy>Grabas Wioletta</cp:lastModifiedBy>
  <cp:revision>84</cp:revision>
  <cp:lastPrinted>2020-04-03T11:58:00Z</cp:lastPrinted>
  <dcterms:created xsi:type="dcterms:W3CDTF">2021-04-02T07:34:00Z</dcterms:created>
  <dcterms:modified xsi:type="dcterms:W3CDTF">2021-04-06T07:39:00Z</dcterms:modified>
</cp:coreProperties>
</file>