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1E" w:rsidRDefault="00353B5B" w:rsidP="0002005A">
      <w:pPr>
        <w:pStyle w:val="tytuinformacji"/>
        <w:rPr>
          <w:rFonts w:ascii="Fira Sans Condensed SemiBold" w:hAnsi="Fira Sans Condensed SemiBold"/>
          <w:bCs/>
          <w:lang w:val="en-GB"/>
        </w:rPr>
      </w:pPr>
      <w:r w:rsidRPr="000B572E">
        <w:rPr>
          <w:rFonts w:ascii="Fira Sans Condensed SemiBold" w:hAnsi="Fira Sans Condensed SemiBold"/>
          <w:bCs/>
          <w:lang w:val="en-GB"/>
        </w:rPr>
        <w:t xml:space="preserve">Municipal </w:t>
      </w:r>
      <w:r w:rsidR="00F270CE">
        <w:rPr>
          <w:rFonts w:ascii="Fira Sans Condensed SemiBold" w:hAnsi="Fira Sans Condensed SemiBold"/>
          <w:bCs/>
          <w:lang w:val="en-GB"/>
        </w:rPr>
        <w:t>I</w:t>
      </w:r>
      <w:r w:rsidRPr="000B572E">
        <w:rPr>
          <w:rFonts w:ascii="Fira Sans Condensed SemiBold" w:hAnsi="Fira Sans Condensed SemiBold"/>
          <w:bCs/>
          <w:lang w:val="en-GB"/>
        </w:rPr>
        <w:t>nfrastructure in 20</w:t>
      </w:r>
      <w:r w:rsidR="00A04CB9">
        <w:rPr>
          <w:rFonts w:ascii="Fira Sans Condensed SemiBold" w:hAnsi="Fira Sans Condensed SemiBold"/>
          <w:bCs/>
          <w:lang w:val="en-GB"/>
        </w:rPr>
        <w:t>20</w:t>
      </w:r>
    </w:p>
    <w:p w:rsidR="0002005A" w:rsidRPr="000B572E" w:rsidRDefault="0002005A" w:rsidP="00E2731E">
      <w:pPr>
        <w:pStyle w:val="tytuinformacji"/>
        <w:spacing w:before="0"/>
        <w:rPr>
          <w:rFonts w:ascii="Fira Sans Condensed SemiBold" w:hAnsi="Fira Sans Condensed SemiBold"/>
          <w:sz w:val="32"/>
          <w:lang w:val="en-US"/>
        </w:rPr>
      </w:pPr>
    </w:p>
    <w:p w:rsidR="005916D7" w:rsidRPr="00975517" w:rsidRDefault="00184EA6" w:rsidP="00633014">
      <w:pPr>
        <w:pStyle w:val="LID"/>
        <w:rPr>
          <w:lang w:val="en-US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101850" cy="1059815"/>
                <wp:effectExtent l="0" t="0" r="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05981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AD5110" w:rsidRDefault="00184EA6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73380" cy="373380"/>
                                  <wp:effectExtent l="0" t="0" r="7620" b="7620"/>
                                  <wp:docPr id="4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3B5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</w:t>
                            </w:r>
                            <w:r w:rsidR="00D0664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A04CB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9</w:t>
                            </w:r>
                            <w:r w:rsidR="00637BB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 </w:t>
                            </w:r>
                            <w:r w:rsidR="004B208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2B5932" w:rsidRPr="00975517" w:rsidRDefault="002847F1" w:rsidP="002847F1">
                            <w:pPr>
                              <w:pStyle w:val="Tekstpodstawowy"/>
                              <w:kinsoku w:val="0"/>
                              <w:overflowPunct w:val="0"/>
                              <w:spacing w:before="1" w:line="238" w:lineRule="exact"/>
                              <w:ind w:left="151" w:right="21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shorttext"/>
                                <w:lang w:val="en"/>
                              </w:rPr>
                              <w:t xml:space="preserve">The increase </w:t>
                            </w:r>
                            <w:r w:rsidR="00F608D8">
                              <w:rPr>
                                <w:rStyle w:val="shorttext"/>
                                <w:lang w:val="en"/>
                              </w:rPr>
                              <w:t xml:space="preserve">in </w:t>
                            </w:r>
                            <w:r>
                              <w:rPr>
                                <w:rStyle w:val="shorttext"/>
                                <w:lang w:val="en"/>
                              </w:rPr>
                              <w:t>the length of the sewage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6pt;width:165.5pt;height:83.4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" fillcolor="#001d77" stroked="f">
                <v:textbox>
                  <w:txbxContent>
                    <w:p w:rsidR="00933EC1" w:rsidRPr="00AD5110" w:rsidRDefault="00184EA6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>
                            <wp:extent cx="373380" cy="373380"/>
                            <wp:effectExtent l="0" t="0" r="7620" b="7620"/>
                            <wp:docPr id="4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3B5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</w:t>
                      </w:r>
                      <w:r w:rsidR="00D0664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A04CB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9</w:t>
                      </w:r>
                      <w:r w:rsidR="00637BB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 </w:t>
                      </w:r>
                      <w:r w:rsidR="004B208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2B5932" w:rsidRPr="00975517" w:rsidRDefault="002847F1" w:rsidP="002847F1">
                      <w:pPr>
                        <w:pStyle w:val="Tekstpodstawowy"/>
                        <w:kinsoku w:val="0"/>
                        <w:overflowPunct w:val="0"/>
                        <w:spacing w:before="1" w:line="238" w:lineRule="exact"/>
                        <w:ind w:left="151" w:right="215"/>
                        <w:rPr>
                          <w:lang w:val="en-US"/>
                        </w:rPr>
                      </w:pPr>
                      <w:r>
                        <w:rPr>
                          <w:rStyle w:val="shorttext"/>
                          <w:lang w:val="en"/>
                        </w:rPr>
                        <w:t xml:space="preserve">The increase </w:t>
                      </w:r>
                      <w:r w:rsidR="00F608D8">
                        <w:rPr>
                          <w:rStyle w:val="shorttext"/>
                          <w:lang w:val="en"/>
                        </w:rPr>
                        <w:t xml:space="preserve">in </w:t>
                      </w:r>
                      <w:r>
                        <w:rPr>
                          <w:rStyle w:val="shorttext"/>
                          <w:lang w:val="en"/>
                        </w:rPr>
                        <w:t>the length of the sewage network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2DB" w:rsidRPr="00576459">
        <w:rPr>
          <w:lang w:val="en-US"/>
        </w:rPr>
        <w:t>In 20</w:t>
      </w:r>
      <w:r w:rsidR="00A04CB9">
        <w:rPr>
          <w:lang w:val="en-US"/>
        </w:rPr>
        <w:t>20</w:t>
      </w:r>
      <w:r w:rsidR="007602DB" w:rsidRPr="00576459">
        <w:rPr>
          <w:lang w:val="en-US"/>
        </w:rPr>
        <w:t>, the length of the sewage system in Poland increased by over 4.</w:t>
      </w:r>
      <w:r w:rsidR="00A04CB9">
        <w:rPr>
          <w:lang w:val="en-US"/>
        </w:rPr>
        <w:t>7 thousand km (by 2.9</w:t>
      </w:r>
      <w:r w:rsidR="00657EC1">
        <w:rPr>
          <w:lang w:val="en-US"/>
        </w:rPr>
        <w:t xml:space="preserve"> </w:t>
      </w:r>
      <w:r w:rsidR="007602DB" w:rsidRPr="00576459">
        <w:rPr>
          <w:lang w:val="en-US"/>
        </w:rPr>
        <w:t>%), and the number of sewage connections to residential buildings by 10</w:t>
      </w:r>
      <w:r w:rsidR="00A04CB9">
        <w:rPr>
          <w:lang w:val="en-US"/>
        </w:rPr>
        <w:t>8</w:t>
      </w:r>
      <w:r w:rsidR="007602DB" w:rsidRPr="00576459">
        <w:rPr>
          <w:lang w:val="en-US"/>
        </w:rPr>
        <w:t>.</w:t>
      </w:r>
      <w:r w:rsidR="00A04CB9">
        <w:rPr>
          <w:lang w:val="en-US"/>
        </w:rPr>
        <w:t>8</w:t>
      </w:r>
      <w:r w:rsidR="007602DB" w:rsidRPr="00576459">
        <w:rPr>
          <w:lang w:val="en-US"/>
        </w:rPr>
        <w:t xml:space="preserve"> thousand </w:t>
      </w:r>
      <w:r w:rsidR="00F270CE">
        <w:rPr>
          <w:lang w:val="en-US"/>
        </w:rPr>
        <w:t>pcs</w:t>
      </w:r>
      <w:r w:rsidR="007602DB" w:rsidRPr="00576459">
        <w:rPr>
          <w:lang w:val="en-US"/>
        </w:rPr>
        <w:t xml:space="preserve"> (by 3.1 %).</w:t>
      </w:r>
    </w:p>
    <w:p w:rsidR="00003437" w:rsidRPr="0097551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:rsidR="00C22105" w:rsidRPr="00975517" w:rsidRDefault="00C22105" w:rsidP="00E2731E">
      <w:pPr>
        <w:pStyle w:val="Nagwek1"/>
        <w:spacing w:after="0"/>
        <w:rPr>
          <w:shd w:val="clear" w:color="auto" w:fill="FFFFFF"/>
          <w:lang w:val="en-US"/>
        </w:rPr>
      </w:pPr>
    </w:p>
    <w:p w:rsidR="00E2731E" w:rsidRPr="00975517" w:rsidRDefault="00E2731E" w:rsidP="00E2731E">
      <w:pPr>
        <w:spacing w:before="0" w:after="0"/>
        <w:rPr>
          <w:rFonts w:eastAsia="Times New Roman" w:cs="Times New Roman"/>
          <w:bCs/>
          <w:color w:val="001D77"/>
          <w:sz w:val="12"/>
          <w:szCs w:val="12"/>
          <w:lang w:val="en-US" w:eastAsia="pl-PL"/>
        </w:rPr>
      </w:pPr>
    </w:p>
    <w:p w:rsidR="00265626" w:rsidRPr="00975517" w:rsidRDefault="00265626" w:rsidP="00E2731E">
      <w:pPr>
        <w:spacing w:before="0" w:after="0"/>
        <w:rPr>
          <w:rFonts w:eastAsia="Times New Roman" w:cs="Times New Roman"/>
          <w:bCs/>
          <w:color w:val="001D77"/>
          <w:sz w:val="12"/>
          <w:szCs w:val="12"/>
          <w:lang w:val="en-US" w:eastAsia="pl-PL"/>
        </w:rPr>
      </w:pPr>
    </w:p>
    <w:p w:rsidR="00F802BE" w:rsidRPr="00975517" w:rsidRDefault="00184EA6" w:rsidP="00F458CE">
      <w:pPr>
        <w:pStyle w:val="Nagwek1"/>
        <w:spacing w:before="0" w:after="0"/>
        <w:rPr>
          <w:rFonts w:ascii="Fira Sans" w:hAnsi="Fira Sans"/>
          <w:b/>
          <w:lang w:val="en-US"/>
        </w:rPr>
      </w:pPr>
      <w:r>
        <w:rPr>
          <w:rFonts w:ascii="Fira Sans" w:hAnsi="Fira Sans"/>
          <w:b/>
          <w:noProof/>
          <w:spacing w:val="-2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>
                <wp:simplePos x="0" y="0"/>
                <wp:positionH relativeFrom="column">
                  <wp:posOffset>5223348</wp:posOffset>
                </wp:positionH>
                <wp:positionV relativeFrom="paragraph">
                  <wp:posOffset>79714</wp:posOffset>
                </wp:positionV>
                <wp:extent cx="1667510" cy="857250"/>
                <wp:effectExtent l="0" t="0" r="0" b="0"/>
                <wp:wrapTight wrapText="bothSides">
                  <wp:wrapPolygon edited="0">
                    <wp:start x="740" y="0"/>
                    <wp:lineTo x="740" y="21120"/>
                    <wp:lineTo x="20728" y="21120"/>
                    <wp:lineTo x="20728" y="0"/>
                    <wp:lineTo x="74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BE" w:rsidRPr="00975517" w:rsidRDefault="00DE58BF" w:rsidP="00F32590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Compared </w:t>
                            </w:r>
                            <w:r w:rsidR="002205AF">
                              <w:rPr>
                                <w:lang w:val="en"/>
                              </w:rPr>
                              <w:t>to</w:t>
                            </w:r>
                            <w:r w:rsidR="00CA294D">
                              <w:rPr>
                                <w:lang w:val="en"/>
                              </w:rPr>
                              <w:t xml:space="preserve"> 201</w:t>
                            </w:r>
                            <w:r w:rsidR="00D92BBA">
                              <w:rPr>
                                <w:lang w:val="en"/>
                              </w:rPr>
                              <w:t>9</w:t>
                            </w:r>
                            <w:r>
                              <w:rPr>
                                <w:lang w:val="en"/>
                              </w:rPr>
                              <w:t>, the length of the sew</w:t>
                            </w:r>
                            <w:r w:rsidR="00012758">
                              <w:rPr>
                                <w:lang w:val="en"/>
                              </w:rPr>
                              <w:t>age</w:t>
                            </w:r>
                            <w:r>
                              <w:rPr>
                                <w:lang w:val="en"/>
                              </w:rPr>
                              <w:t xml:space="preserve"> network increased by </w:t>
                            </w:r>
                            <w:r w:rsidR="00CA294D">
                              <w:rPr>
                                <w:lang w:val="en"/>
                              </w:rPr>
                              <w:t>2.</w:t>
                            </w:r>
                            <w:r w:rsidR="00D92BBA">
                              <w:rPr>
                                <w:lang w:val="en"/>
                              </w:rPr>
                              <w:t>9</w:t>
                            </w:r>
                            <w:r w:rsidR="00657EC1"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lang w:val="en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margin-left:411.3pt;margin-top:6.3pt;width:131.3pt;height:67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" filled="f" stroked="f">
                <v:textbox>
                  <w:txbxContent>
                    <w:p w:rsidR="00F802BE" w:rsidRPr="00975517" w:rsidRDefault="00DE58BF" w:rsidP="00F32590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>
                        <w:rPr>
                          <w:lang w:val="en"/>
                        </w:rPr>
                        <w:t xml:space="preserve">Compared </w:t>
                      </w:r>
                      <w:r w:rsidR="002205AF">
                        <w:rPr>
                          <w:lang w:val="en"/>
                        </w:rPr>
                        <w:t>to</w:t>
                      </w:r>
                      <w:r w:rsidR="00CA294D">
                        <w:rPr>
                          <w:lang w:val="en"/>
                        </w:rPr>
                        <w:t xml:space="preserve"> 201</w:t>
                      </w:r>
                      <w:r w:rsidR="00D92BBA">
                        <w:rPr>
                          <w:lang w:val="en"/>
                        </w:rPr>
                        <w:t>9</w:t>
                      </w:r>
                      <w:r>
                        <w:rPr>
                          <w:lang w:val="en"/>
                        </w:rPr>
                        <w:t>, the length of the sew</w:t>
                      </w:r>
                      <w:r w:rsidR="00012758">
                        <w:rPr>
                          <w:lang w:val="en"/>
                        </w:rPr>
                        <w:t>age</w:t>
                      </w:r>
                      <w:r>
                        <w:rPr>
                          <w:lang w:val="en"/>
                        </w:rPr>
                        <w:t xml:space="preserve"> network increased by </w:t>
                      </w:r>
                      <w:r w:rsidR="00CA294D">
                        <w:rPr>
                          <w:lang w:val="en"/>
                        </w:rPr>
                        <w:t>2.</w:t>
                      </w:r>
                      <w:r w:rsidR="00D92BBA">
                        <w:rPr>
                          <w:lang w:val="en"/>
                        </w:rPr>
                        <w:t>9</w:t>
                      </w:r>
                      <w:r w:rsidR="00657EC1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lang w:val="en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58BF" w:rsidRPr="00975517">
        <w:rPr>
          <w:rFonts w:ascii="Fira Sans" w:hAnsi="Fira Sans"/>
          <w:b/>
          <w:lang w:val="en-US"/>
        </w:rPr>
        <w:t xml:space="preserve">The sewage network </w:t>
      </w:r>
    </w:p>
    <w:p w:rsidR="00F458CE" w:rsidRPr="00975517" w:rsidRDefault="00F458CE" w:rsidP="00EC1A34">
      <w:pPr>
        <w:spacing w:before="0" w:after="0" w:line="240" w:lineRule="auto"/>
        <w:rPr>
          <w:sz w:val="12"/>
          <w:szCs w:val="12"/>
          <w:lang w:val="en-US" w:eastAsia="pl-PL"/>
        </w:rPr>
      </w:pPr>
    </w:p>
    <w:p w:rsidR="002847F1" w:rsidRPr="00975517" w:rsidRDefault="007602DB" w:rsidP="002847F1">
      <w:pPr>
        <w:spacing w:before="0" w:after="0"/>
        <w:rPr>
          <w:shd w:val="clear" w:color="auto" w:fill="FFFFFF"/>
          <w:lang w:val="en-US"/>
        </w:rPr>
      </w:pPr>
      <w:r w:rsidRPr="007602DB">
        <w:rPr>
          <w:shd w:val="clear" w:color="auto" w:fill="FFFFFF"/>
          <w:lang w:val="en"/>
        </w:rPr>
        <w:t>In 20</w:t>
      </w:r>
      <w:r w:rsidR="00A04CB9">
        <w:rPr>
          <w:shd w:val="clear" w:color="auto" w:fill="FFFFFF"/>
          <w:lang w:val="en"/>
        </w:rPr>
        <w:t>20</w:t>
      </w:r>
      <w:r w:rsidRPr="007602DB">
        <w:rPr>
          <w:shd w:val="clear" w:color="auto" w:fill="FFFFFF"/>
          <w:lang w:val="en"/>
        </w:rPr>
        <w:t xml:space="preserve">, the sewage </w:t>
      </w:r>
      <w:r w:rsidR="00561D3C">
        <w:rPr>
          <w:shd w:val="clear" w:color="auto" w:fill="FFFFFF"/>
          <w:lang w:val="en"/>
        </w:rPr>
        <w:t>network</w:t>
      </w:r>
      <w:r w:rsidR="00561D3C" w:rsidRPr="007602DB">
        <w:rPr>
          <w:shd w:val="clear" w:color="auto" w:fill="FFFFFF"/>
          <w:lang w:val="en"/>
        </w:rPr>
        <w:t xml:space="preserve"> </w:t>
      </w:r>
      <w:r w:rsidRPr="007602DB">
        <w:rPr>
          <w:shd w:val="clear" w:color="auto" w:fill="FFFFFF"/>
          <w:lang w:val="en"/>
        </w:rPr>
        <w:t>in Poland reached the length of 16</w:t>
      </w:r>
      <w:r w:rsidR="00A04CB9">
        <w:rPr>
          <w:shd w:val="clear" w:color="auto" w:fill="FFFFFF"/>
          <w:lang w:val="en"/>
        </w:rPr>
        <w:t>9</w:t>
      </w:r>
      <w:r w:rsidRPr="007602DB">
        <w:rPr>
          <w:shd w:val="clear" w:color="auto" w:fill="FFFFFF"/>
          <w:lang w:val="en"/>
        </w:rPr>
        <w:t>.</w:t>
      </w:r>
      <w:r w:rsidR="00A04CB9">
        <w:rPr>
          <w:shd w:val="clear" w:color="auto" w:fill="FFFFFF"/>
          <w:lang w:val="en"/>
        </w:rPr>
        <w:t>8</w:t>
      </w:r>
      <w:r w:rsidRPr="007602DB">
        <w:rPr>
          <w:shd w:val="clear" w:color="auto" w:fill="FFFFFF"/>
          <w:lang w:val="en"/>
        </w:rPr>
        <w:t xml:space="preserve"> thousand km, and the number of connections </w:t>
      </w:r>
      <w:r w:rsidR="00A04CB9">
        <w:rPr>
          <w:shd w:val="clear" w:color="auto" w:fill="FFFFFF"/>
          <w:lang w:val="en"/>
        </w:rPr>
        <w:t xml:space="preserve">to residential buildings </w:t>
      </w:r>
      <w:r w:rsidR="00637BB8">
        <w:rPr>
          <w:shd w:val="clear" w:color="auto" w:fill="FFFFFF"/>
          <w:lang w:val="en"/>
        </w:rPr>
        <w:t>–</w:t>
      </w:r>
      <w:r w:rsidR="00A04CB9">
        <w:rPr>
          <w:shd w:val="clear" w:color="auto" w:fill="FFFFFF"/>
          <w:lang w:val="en"/>
        </w:rPr>
        <w:t xml:space="preserve"> 3.6</w:t>
      </w:r>
      <w:r w:rsidRPr="007602DB">
        <w:rPr>
          <w:shd w:val="clear" w:color="auto" w:fill="FFFFFF"/>
          <w:lang w:val="en"/>
        </w:rPr>
        <w:t xml:space="preserve"> </w:t>
      </w:r>
      <w:r w:rsidRPr="00F270CE">
        <w:rPr>
          <w:shd w:val="clear" w:color="auto" w:fill="FFFFFF"/>
          <w:lang w:val="en"/>
        </w:rPr>
        <w:t>million</w:t>
      </w:r>
      <w:r w:rsidR="00F270CE">
        <w:rPr>
          <w:shd w:val="clear" w:color="auto" w:fill="FFFFFF"/>
          <w:lang w:val="en"/>
        </w:rPr>
        <w:t xml:space="preserve"> pcs</w:t>
      </w:r>
      <w:r w:rsidRPr="007602DB">
        <w:rPr>
          <w:shd w:val="clear" w:color="auto" w:fill="FFFFFF"/>
          <w:lang w:val="en"/>
        </w:rPr>
        <w:t xml:space="preserve">. Compared to the previous year, the length of the </w:t>
      </w:r>
      <w:r w:rsidR="00352BEE">
        <w:rPr>
          <w:shd w:val="clear" w:color="auto" w:fill="FFFFFF"/>
          <w:lang w:val="en"/>
        </w:rPr>
        <w:t>newly built</w:t>
      </w:r>
      <w:r w:rsidR="00352BEE" w:rsidRPr="007602DB">
        <w:rPr>
          <w:shd w:val="clear" w:color="auto" w:fill="FFFFFF"/>
          <w:lang w:val="en"/>
        </w:rPr>
        <w:t xml:space="preserve"> </w:t>
      </w:r>
      <w:r w:rsidRPr="007602DB">
        <w:rPr>
          <w:shd w:val="clear" w:color="auto" w:fill="FFFFFF"/>
          <w:lang w:val="en"/>
        </w:rPr>
        <w:t xml:space="preserve">or </w:t>
      </w:r>
      <w:r w:rsidRPr="00352BEE">
        <w:rPr>
          <w:shd w:val="clear" w:color="auto" w:fill="FFFFFF"/>
          <w:lang w:val="en"/>
        </w:rPr>
        <w:t>reconstructed</w:t>
      </w:r>
      <w:r w:rsidRPr="0074532C">
        <w:rPr>
          <w:shd w:val="clear" w:color="auto" w:fill="FFFFFF"/>
          <w:lang w:val="en"/>
        </w:rPr>
        <w:t xml:space="preserve"> </w:t>
      </w:r>
      <w:r w:rsidRPr="007602DB">
        <w:rPr>
          <w:shd w:val="clear" w:color="auto" w:fill="FFFFFF"/>
          <w:lang w:val="en"/>
        </w:rPr>
        <w:t xml:space="preserve">sewage </w:t>
      </w:r>
      <w:r w:rsidR="00561D3C">
        <w:rPr>
          <w:shd w:val="clear" w:color="auto" w:fill="FFFFFF"/>
          <w:lang w:val="en"/>
        </w:rPr>
        <w:t>network</w:t>
      </w:r>
      <w:r w:rsidR="00561D3C" w:rsidRPr="007602DB">
        <w:rPr>
          <w:shd w:val="clear" w:color="auto" w:fill="FFFFFF"/>
          <w:lang w:val="en"/>
        </w:rPr>
        <w:t xml:space="preserve"> </w:t>
      </w:r>
      <w:r w:rsidRPr="007602DB">
        <w:rPr>
          <w:shd w:val="clear" w:color="auto" w:fill="FFFFFF"/>
          <w:lang w:val="en"/>
        </w:rPr>
        <w:t>increased by approx. 4.</w:t>
      </w:r>
      <w:r w:rsidR="00A04CB9">
        <w:rPr>
          <w:shd w:val="clear" w:color="auto" w:fill="FFFFFF"/>
          <w:lang w:val="en"/>
        </w:rPr>
        <w:t>7</w:t>
      </w:r>
      <w:r w:rsidR="00637BB8">
        <w:rPr>
          <w:shd w:val="clear" w:color="auto" w:fill="FFFFFF"/>
          <w:lang w:val="en"/>
        </w:rPr>
        <w:t> </w:t>
      </w:r>
      <w:r w:rsidRPr="007602DB">
        <w:rPr>
          <w:shd w:val="clear" w:color="auto" w:fill="FFFFFF"/>
          <w:lang w:val="en"/>
        </w:rPr>
        <w:t>thousand km, i.e. by 2.</w:t>
      </w:r>
      <w:r w:rsidR="00A04CB9">
        <w:rPr>
          <w:shd w:val="clear" w:color="auto" w:fill="FFFFFF"/>
          <w:lang w:val="en"/>
        </w:rPr>
        <w:t>9</w:t>
      </w:r>
      <w:r w:rsidR="00657EC1">
        <w:rPr>
          <w:shd w:val="clear" w:color="auto" w:fill="FFFFFF"/>
          <w:lang w:val="en"/>
        </w:rPr>
        <w:t xml:space="preserve"> </w:t>
      </w:r>
      <w:r w:rsidRPr="007602DB">
        <w:rPr>
          <w:shd w:val="clear" w:color="auto" w:fill="FFFFFF"/>
          <w:lang w:val="en"/>
        </w:rPr>
        <w:t xml:space="preserve">%, with a simultaneous increase in the number of connections </w:t>
      </w:r>
      <w:r w:rsidR="00F608D8">
        <w:rPr>
          <w:shd w:val="clear" w:color="auto" w:fill="FFFFFF"/>
          <w:lang w:val="en"/>
        </w:rPr>
        <w:t>of</w:t>
      </w:r>
      <w:r w:rsidR="00F608D8" w:rsidRPr="007602DB">
        <w:rPr>
          <w:shd w:val="clear" w:color="auto" w:fill="FFFFFF"/>
          <w:lang w:val="en"/>
        </w:rPr>
        <w:t xml:space="preserve"> </w:t>
      </w:r>
      <w:r w:rsidRPr="007602DB">
        <w:rPr>
          <w:shd w:val="clear" w:color="auto" w:fill="FFFFFF"/>
          <w:lang w:val="en"/>
        </w:rPr>
        <w:t>over 10</w:t>
      </w:r>
      <w:r w:rsidR="00A04CB9">
        <w:rPr>
          <w:shd w:val="clear" w:color="auto" w:fill="FFFFFF"/>
          <w:lang w:val="en"/>
        </w:rPr>
        <w:t>9</w:t>
      </w:r>
      <w:r w:rsidRPr="007602DB">
        <w:rPr>
          <w:shd w:val="clear" w:color="auto" w:fill="FFFFFF"/>
          <w:lang w:val="en"/>
        </w:rPr>
        <w:t xml:space="preserve"> thousand </w:t>
      </w:r>
      <w:r w:rsidR="00F270CE">
        <w:rPr>
          <w:shd w:val="clear" w:color="auto" w:fill="FFFFFF"/>
          <w:lang w:val="en"/>
        </w:rPr>
        <w:t>pcs</w:t>
      </w:r>
      <w:r w:rsidRPr="007602DB">
        <w:rPr>
          <w:shd w:val="clear" w:color="auto" w:fill="FFFFFF"/>
          <w:lang w:val="en"/>
        </w:rPr>
        <w:t xml:space="preserve">, i.e. </w:t>
      </w:r>
      <w:r w:rsidR="00F608D8">
        <w:rPr>
          <w:shd w:val="clear" w:color="auto" w:fill="FFFFFF"/>
          <w:lang w:val="en"/>
        </w:rPr>
        <w:t>of</w:t>
      </w:r>
      <w:r w:rsidR="00F608D8" w:rsidRPr="007602DB">
        <w:rPr>
          <w:shd w:val="clear" w:color="auto" w:fill="FFFFFF"/>
          <w:lang w:val="en"/>
        </w:rPr>
        <w:t xml:space="preserve"> </w:t>
      </w:r>
      <w:r w:rsidRPr="007602DB">
        <w:rPr>
          <w:shd w:val="clear" w:color="auto" w:fill="FFFFFF"/>
          <w:lang w:val="en"/>
        </w:rPr>
        <w:t>3.1</w:t>
      </w:r>
      <w:r w:rsidR="00657EC1">
        <w:rPr>
          <w:shd w:val="clear" w:color="auto" w:fill="FFFFFF"/>
          <w:lang w:val="en"/>
        </w:rPr>
        <w:t xml:space="preserve"> </w:t>
      </w:r>
      <w:r w:rsidRPr="007602DB">
        <w:rPr>
          <w:shd w:val="clear" w:color="auto" w:fill="FFFFFF"/>
          <w:lang w:val="en"/>
        </w:rPr>
        <w:t>%.</w:t>
      </w:r>
    </w:p>
    <w:p w:rsidR="00667D50" w:rsidRPr="00975517" w:rsidRDefault="00667D50" w:rsidP="00F458CE">
      <w:pPr>
        <w:spacing w:before="0" w:after="0"/>
        <w:rPr>
          <w:spacing w:val="-2"/>
          <w:szCs w:val="19"/>
          <w:lang w:val="en-US"/>
        </w:rPr>
      </w:pPr>
    </w:p>
    <w:p w:rsidR="00F87C30" w:rsidRPr="003D2833" w:rsidRDefault="0022731A" w:rsidP="00F458CE">
      <w:pPr>
        <w:spacing w:before="0" w:after="0"/>
        <w:rPr>
          <w:spacing w:val="-2"/>
          <w:sz w:val="18"/>
          <w:lang w:val="en-US"/>
        </w:rPr>
      </w:pPr>
      <w:r w:rsidRPr="003D2833">
        <w:rPr>
          <w:b/>
          <w:spacing w:val="-2"/>
          <w:sz w:val="18"/>
          <w:lang w:val="en-US"/>
        </w:rPr>
        <w:t>Tab</w:t>
      </w:r>
      <w:r w:rsidR="00DE58BF" w:rsidRPr="003D2833">
        <w:rPr>
          <w:b/>
          <w:spacing w:val="-2"/>
          <w:sz w:val="18"/>
          <w:lang w:val="en-US"/>
        </w:rPr>
        <w:t>le</w:t>
      </w:r>
      <w:r w:rsidRPr="003D2833">
        <w:rPr>
          <w:b/>
          <w:spacing w:val="-2"/>
          <w:sz w:val="18"/>
          <w:lang w:val="en-US"/>
        </w:rPr>
        <w:t xml:space="preserve"> </w:t>
      </w:r>
      <w:r w:rsidR="00BF3836" w:rsidRPr="003D2833">
        <w:rPr>
          <w:b/>
          <w:spacing w:val="-2"/>
          <w:sz w:val="18"/>
          <w:lang w:val="en-US"/>
        </w:rPr>
        <w:t>1</w:t>
      </w:r>
      <w:r w:rsidRPr="003D2833">
        <w:rPr>
          <w:b/>
          <w:spacing w:val="-2"/>
          <w:sz w:val="18"/>
          <w:lang w:val="en-US"/>
        </w:rPr>
        <w:t xml:space="preserve">. </w:t>
      </w:r>
      <w:r w:rsidR="00975517" w:rsidRPr="003D2833">
        <w:rPr>
          <w:b/>
          <w:spacing w:val="-2"/>
          <w:sz w:val="18"/>
          <w:lang w:val="en-US"/>
        </w:rPr>
        <w:t xml:space="preserve">Infrastructure </w:t>
      </w:r>
      <w:r w:rsidR="00DE58BF" w:rsidRPr="003D2833">
        <w:rPr>
          <w:b/>
          <w:spacing w:val="-2"/>
          <w:sz w:val="18"/>
          <w:lang w:val="en-US"/>
        </w:rPr>
        <w:t xml:space="preserve">of the sewage </w:t>
      </w:r>
      <w:r w:rsidR="00975517" w:rsidRPr="003D2833">
        <w:rPr>
          <w:b/>
          <w:spacing w:val="-2"/>
          <w:sz w:val="18"/>
          <w:lang w:val="en-US"/>
        </w:rPr>
        <w:t>system</w:t>
      </w:r>
      <w:r w:rsidR="00DE58BF" w:rsidRPr="003D2833">
        <w:rPr>
          <w:b/>
          <w:spacing w:val="-2"/>
          <w:sz w:val="18"/>
          <w:lang w:val="en-US"/>
        </w:rPr>
        <w:t xml:space="preserve"> in 201</w:t>
      </w:r>
      <w:r w:rsidR="00A04CB9">
        <w:rPr>
          <w:b/>
          <w:spacing w:val="-2"/>
          <w:sz w:val="18"/>
          <w:lang w:val="en-US"/>
        </w:rPr>
        <w:t>9</w:t>
      </w:r>
      <w:r w:rsidR="00657EC1">
        <w:rPr>
          <w:b/>
          <w:spacing w:val="-2"/>
          <w:sz w:val="18"/>
          <w:lang w:val="en-US"/>
        </w:rPr>
        <w:t>–</w:t>
      </w:r>
      <w:r w:rsidR="003D2833" w:rsidRPr="003D2833">
        <w:rPr>
          <w:b/>
          <w:spacing w:val="-2"/>
          <w:sz w:val="18"/>
          <w:lang w:val="en-US"/>
        </w:rPr>
        <w:t>20</w:t>
      </w:r>
      <w:r w:rsidR="00A04CB9">
        <w:rPr>
          <w:b/>
          <w:spacing w:val="-2"/>
          <w:sz w:val="18"/>
          <w:lang w:val="en-US"/>
        </w:rPr>
        <w:t>20</w:t>
      </w:r>
    </w:p>
    <w:p w:rsidR="00F458CE" w:rsidRPr="00975517" w:rsidRDefault="00F458CE" w:rsidP="00F458CE">
      <w:pPr>
        <w:spacing w:before="0" w:after="0"/>
        <w:rPr>
          <w:sz w:val="12"/>
          <w:szCs w:val="12"/>
          <w:shd w:val="clear" w:color="auto" w:fill="FFFFFF"/>
          <w:lang w:val="en-US"/>
        </w:rPr>
      </w:pPr>
    </w:p>
    <w:tbl>
      <w:tblPr>
        <w:tblW w:w="7878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992"/>
        <w:gridCol w:w="932"/>
      </w:tblGrid>
      <w:tr w:rsidR="003D2833" w:rsidRPr="0038453C" w:rsidTr="00943013">
        <w:trPr>
          <w:trHeight w:val="315"/>
        </w:trPr>
        <w:tc>
          <w:tcPr>
            <w:tcW w:w="3969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 w:rsidP="003D2833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Specification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 w:rsidP="00A04CB9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 w:rsidP="00A04CB9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= 100</w:t>
            </w:r>
          </w:p>
        </w:tc>
        <w:tc>
          <w:tcPr>
            <w:tcW w:w="992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 w:rsidP="00A04CB9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32" w:type="dxa"/>
            <w:tcBorders>
              <w:top w:val="nil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D2833" w:rsidRPr="0038453C" w:rsidRDefault="003D2833" w:rsidP="00A04CB9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  <w:r w:rsidRPr="0038453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= 100</w:t>
            </w:r>
          </w:p>
        </w:tc>
      </w:tr>
      <w:tr w:rsidR="007602DB" w:rsidRPr="0038453C" w:rsidTr="00943013">
        <w:trPr>
          <w:trHeight w:val="330"/>
        </w:trPr>
        <w:tc>
          <w:tcPr>
            <w:tcW w:w="3969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7602DB" w:rsidRPr="00975517" w:rsidRDefault="007602DB" w:rsidP="007602DB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5C4B2A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 xml:space="preserve">Sewage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>network</w:t>
            </w:r>
            <w:r w:rsidRPr="005C4B2A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 xml:space="preserve"> in thous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>and</w:t>
            </w:r>
            <w:r w:rsidRPr="005C4B2A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 xml:space="preserve"> km</w:t>
            </w:r>
            <w:r w:rsidR="00BB5E5C"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  <w:t xml:space="preserve"> </w:t>
            </w:r>
            <w:r w:rsidR="0094301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(as </w:t>
            </w:r>
            <w:r w:rsidR="00BB5E5C"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of</w:t>
            </w:r>
            <w:r w:rsidR="0094301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 31 </w:t>
            </w:r>
            <w:r w:rsidR="00BB5E5C"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December)</w:t>
            </w:r>
          </w:p>
        </w:tc>
        <w:tc>
          <w:tcPr>
            <w:tcW w:w="993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7602DB" w:rsidRPr="0038453C" w:rsidRDefault="00A04CB9" w:rsidP="00A04CB9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165</w:t>
            </w:r>
            <w:r w:rsidR="007602D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7602DB" w:rsidRPr="0038453C" w:rsidRDefault="007602DB" w:rsidP="00A04CB9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102.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7602DB" w:rsidRPr="0038453C" w:rsidRDefault="007602DB" w:rsidP="004D288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  <w:r w:rsidR="004D288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69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="004D288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32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7602DB" w:rsidRPr="0038453C" w:rsidRDefault="007602DB" w:rsidP="004D288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102.</w:t>
            </w:r>
            <w:r w:rsidR="004D288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602DB" w:rsidRPr="0038453C" w:rsidTr="00943013">
        <w:trPr>
          <w:trHeight w:val="315"/>
        </w:trPr>
        <w:tc>
          <w:tcPr>
            <w:tcW w:w="3969" w:type="dxa"/>
            <w:shd w:val="clear" w:color="auto" w:fill="auto"/>
            <w:vAlign w:val="center"/>
            <w:hideMark/>
          </w:tcPr>
          <w:p w:rsidR="007602DB" w:rsidRPr="007112C2" w:rsidRDefault="007602DB" w:rsidP="007602DB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" w:eastAsia="pl-PL"/>
              </w:rPr>
            </w:pPr>
            <w:r w:rsidRPr="00DA44FA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Sewage network in km per 100 km</w:t>
            </w:r>
            <w:r w:rsidRPr="00DA44FA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val="en-US"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02DB" w:rsidRPr="0038453C" w:rsidRDefault="007602DB" w:rsidP="00A04CB9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02DB" w:rsidRPr="0038453C" w:rsidRDefault="007602DB" w:rsidP="00A04CB9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102.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02DB" w:rsidRPr="0038453C" w:rsidRDefault="007602DB" w:rsidP="004D288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  <w:r w:rsidR="004D288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="004D288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7602DB" w:rsidRPr="0038453C" w:rsidRDefault="007602DB" w:rsidP="004D288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102.</w:t>
            </w:r>
            <w:r w:rsidR="004D288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7602DB" w:rsidRPr="00AD5110" w:rsidTr="00943013">
        <w:trPr>
          <w:trHeight w:val="315"/>
        </w:trPr>
        <w:tc>
          <w:tcPr>
            <w:tcW w:w="3969" w:type="dxa"/>
            <w:shd w:val="clear" w:color="auto" w:fill="auto"/>
            <w:vAlign w:val="center"/>
          </w:tcPr>
          <w:p w:rsidR="007602DB" w:rsidRPr="00975517" w:rsidRDefault="007602DB" w:rsidP="007602DB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Connections to residential buildings in thous</w:t>
            </w:r>
            <w:r w:rsidR="00943013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and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pcs</w:t>
            </w:r>
            <w:r w:rsidR="00BB5E5C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="00BB5E5C"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(as of</w:t>
            </w:r>
            <w:r w:rsidR="00BB5E5C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 31 </w:t>
            </w:r>
            <w:r w:rsidR="00BB5E5C"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December)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02DB" w:rsidRPr="0038453C" w:rsidRDefault="007602DB" w:rsidP="00A04CB9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3,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471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2DB" w:rsidRPr="0038453C" w:rsidRDefault="007602DB" w:rsidP="00A04CB9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2DB" w:rsidRPr="0038453C" w:rsidRDefault="007602DB" w:rsidP="004D288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3,</w:t>
            </w:r>
            <w:r w:rsidR="004D288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580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="004D288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602DB" w:rsidRPr="0038453C" w:rsidRDefault="007602DB" w:rsidP="007602DB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103.1</w:t>
            </w:r>
          </w:p>
        </w:tc>
      </w:tr>
      <w:tr w:rsidR="007602DB" w:rsidRPr="0038453C" w:rsidTr="00943013">
        <w:trPr>
          <w:trHeight w:val="705"/>
        </w:trPr>
        <w:tc>
          <w:tcPr>
            <w:tcW w:w="3969" w:type="dxa"/>
            <w:shd w:val="clear" w:color="auto" w:fill="auto"/>
            <w:vAlign w:val="center"/>
            <w:hideMark/>
          </w:tcPr>
          <w:p w:rsidR="007602DB" w:rsidRPr="00975517" w:rsidRDefault="007602DB" w:rsidP="007602DB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Wastewater from households discharged by sewage system (during the year) in hm</w:t>
            </w:r>
            <w:r w:rsidRPr="00975517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val="en-US" w:eastAsia="pl-PL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02DB" w:rsidRPr="0038453C" w:rsidRDefault="007602DB" w:rsidP="00A04CB9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79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02DB" w:rsidRPr="0038453C" w:rsidRDefault="007602DB" w:rsidP="00A04CB9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101.</w:t>
            </w:r>
            <w:r w:rsidR="00A04CB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02DB" w:rsidRPr="0038453C" w:rsidRDefault="004D288F" w:rsidP="004D288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1,002.6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7602DB" w:rsidRPr="0038453C" w:rsidRDefault="007602DB" w:rsidP="004D288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="004D288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="004D288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:rsidR="00EC1A34" w:rsidRPr="00EC1A34" w:rsidRDefault="00061991" w:rsidP="00EC1A34">
      <w:pPr>
        <w:spacing w:before="0" w:after="0"/>
        <w:rPr>
          <w:sz w:val="12"/>
          <w:szCs w:val="12"/>
          <w:shd w:val="clear" w:color="auto" w:fill="FFFFF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5238733</wp:posOffset>
                </wp:positionH>
                <wp:positionV relativeFrom="paragraph">
                  <wp:posOffset>7346</wp:posOffset>
                </wp:positionV>
                <wp:extent cx="1350335" cy="786809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786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A45" w:rsidRPr="00353D75" w:rsidRDefault="00CA294D" w:rsidP="00CA294D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59</w:t>
                            </w:r>
                            <w:r w:rsidR="00647864">
                              <w:rPr>
                                <w:lang w:val="en-US"/>
                              </w:rPr>
                              <w:t>.</w:t>
                            </w:r>
                            <w:r w:rsidR="00D92BBA">
                              <w:rPr>
                                <w:lang w:val="en-US"/>
                              </w:rPr>
                              <w:t>7</w:t>
                            </w:r>
                            <w:r w:rsidR="00657EC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53D75">
                              <w:rPr>
                                <w:lang w:val="en-US"/>
                              </w:rPr>
                              <w:t xml:space="preserve">% of </w:t>
                            </w:r>
                            <w:r w:rsidR="009D32D2">
                              <w:rPr>
                                <w:lang w:val="en-US"/>
                              </w:rPr>
                              <w:t xml:space="preserve">total </w:t>
                            </w:r>
                            <w:r w:rsidR="00353D75">
                              <w:rPr>
                                <w:lang w:val="en-US"/>
                              </w:rPr>
                              <w:t>sewage net</w:t>
                            </w:r>
                            <w:r w:rsidR="00136290">
                              <w:rPr>
                                <w:lang w:val="en-US"/>
                              </w:rPr>
                              <w:t>work was located in rural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28" type="#_x0000_t202" style="position:absolute;margin-left:412.5pt;margin-top:.6pt;width:106.35pt;height:61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" filled="f" stroked="f" strokeweight=".5pt">
                <v:textbox>
                  <w:txbxContent>
                    <w:p w:rsidR="00F27A45" w:rsidRPr="00353D75" w:rsidRDefault="00CA294D" w:rsidP="00CA294D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59</w:t>
                      </w:r>
                      <w:r w:rsidR="00647864">
                        <w:rPr>
                          <w:lang w:val="en-US"/>
                        </w:rPr>
                        <w:t>.</w:t>
                      </w:r>
                      <w:r w:rsidR="00D92BBA">
                        <w:rPr>
                          <w:lang w:val="en-US"/>
                        </w:rPr>
                        <w:t>7</w:t>
                      </w:r>
                      <w:r w:rsidR="00657EC1">
                        <w:rPr>
                          <w:lang w:val="en-US"/>
                        </w:rPr>
                        <w:t xml:space="preserve"> </w:t>
                      </w:r>
                      <w:r w:rsidR="00353D75">
                        <w:rPr>
                          <w:lang w:val="en-US"/>
                        </w:rPr>
                        <w:t xml:space="preserve">% of </w:t>
                      </w:r>
                      <w:r w:rsidR="009D32D2">
                        <w:rPr>
                          <w:lang w:val="en-US"/>
                        </w:rPr>
                        <w:t xml:space="preserve">total </w:t>
                      </w:r>
                      <w:r w:rsidR="00353D75">
                        <w:rPr>
                          <w:lang w:val="en-US"/>
                        </w:rPr>
                        <w:t>sewage net</w:t>
                      </w:r>
                      <w:r w:rsidR="00136290">
                        <w:rPr>
                          <w:lang w:val="en-US"/>
                        </w:rPr>
                        <w:t>work was located in rural areas</w:t>
                      </w:r>
                    </w:p>
                  </w:txbxContent>
                </v:textbox>
              </v:shape>
            </w:pict>
          </mc:Fallback>
        </mc:AlternateContent>
      </w:r>
    </w:p>
    <w:p w:rsidR="00353B5B" w:rsidRPr="00353B5B" w:rsidRDefault="007602DB" w:rsidP="00353B5B">
      <w:pPr>
        <w:spacing w:before="0" w:after="160" w:line="259" w:lineRule="auto"/>
        <w:rPr>
          <w:szCs w:val="19"/>
          <w:shd w:val="clear" w:color="auto" w:fill="FFFFFF"/>
          <w:lang w:val="en-GB"/>
        </w:rPr>
      </w:pPr>
      <w:r w:rsidRPr="007602DB">
        <w:rPr>
          <w:szCs w:val="19"/>
          <w:shd w:val="clear" w:color="auto" w:fill="FFFFFF"/>
          <w:lang w:val="en-GB"/>
        </w:rPr>
        <w:t>In rural areas</w:t>
      </w:r>
      <w:r w:rsidR="00637BB8">
        <w:rPr>
          <w:szCs w:val="19"/>
          <w:shd w:val="clear" w:color="auto" w:fill="FFFFFF"/>
          <w:lang w:val="en-GB"/>
        </w:rPr>
        <w:t xml:space="preserve"> was located</w:t>
      </w:r>
      <w:r w:rsidRPr="007602DB">
        <w:rPr>
          <w:szCs w:val="19"/>
          <w:shd w:val="clear" w:color="auto" w:fill="FFFFFF"/>
          <w:lang w:val="en-GB"/>
        </w:rPr>
        <w:t xml:space="preserve"> 59.</w:t>
      </w:r>
      <w:r w:rsidR="00D92BBA">
        <w:rPr>
          <w:szCs w:val="19"/>
          <w:shd w:val="clear" w:color="auto" w:fill="FFFFFF"/>
          <w:lang w:val="en-GB"/>
        </w:rPr>
        <w:t>7</w:t>
      </w:r>
      <w:r w:rsidR="00657EC1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 xml:space="preserve">% of the sewage </w:t>
      </w:r>
      <w:r w:rsidR="00561D3C">
        <w:rPr>
          <w:szCs w:val="19"/>
          <w:shd w:val="clear" w:color="auto" w:fill="FFFFFF"/>
          <w:lang w:val="en-GB"/>
        </w:rPr>
        <w:t>network</w:t>
      </w:r>
      <w:r w:rsidRPr="007602DB">
        <w:rPr>
          <w:szCs w:val="19"/>
          <w:shd w:val="clear" w:color="auto" w:fill="FFFFFF"/>
          <w:lang w:val="en-GB"/>
        </w:rPr>
        <w:t xml:space="preserve"> and 4</w:t>
      </w:r>
      <w:r w:rsidR="00D92BBA">
        <w:rPr>
          <w:szCs w:val="19"/>
          <w:shd w:val="clear" w:color="auto" w:fill="FFFFFF"/>
          <w:lang w:val="en-GB"/>
        </w:rPr>
        <w:t>6</w:t>
      </w:r>
      <w:r w:rsidRPr="007602DB">
        <w:rPr>
          <w:szCs w:val="19"/>
          <w:shd w:val="clear" w:color="auto" w:fill="FFFFFF"/>
          <w:lang w:val="en-GB"/>
        </w:rPr>
        <w:t>.</w:t>
      </w:r>
      <w:r w:rsidR="00D92BBA">
        <w:rPr>
          <w:szCs w:val="19"/>
          <w:shd w:val="clear" w:color="auto" w:fill="FFFFFF"/>
          <w:lang w:val="en-GB"/>
        </w:rPr>
        <w:t>4</w:t>
      </w:r>
      <w:r w:rsidR="00657EC1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>% of all sewage conne</w:t>
      </w:r>
      <w:r w:rsidR="00637BB8">
        <w:rPr>
          <w:szCs w:val="19"/>
          <w:shd w:val="clear" w:color="auto" w:fill="FFFFFF"/>
          <w:lang w:val="en-GB"/>
        </w:rPr>
        <w:t>ctions to residential buildings</w:t>
      </w:r>
      <w:r w:rsidRPr="007602DB">
        <w:rPr>
          <w:szCs w:val="19"/>
          <w:shd w:val="clear" w:color="auto" w:fill="FFFFFF"/>
          <w:lang w:val="en-GB"/>
        </w:rPr>
        <w:t xml:space="preserve">. Compared to the previous year, the length of the sewage </w:t>
      </w:r>
      <w:r w:rsidR="00561D3C">
        <w:rPr>
          <w:szCs w:val="19"/>
          <w:shd w:val="clear" w:color="auto" w:fill="FFFFFF"/>
          <w:lang w:val="en-GB"/>
        </w:rPr>
        <w:t>network</w:t>
      </w:r>
      <w:r w:rsidR="00561D3C" w:rsidRPr="007602DB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>in rural areas increased by 3.</w:t>
      </w:r>
      <w:r w:rsidR="00D92BBA">
        <w:rPr>
          <w:szCs w:val="19"/>
          <w:shd w:val="clear" w:color="auto" w:fill="FFFFFF"/>
          <w:lang w:val="en-GB"/>
        </w:rPr>
        <w:t>4</w:t>
      </w:r>
      <w:r w:rsidRPr="007602DB">
        <w:rPr>
          <w:szCs w:val="19"/>
          <w:shd w:val="clear" w:color="auto" w:fill="FFFFFF"/>
          <w:lang w:val="en-GB"/>
        </w:rPr>
        <w:t xml:space="preserve"> thousand km (by 3.</w:t>
      </w:r>
      <w:r w:rsidR="00D92BBA">
        <w:rPr>
          <w:szCs w:val="19"/>
          <w:shd w:val="clear" w:color="auto" w:fill="FFFFFF"/>
          <w:lang w:val="en-GB"/>
        </w:rPr>
        <w:t>5</w:t>
      </w:r>
      <w:r w:rsidR="00657EC1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 xml:space="preserve">%) and the number of connections by </w:t>
      </w:r>
      <w:r w:rsidR="009D32D2">
        <w:rPr>
          <w:szCs w:val="19"/>
          <w:shd w:val="clear" w:color="auto" w:fill="FFFFFF"/>
          <w:lang w:val="en-GB"/>
        </w:rPr>
        <w:t>nearly</w:t>
      </w:r>
      <w:r w:rsidRPr="007602DB">
        <w:rPr>
          <w:szCs w:val="19"/>
          <w:shd w:val="clear" w:color="auto" w:fill="FFFFFF"/>
          <w:lang w:val="en-GB"/>
        </w:rPr>
        <w:t xml:space="preserve"> </w:t>
      </w:r>
      <w:r w:rsidR="00D92BBA">
        <w:rPr>
          <w:szCs w:val="19"/>
          <w:shd w:val="clear" w:color="auto" w:fill="FFFFFF"/>
          <w:lang w:val="en-GB"/>
        </w:rPr>
        <w:t>70</w:t>
      </w:r>
      <w:r w:rsidRPr="007602DB">
        <w:rPr>
          <w:szCs w:val="19"/>
          <w:shd w:val="clear" w:color="auto" w:fill="FFFFFF"/>
          <w:lang w:val="en-GB"/>
        </w:rPr>
        <w:t xml:space="preserve"> thousand </w:t>
      </w:r>
      <w:r w:rsidR="00637BB8">
        <w:rPr>
          <w:szCs w:val="19"/>
          <w:shd w:val="clear" w:color="auto" w:fill="FFFFFF"/>
          <w:lang w:val="en-GB"/>
        </w:rPr>
        <w:t>pcs</w:t>
      </w:r>
      <w:r w:rsidRPr="007602DB">
        <w:rPr>
          <w:szCs w:val="19"/>
          <w:shd w:val="clear" w:color="auto" w:fill="FFFFFF"/>
          <w:lang w:val="en-GB"/>
        </w:rPr>
        <w:t xml:space="preserve"> (by 4.</w:t>
      </w:r>
      <w:r w:rsidR="00D92BBA">
        <w:rPr>
          <w:szCs w:val="19"/>
          <w:shd w:val="clear" w:color="auto" w:fill="FFFFFF"/>
          <w:lang w:val="en-GB"/>
        </w:rPr>
        <w:t>4</w:t>
      </w:r>
      <w:r w:rsidR="00657EC1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 xml:space="preserve">%). In the same period, 1.3 thousand km of the sewage </w:t>
      </w:r>
      <w:r w:rsidR="0029742B">
        <w:rPr>
          <w:szCs w:val="19"/>
          <w:shd w:val="clear" w:color="auto" w:fill="FFFFFF"/>
          <w:lang w:val="en-GB"/>
        </w:rPr>
        <w:t>network</w:t>
      </w:r>
      <w:r w:rsidR="0029742B" w:rsidRPr="007602DB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>(an increase of 2</w:t>
      </w:r>
      <w:r w:rsidR="00657EC1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 xml:space="preserve">%) and </w:t>
      </w:r>
      <w:r w:rsidR="009D32D2">
        <w:rPr>
          <w:szCs w:val="19"/>
          <w:shd w:val="clear" w:color="auto" w:fill="FFFFFF"/>
          <w:lang w:val="en-GB"/>
        </w:rPr>
        <w:t>over</w:t>
      </w:r>
      <w:r w:rsidRPr="007602DB">
        <w:rPr>
          <w:szCs w:val="19"/>
          <w:shd w:val="clear" w:color="auto" w:fill="FFFFFF"/>
          <w:lang w:val="en-GB"/>
        </w:rPr>
        <w:t xml:space="preserve"> </w:t>
      </w:r>
      <w:r w:rsidR="00D92BBA">
        <w:rPr>
          <w:szCs w:val="19"/>
          <w:shd w:val="clear" w:color="auto" w:fill="FFFFFF"/>
          <w:lang w:val="en-GB"/>
        </w:rPr>
        <w:t>39</w:t>
      </w:r>
      <w:r w:rsidRPr="007602DB">
        <w:rPr>
          <w:szCs w:val="19"/>
          <w:shd w:val="clear" w:color="auto" w:fill="FFFFFF"/>
          <w:lang w:val="en-GB"/>
        </w:rPr>
        <w:t xml:space="preserve"> thousand </w:t>
      </w:r>
      <w:r w:rsidR="00637BB8">
        <w:rPr>
          <w:szCs w:val="19"/>
          <w:shd w:val="clear" w:color="auto" w:fill="FFFFFF"/>
          <w:lang w:val="en-GB"/>
        </w:rPr>
        <w:t>pcs</w:t>
      </w:r>
      <w:r w:rsidRPr="007602DB">
        <w:rPr>
          <w:szCs w:val="19"/>
          <w:shd w:val="clear" w:color="auto" w:fill="FFFFFF"/>
          <w:lang w:val="en-GB"/>
        </w:rPr>
        <w:t xml:space="preserve"> of connections (</w:t>
      </w:r>
      <w:r w:rsidR="00352BEE">
        <w:rPr>
          <w:szCs w:val="19"/>
          <w:shd w:val="clear" w:color="auto" w:fill="FFFFFF"/>
          <w:lang w:val="en-GB"/>
        </w:rPr>
        <w:t xml:space="preserve">an </w:t>
      </w:r>
      <w:r w:rsidRPr="007602DB">
        <w:rPr>
          <w:szCs w:val="19"/>
          <w:shd w:val="clear" w:color="auto" w:fill="FFFFFF"/>
          <w:lang w:val="en-GB"/>
        </w:rPr>
        <w:t xml:space="preserve">increase </w:t>
      </w:r>
      <w:r w:rsidR="00F608D8">
        <w:rPr>
          <w:szCs w:val="19"/>
          <w:shd w:val="clear" w:color="auto" w:fill="FFFFFF"/>
          <w:lang w:val="en-GB"/>
        </w:rPr>
        <w:t>of</w:t>
      </w:r>
      <w:r w:rsidR="00F608D8" w:rsidRPr="007602DB">
        <w:rPr>
          <w:szCs w:val="19"/>
          <w:shd w:val="clear" w:color="auto" w:fill="FFFFFF"/>
          <w:lang w:val="en-GB"/>
        </w:rPr>
        <w:t xml:space="preserve"> </w:t>
      </w:r>
      <w:r w:rsidR="008912BB">
        <w:rPr>
          <w:szCs w:val="19"/>
          <w:shd w:val="clear" w:color="auto" w:fill="FFFFFF"/>
          <w:lang w:val="en-GB"/>
        </w:rPr>
        <w:t>2.1</w:t>
      </w:r>
      <w:r w:rsidR="00657EC1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>%) were installed in urban areas.</w:t>
      </w:r>
    </w:p>
    <w:p w:rsidR="00353B5B" w:rsidRPr="00353B5B" w:rsidRDefault="007602DB" w:rsidP="00353B5B">
      <w:pPr>
        <w:spacing w:before="0" w:after="160" w:line="259" w:lineRule="auto"/>
        <w:rPr>
          <w:szCs w:val="19"/>
          <w:shd w:val="clear" w:color="auto" w:fill="FFFFFF"/>
          <w:lang w:val="en-GB"/>
        </w:rPr>
      </w:pPr>
      <w:r w:rsidRPr="007602DB">
        <w:rPr>
          <w:szCs w:val="19"/>
          <w:shd w:val="clear" w:color="auto" w:fill="FFFFFF"/>
          <w:lang w:val="en-GB"/>
        </w:rPr>
        <w:t>Compared to 201</w:t>
      </w:r>
      <w:r w:rsidR="00412FC9">
        <w:rPr>
          <w:szCs w:val="19"/>
          <w:shd w:val="clear" w:color="auto" w:fill="FFFFFF"/>
          <w:lang w:val="en-GB"/>
        </w:rPr>
        <w:t>9</w:t>
      </w:r>
      <w:r w:rsidRPr="007602DB">
        <w:rPr>
          <w:szCs w:val="19"/>
          <w:shd w:val="clear" w:color="auto" w:fill="FFFFFF"/>
          <w:lang w:val="en-GB"/>
        </w:rPr>
        <w:t xml:space="preserve">, </w:t>
      </w:r>
      <w:r w:rsidR="003955D1">
        <w:rPr>
          <w:szCs w:val="19"/>
          <w:shd w:val="clear" w:color="auto" w:fill="FFFFFF"/>
          <w:lang w:val="en-GB"/>
        </w:rPr>
        <w:t xml:space="preserve">data </w:t>
      </w:r>
      <w:r w:rsidR="00637BB8">
        <w:rPr>
          <w:szCs w:val="19"/>
          <w:shd w:val="clear" w:color="auto" w:fill="FFFFFF"/>
          <w:lang w:val="en-GB"/>
        </w:rPr>
        <w:t xml:space="preserve">broken down by voivodships </w:t>
      </w:r>
      <w:r w:rsidR="003955D1">
        <w:rPr>
          <w:szCs w:val="19"/>
          <w:shd w:val="clear" w:color="auto" w:fill="FFFFFF"/>
          <w:lang w:val="en-GB"/>
        </w:rPr>
        <w:t>show</w:t>
      </w:r>
      <w:r w:rsidRPr="007602DB">
        <w:rPr>
          <w:szCs w:val="19"/>
          <w:shd w:val="clear" w:color="auto" w:fill="FFFFFF"/>
          <w:lang w:val="en-GB"/>
        </w:rPr>
        <w:t xml:space="preserve"> the most significant increase in the </w:t>
      </w:r>
      <w:r w:rsidR="00637BB8">
        <w:rPr>
          <w:szCs w:val="19"/>
          <w:shd w:val="clear" w:color="auto" w:fill="FFFFFF"/>
          <w:lang w:val="en-GB"/>
        </w:rPr>
        <w:t xml:space="preserve">length of the </w:t>
      </w:r>
      <w:r w:rsidRPr="007602DB">
        <w:rPr>
          <w:szCs w:val="19"/>
          <w:shd w:val="clear" w:color="auto" w:fill="FFFFFF"/>
          <w:lang w:val="en-GB"/>
        </w:rPr>
        <w:t xml:space="preserve">sewage </w:t>
      </w:r>
      <w:r w:rsidR="0029742B">
        <w:rPr>
          <w:szCs w:val="19"/>
          <w:shd w:val="clear" w:color="auto" w:fill="FFFFFF"/>
          <w:lang w:val="en-GB"/>
        </w:rPr>
        <w:t>network</w:t>
      </w:r>
      <w:r w:rsidR="0029742B" w:rsidRPr="007602DB">
        <w:rPr>
          <w:szCs w:val="19"/>
          <w:shd w:val="clear" w:color="auto" w:fill="FFFFFF"/>
          <w:lang w:val="en-GB"/>
        </w:rPr>
        <w:t xml:space="preserve"> </w:t>
      </w:r>
      <w:r w:rsidR="00637BB8">
        <w:rPr>
          <w:szCs w:val="19"/>
          <w:shd w:val="clear" w:color="auto" w:fill="FFFFFF"/>
          <w:lang w:val="en-GB"/>
        </w:rPr>
        <w:t xml:space="preserve">in </w:t>
      </w:r>
      <w:r w:rsidRPr="007602DB">
        <w:rPr>
          <w:szCs w:val="19"/>
          <w:shd w:val="clear" w:color="auto" w:fill="FFFFFF"/>
          <w:lang w:val="en-GB"/>
        </w:rPr>
        <w:t xml:space="preserve">voivodships: </w:t>
      </w:r>
      <w:proofErr w:type="spellStart"/>
      <w:r w:rsidR="00412FC9">
        <w:rPr>
          <w:szCs w:val="19"/>
          <w:shd w:val="clear" w:color="auto" w:fill="FFFFFF"/>
          <w:lang w:val="en-GB"/>
        </w:rPr>
        <w:t>Dolnoślą</w:t>
      </w:r>
      <w:r w:rsidRPr="007602DB">
        <w:rPr>
          <w:szCs w:val="19"/>
          <w:shd w:val="clear" w:color="auto" w:fill="FFFFFF"/>
          <w:lang w:val="en-GB"/>
        </w:rPr>
        <w:t>skie</w:t>
      </w:r>
      <w:proofErr w:type="spellEnd"/>
      <w:r w:rsidRPr="007602DB">
        <w:rPr>
          <w:szCs w:val="19"/>
          <w:shd w:val="clear" w:color="auto" w:fill="FFFFFF"/>
          <w:lang w:val="en-GB"/>
        </w:rPr>
        <w:t xml:space="preserve"> </w:t>
      </w:r>
      <w:r w:rsidR="00657EC1">
        <w:rPr>
          <w:szCs w:val="19"/>
          <w:shd w:val="clear" w:color="auto" w:fill="FFFFFF"/>
          <w:lang w:val="en-GB"/>
        </w:rPr>
        <w:t>–</w:t>
      </w:r>
      <w:r w:rsidR="00657EC1" w:rsidRPr="007602DB">
        <w:rPr>
          <w:szCs w:val="19"/>
          <w:shd w:val="clear" w:color="auto" w:fill="FFFFFF"/>
          <w:lang w:val="en-GB"/>
        </w:rPr>
        <w:t xml:space="preserve"> </w:t>
      </w:r>
      <w:r w:rsidR="00F608D8">
        <w:rPr>
          <w:szCs w:val="19"/>
          <w:shd w:val="clear" w:color="auto" w:fill="FFFFFF"/>
          <w:lang w:val="en-GB"/>
        </w:rPr>
        <w:t>of</w:t>
      </w:r>
      <w:r w:rsidR="00F608D8" w:rsidRPr="007602DB">
        <w:rPr>
          <w:szCs w:val="19"/>
          <w:shd w:val="clear" w:color="auto" w:fill="FFFFFF"/>
          <w:lang w:val="en-GB"/>
        </w:rPr>
        <w:t xml:space="preserve"> </w:t>
      </w:r>
      <w:r w:rsidR="00412FC9">
        <w:rPr>
          <w:szCs w:val="19"/>
          <w:shd w:val="clear" w:color="auto" w:fill="FFFFFF"/>
          <w:lang w:val="en-GB"/>
        </w:rPr>
        <w:t>4.9</w:t>
      </w:r>
      <w:r w:rsidR="00657EC1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 xml:space="preserve">%, </w:t>
      </w:r>
      <w:proofErr w:type="spellStart"/>
      <w:r w:rsidRPr="007602DB">
        <w:rPr>
          <w:szCs w:val="19"/>
          <w:shd w:val="clear" w:color="auto" w:fill="FFFFFF"/>
          <w:lang w:val="en-GB"/>
        </w:rPr>
        <w:t>Po</w:t>
      </w:r>
      <w:r w:rsidR="00412FC9">
        <w:rPr>
          <w:szCs w:val="19"/>
          <w:shd w:val="clear" w:color="auto" w:fill="FFFFFF"/>
          <w:lang w:val="en-GB"/>
        </w:rPr>
        <w:t>mors</w:t>
      </w:r>
      <w:r w:rsidRPr="007602DB">
        <w:rPr>
          <w:szCs w:val="19"/>
          <w:shd w:val="clear" w:color="auto" w:fill="FFFFFF"/>
          <w:lang w:val="en-GB"/>
        </w:rPr>
        <w:t>kie</w:t>
      </w:r>
      <w:proofErr w:type="spellEnd"/>
      <w:r w:rsidRPr="007602DB">
        <w:rPr>
          <w:szCs w:val="19"/>
          <w:shd w:val="clear" w:color="auto" w:fill="FFFFFF"/>
          <w:lang w:val="en-GB"/>
        </w:rPr>
        <w:t xml:space="preserve"> </w:t>
      </w:r>
      <w:r w:rsidR="00657EC1">
        <w:rPr>
          <w:szCs w:val="19"/>
          <w:shd w:val="clear" w:color="auto" w:fill="FFFFFF"/>
          <w:lang w:val="en-GB"/>
        </w:rPr>
        <w:t>–</w:t>
      </w:r>
      <w:r w:rsidR="00657EC1" w:rsidRPr="007602DB">
        <w:rPr>
          <w:szCs w:val="19"/>
          <w:shd w:val="clear" w:color="auto" w:fill="FFFFFF"/>
          <w:lang w:val="en-GB"/>
        </w:rPr>
        <w:t xml:space="preserve"> </w:t>
      </w:r>
      <w:r w:rsidR="00F608D8">
        <w:rPr>
          <w:szCs w:val="19"/>
          <w:shd w:val="clear" w:color="auto" w:fill="FFFFFF"/>
          <w:lang w:val="en-GB"/>
        </w:rPr>
        <w:t>of</w:t>
      </w:r>
      <w:r w:rsidR="00F608D8" w:rsidRPr="007602DB">
        <w:rPr>
          <w:szCs w:val="19"/>
          <w:shd w:val="clear" w:color="auto" w:fill="FFFFFF"/>
          <w:lang w:val="en-GB"/>
        </w:rPr>
        <w:t xml:space="preserve"> </w:t>
      </w:r>
      <w:r w:rsidR="00412FC9">
        <w:rPr>
          <w:szCs w:val="19"/>
          <w:shd w:val="clear" w:color="auto" w:fill="FFFFFF"/>
          <w:lang w:val="en-GB"/>
        </w:rPr>
        <w:t>4.2</w:t>
      </w:r>
      <w:r w:rsidR="00637BB8">
        <w:rPr>
          <w:szCs w:val="19"/>
          <w:shd w:val="clear" w:color="auto" w:fill="FFFFFF"/>
          <w:lang w:val="en-GB"/>
        </w:rPr>
        <w:t> </w:t>
      </w:r>
      <w:r w:rsidRPr="007602DB">
        <w:rPr>
          <w:szCs w:val="19"/>
          <w:shd w:val="clear" w:color="auto" w:fill="FFFFFF"/>
          <w:lang w:val="en-GB"/>
        </w:rPr>
        <w:t xml:space="preserve">% and </w:t>
      </w:r>
      <w:proofErr w:type="spellStart"/>
      <w:r w:rsidR="00412FC9">
        <w:rPr>
          <w:szCs w:val="19"/>
          <w:shd w:val="clear" w:color="auto" w:fill="FFFFFF"/>
          <w:lang w:val="en-GB"/>
        </w:rPr>
        <w:t>Małopol</w:t>
      </w:r>
      <w:r w:rsidRPr="007602DB">
        <w:rPr>
          <w:szCs w:val="19"/>
          <w:shd w:val="clear" w:color="auto" w:fill="FFFFFF"/>
          <w:lang w:val="en-GB"/>
        </w:rPr>
        <w:t>skie</w:t>
      </w:r>
      <w:proofErr w:type="spellEnd"/>
      <w:r w:rsidRPr="007602DB">
        <w:rPr>
          <w:szCs w:val="19"/>
          <w:shd w:val="clear" w:color="auto" w:fill="FFFFFF"/>
          <w:lang w:val="en-GB"/>
        </w:rPr>
        <w:t xml:space="preserve"> </w:t>
      </w:r>
      <w:r w:rsidR="00657EC1">
        <w:rPr>
          <w:szCs w:val="19"/>
          <w:shd w:val="clear" w:color="auto" w:fill="FFFFFF"/>
          <w:lang w:val="en-GB"/>
        </w:rPr>
        <w:t>–</w:t>
      </w:r>
      <w:r w:rsidR="00657EC1" w:rsidRPr="007602DB">
        <w:rPr>
          <w:szCs w:val="19"/>
          <w:shd w:val="clear" w:color="auto" w:fill="FFFFFF"/>
          <w:lang w:val="en-GB"/>
        </w:rPr>
        <w:t xml:space="preserve"> </w:t>
      </w:r>
      <w:r w:rsidR="00F608D8">
        <w:rPr>
          <w:szCs w:val="19"/>
          <w:shd w:val="clear" w:color="auto" w:fill="FFFFFF"/>
          <w:lang w:val="en-GB"/>
        </w:rPr>
        <w:t>of</w:t>
      </w:r>
      <w:r w:rsidR="00F608D8" w:rsidRPr="007602DB">
        <w:rPr>
          <w:szCs w:val="19"/>
          <w:shd w:val="clear" w:color="auto" w:fill="FFFFFF"/>
          <w:lang w:val="en-GB"/>
        </w:rPr>
        <w:t xml:space="preserve"> </w:t>
      </w:r>
      <w:r w:rsidR="00412FC9">
        <w:rPr>
          <w:szCs w:val="19"/>
          <w:shd w:val="clear" w:color="auto" w:fill="FFFFFF"/>
          <w:lang w:val="en-GB"/>
        </w:rPr>
        <w:t>3</w:t>
      </w:r>
      <w:r w:rsidRPr="007602DB">
        <w:rPr>
          <w:szCs w:val="19"/>
          <w:shd w:val="clear" w:color="auto" w:fill="FFFFFF"/>
          <w:lang w:val="en-GB"/>
        </w:rPr>
        <w:t>.</w:t>
      </w:r>
      <w:r w:rsidR="00412FC9">
        <w:rPr>
          <w:szCs w:val="19"/>
          <w:shd w:val="clear" w:color="auto" w:fill="FFFFFF"/>
          <w:lang w:val="en-GB"/>
        </w:rPr>
        <w:t>7</w:t>
      </w:r>
      <w:r w:rsidR="00657EC1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 xml:space="preserve">%, while the smallest in </w:t>
      </w:r>
      <w:proofErr w:type="spellStart"/>
      <w:r w:rsidRPr="007602DB">
        <w:rPr>
          <w:szCs w:val="19"/>
          <w:shd w:val="clear" w:color="auto" w:fill="FFFFFF"/>
          <w:lang w:val="en-GB"/>
        </w:rPr>
        <w:t>Zachodniopomorskie</w:t>
      </w:r>
      <w:proofErr w:type="spellEnd"/>
      <w:r w:rsidRPr="007602DB">
        <w:rPr>
          <w:szCs w:val="19"/>
          <w:shd w:val="clear" w:color="auto" w:fill="FFFFFF"/>
          <w:lang w:val="en-GB"/>
        </w:rPr>
        <w:t xml:space="preserve"> </w:t>
      </w:r>
      <w:r w:rsidR="00657EC1">
        <w:rPr>
          <w:szCs w:val="19"/>
          <w:shd w:val="clear" w:color="auto" w:fill="FFFFFF"/>
          <w:lang w:val="en-GB"/>
        </w:rPr>
        <w:t>–</w:t>
      </w:r>
      <w:r w:rsidR="00657EC1" w:rsidRPr="007602DB">
        <w:rPr>
          <w:szCs w:val="19"/>
          <w:shd w:val="clear" w:color="auto" w:fill="FFFFFF"/>
          <w:lang w:val="en-GB"/>
        </w:rPr>
        <w:t xml:space="preserve"> </w:t>
      </w:r>
      <w:r w:rsidR="00F608D8">
        <w:rPr>
          <w:szCs w:val="19"/>
          <w:shd w:val="clear" w:color="auto" w:fill="FFFFFF"/>
          <w:lang w:val="en-GB"/>
        </w:rPr>
        <w:t>of</w:t>
      </w:r>
      <w:r w:rsidR="00F608D8" w:rsidRPr="007602DB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>1</w:t>
      </w:r>
      <w:r w:rsidR="00657EC1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 xml:space="preserve">% and </w:t>
      </w:r>
      <w:proofErr w:type="spellStart"/>
      <w:r w:rsidR="00412FC9">
        <w:rPr>
          <w:szCs w:val="19"/>
          <w:shd w:val="clear" w:color="auto" w:fill="FFFFFF"/>
          <w:lang w:val="en-GB"/>
        </w:rPr>
        <w:t>Ślą</w:t>
      </w:r>
      <w:r w:rsidRPr="007602DB">
        <w:rPr>
          <w:szCs w:val="19"/>
          <w:shd w:val="clear" w:color="auto" w:fill="FFFFFF"/>
          <w:lang w:val="en-GB"/>
        </w:rPr>
        <w:t>skie</w:t>
      </w:r>
      <w:proofErr w:type="spellEnd"/>
      <w:r w:rsidRPr="007602DB">
        <w:rPr>
          <w:szCs w:val="19"/>
          <w:shd w:val="clear" w:color="auto" w:fill="FFFFFF"/>
          <w:lang w:val="en-GB"/>
        </w:rPr>
        <w:t xml:space="preserve"> </w:t>
      </w:r>
      <w:r w:rsidR="00657EC1">
        <w:rPr>
          <w:szCs w:val="19"/>
          <w:shd w:val="clear" w:color="auto" w:fill="FFFFFF"/>
          <w:lang w:val="en-GB"/>
        </w:rPr>
        <w:t>–</w:t>
      </w:r>
      <w:r w:rsidR="00450400">
        <w:rPr>
          <w:szCs w:val="19"/>
          <w:shd w:val="clear" w:color="auto" w:fill="FFFFFF"/>
          <w:lang w:val="en-GB"/>
        </w:rPr>
        <w:t> </w:t>
      </w:r>
      <w:r w:rsidR="00F608D8">
        <w:rPr>
          <w:szCs w:val="19"/>
          <w:shd w:val="clear" w:color="auto" w:fill="FFFFFF"/>
          <w:lang w:val="en-GB"/>
        </w:rPr>
        <w:t>of</w:t>
      </w:r>
      <w:r w:rsidR="00F608D8" w:rsidRPr="007602DB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>1.</w:t>
      </w:r>
      <w:r w:rsidR="00412FC9">
        <w:rPr>
          <w:szCs w:val="19"/>
          <w:shd w:val="clear" w:color="auto" w:fill="FFFFFF"/>
          <w:lang w:val="en-GB"/>
        </w:rPr>
        <w:t>1</w:t>
      </w:r>
      <w:r w:rsidR="00657EC1">
        <w:rPr>
          <w:szCs w:val="19"/>
          <w:shd w:val="clear" w:color="auto" w:fill="FFFFFF"/>
          <w:lang w:val="en-GB"/>
        </w:rPr>
        <w:t xml:space="preserve"> </w:t>
      </w:r>
      <w:r w:rsidRPr="007602DB">
        <w:rPr>
          <w:szCs w:val="19"/>
          <w:shd w:val="clear" w:color="auto" w:fill="FFFFFF"/>
          <w:lang w:val="en-GB"/>
        </w:rPr>
        <w:t>%.</w:t>
      </w:r>
    </w:p>
    <w:p w:rsidR="00353B5B" w:rsidRPr="00353B5B" w:rsidRDefault="00353B5B" w:rsidP="00353B5B">
      <w:pPr>
        <w:spacing w:before="0" w:after="160" w:line="259" w:lineRule="auto"/>
        <w:rPr>
          <w:szCs w:val="19"/>
          <w:shd w:val="clear" w:color="auto" w:fill="FFFFFF"/>
          <w:lang w:val="en-GB"/>
        </w:rPr>
      </w:pPr>
      <w:r w:rsidRPr="00353B5B">
        <w:rPr>
          <w:szCs w:val="19"/>
          <w:shd w:val="clear" w:color="auto" w:fill="FFFFFF"/>
          <w:lang w:val="en-GB"/>
        </w:rPr>
        <w:t xml:space="preserve">The highest density of the sewage </w:t>
      </w:r>
      <w:r w:rsidR="00CA2554">
        <w:rPr>
          <w:szCs w:val="19"/>
          <w:shd w:val="clear" w:color="auto" w:fill="FFFFFF"/>
          <w:lang w:val="en-GB"/>
        </w:rPr>
        <w:t>network</w:t>
      </w:r>
      <w:r w:rsidRPr="00353B5B">
        <w:rPr>
          <w:szCs w:val="19"/>
          <w:shd w:val="clear" w:color="auto" w:fill="FFFFFF"/>
          <w:lang w:val="en-GB"/>
        </w:rPr>
        <w:t xml:space="preserve"> in 20</w:t>
      </w:r>
      <w:r w:rsidR="00412FC9">
        <w:rPr>
          <w:szCs w:val="19"/>
          <w:shd w:val="clear" w:color="auto" w:fill="FFFFFF"/>
          <w:lang w:val="en-GB"/>
        </w:rPr>
        <w:t>20</w:t>
      </w:r>
      <w:r w:rsidRPr="00353B5B">
        <w:rPr>
          <w:szCs w:val="19"/>
          <w:shd w:val="clear" w:color="auto" w:fill="FFFFFF"/>
          <w:lang w:val="en-GB"/>
        </w:rPr>
        <w:t xml:space="preserve"> was in </w:t>
      </w:r>
      <w:proofErr w:type="spellStart"/>
      <w:r w:rsidRPr="00353B5B">
        <w:rPr>
          <w:szCs w:val="19"/>
          <w:shd w:val="clear" w:color="auto" w:fill="FFFFFF"/>
          <w:lang w:val="en-GB"/>
        </w:rPr>
        <w:t>Śląskie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</w:t>
      </w:r>
      <w:r w:rsidR="00452A21" w:rsidRPr="00353B5B">
        <w:rPr>
          <w:szCs w:val="19"/>
          <w:shd w:val="clear" w:color="auto" w:fill="FFFFFF"/>
          <w:lang w:val="en-GB"/>
        </w:rPr>
        <w:t>Voivodship</w:t>
      </w:r>
      <w:r w:rsidRPr="00353B5B">
        <w:rPr>
          <w:szCs w:val="19"/>
          <w:shd w:val="clear" w:color="auto" w:fill="FFFFFF"/>
          <w:lang w:val="en-GB"/>
        </w:rPr>
        <w:t xml:space="preserve"> – 1</w:t>
      </w:r>
      <w:r w:rsidR="00412FC9">
        <w:rPr>
          <w:szCs w:val="19"/>
          <w:shd w:val="clear" w:color="auto" w:fill="FFFFFF"/>
          <w:lang w:val="en-GB"/>
        </w:rPr>
        <w:t>40</w:t>
      </w:r>
      <w:r w:rsidR="0029742B">
        <w:rPr>
          <w:szCs w:val="19"/>
          <w:shd w:val="clear" w:color="auto" w:fill="FFFFFF"/>
          <w:lang w:val="en-GB"/>
        </w:rPr>
        <w:t>.</w:t>
      </w:r>
      <w:r w:rsidR="00412FC9">
        <w:rPr>
          <w:szCs w:val="19"/>
          <w:shd w:val="clear" w:color="auto" w:fill="FFFFFF"/>
          <w:lang w:val="en-GB"/>
        </w:rPr>
        <w:t>6</w:t>
      </w:r>
      <w:r w:rsidRPr="00353B5B">
        <w:rPr>
          <w:szCs w:val="19"/>
          <w:shd w:val="clear" w:color="auto" w:fill="FFFFFF"/>
          <w:lang w:val="en-GB"/>
        </w:rPr>
        <w:t xml:space="preserve"> km per 100 km</w:t>
      </w:r>
      <w:r w:rsidRPr="00353B5B">
        <w:rPr>
          <w:szCs w:val="19"/>
          <w:shd w:val="clear" w:color="auto" w:fill="FFFFFF"/>
          <w:vertAlign w:val="superscript"/>
          <w:lang w:val="en-GB"/>
        </w:rPr>
        <w:t>2</w:t>
      </w:r>
      <w:r w:rsidRPr="00353B5B">
        <w:rPr>
          <w:szCs w:val="19"/>
          <w:shd w:val="clear" w:color="auto" w:fill="FFFFFF"/>
          <w:lang w:val="en-GB"/>
        </w:rPr>
        <w:t xml:space="preserve"> and </w:t>
      </w:r>
      <w:proofErr w:type="spellStart"/>
      <w:r w:rsidRPr="00353B5B">
        <w:rPr>
          <w:szCs w:val="19"/>
          <w:shd w:val="clear" w:color="auto" w:fill="FFFFFF"/>
          <w:lang w:val="en-GB"/>
        </w:rPr>
        <w:t>Małopolskie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</w:t>
      </w:r>
      <w:r w:rsidR="00452A21" w:rsidRPr="00353B5B">
        <w:rPr>
          <w:szCs w:val="19"/>
          <w:shd w:val="clear" w:color="auto" w:fill="FFFFFF"/>
          <w:lang w:val="en-GB"/>
        </w:rPr>
        <w:t>Voivodship</w:t>
      </w:r>
      <w:r w:rsidRPr="00353B5B">
        <w:rPr>
          <w:szCs w:val="19"/>
          <w:shd w:val="clear" w:color="auto" w:fill="FFFFFF"/>
          <w:lang w:val="en-GB"/>
        </w:rPr>
        <w:t xml:space="preserve"> – 1</w:t>
      </w:r>
      <w:r w:rsidR="009B4996">
        <w:rPr>
          <w:szCs w:val="19"/>
          <w:shd w:val="clear" w:color="auto" w:fill="FFFFFF"/>
          <w:lang w:val="en-GB"/>
        </w:rPr>
        <w:t>1</w:t>
      </w:r>
      <w:r w:rsidR="00412FC9">
        <w:rPr>
          <w:szCs w:val="19"/>
          <w:shd w:val="clear" w:color="auto" w:fill="FFFFFF"/>
          <w:lang w:val="en-GB"/>
        </w:rPr>
        <w:t>4</w:t>
      </w:r>
      <w:r w:rsidR="009B4996">
        <w:rPr>
          <w:szCs w:val="19"/>
          <w:shd w:val="clear" w:color="auto" w:fill="FFFFFF"/>
          <w:lang w:val="en-GB"/>
        </w:rPr>
        <w:t>.3</w:t>
      </w:r>
      <w:r w:rsidRPr="00353B5B">
        <w:rPr>
          <w:szCs w:val="19"/>
          <w:shd w:val="clear" w:color="auto" w:fill="FFFFFF"/>
          <w:lang w:val="en-GB"/>
        </w:rPr>
        <w:t xml:space="preserve"> km per 100 km</w:t>
      </w:r>
      <w:r w:rsidRPr="00353B5B">
        <w:rPr>
          <w:szCs w:val="19"/>
          <w:shd w:val="clear" w:color="auto" w:fill="FFFFFF"/>
          <w:vertAlign w:val="superscript"/>
          <w:lang w:val="en-GB"/>
        </w:rPr>
        <w:t>2</w:t>
      </w:r>
      <w:r w:rsidRPr="00353B5B">
        <w:rPr>
          <w:szCs w:val="19"/>
          <w:shd w:val="clear" w:color="auto" w:fill="FFFFFF"/>
          <w:lang w:val="en-GB"/>
        </w:rPr>
        <w:t xml:space="preserve">, while the lowest in </w:t>
      </w:r>
      <w:proofErr w:type="spellStart"/>
      <w:r w:rsidRPr="00353B5B">
        <w:rPr>
          <w:szCs w:val="19"/>
          <w:shd w:val="clear" w:color="auto" w:fill="FFFFFF"/>
          <w:lang w:val="en-GB"/>
        </w:rPr>
        <w:t>Podlaskie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</w:t>
      </w:r>
      <w:r w:rsidR="00452A21" w:rsidRPr="00353B5B">
        <w:rPr>
          <w:szCs w:val="19"/>
          <w:shd w:val="clear" w:color="auto" w:fill="FFFFFF"/>
          <w:lang w:val="en-GB"/>
        </w:rPr>
        <w:t>Voivodship</w:t>
      </w:r>
      <w:r w:rsidRPr="00353B5B">
        <w:rPr>
          <w:szCs w:val="19"/>
          <w:shd w:val="clear" w:color="auto" w:fill="FFFFFF"/>
          <w:lang w:val="en-GB"/>
        </w:rPr>
        <w:t xml:space="preserve"> – 18</w:t>
      </w:r>
      <w:r w:rsidR="009B4996">
        <w:rPr>
          <w:szCs w:val="19"/>
          <w:shd w:val="clear" w:color="auto" w:fill="FFFFFF"/>
          <w:lang w:val="en-GB"/>
        </w:rPr>
        <w:t>.</w:t>
      </w:r>
      <w:r w:rsidR="00412FC9">
        <w:rPr>
          <w:szCs w:val="19"/>
          <w:shd w:val="clear" w:color="auto" w:fill="FFFFFF"/>
          <w:lang w:val="en-GB"/>
        </w:rPr>
        <w:t>7</w:t>
      </w:r>
      <w:r w:rsidRPr="00353B5B">
        <w:rPr>
          <w:szCs w:val="19"/>
          <w:shd w:val="clear" w:color="auto" w:fill="FFFFFF"/>
          <w:lang w:val="en-GB"/>
        </w:rPr>
        <w:t xml:space="preserve"> km per 100 km</w:t>
      </w:r>
      <w:r w:rsidRPr="00353B5B">
        <w:rPr>
          <w:szCs w:val="19"/>
          <w:shd w:val="clear" w:color="auto" w:fill="FFFFFF"/>
          <w:vertAlign w:val="superscript"/>
          <w:lang w:val="en-GB"/>
        </w:rPr>
        <w:t>2</w:t>
      </w:r>
      <w:r w:rsidRPr="00353B5B">
        <w:rPr>
          <w:szCs w:val="19"/>
          <w:shd w:val="clear" w:color="auto" w:fill="FFFFFF"/>
          <w:lang w:val="en-GB"/>
        </w:rPr>
        <w:t xml:space="preserve"> and </w:t>
      </w:r>
      <w:proofErr w:type="spellStart"/>
      <w:r w:rsidRPr="00353B5B">
        <w:rPr>
          <w:szCs w:val="19"/>
          <w:shd w:val="clear" w:color="auto" w:fill="FFFFFF"/>
          <w:lang w:val="en-GB"/>
        </w:rPr>
        <w:t>Lubelskie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</w:t>
      </w:r>
      <w:r w:rsidR="00452A21" w:rsidRPr="00353B5B">
        <w:rPr>
          <w:szCs w:val="19"/>
          <w:shd w:val="clear" w:color="auto" w:fill="FFFFFF"/>
          <w:lang w:val="en-GB"/>
        </w:rPr>
        <w:t>Voivodship</w:t>
      </w:r>
      <w:r w:rsidR="00CA2554">
        <w:rPr>
          <w:szCs w:val="19"/>
          <w:shd w:val="clear" w:color="auto" w:fill="FFFFFF"/>
          <w:lang w:val="en-GB"/>
        </w:rPr>
        <w:t xml:space="preserve"> – </w:t>
      </w:r>
      <w:r w:rsidRPr="00353B5B">
        <w:rPr>
          <w:szCs w:val="19"/>
          <w:shd w:val="clear" w:color="auto" w:fill="FFFFFF"/>
          <w:lang w:val="en-GB"/>
        </w:rPr>
        <w:t>2</w:t>
      </w:r>
      <w:r w:rsidR="00412FC9">
        <w:rPr>
          <w:szCs w:val="19"/>
          <w:shd w:val="clear" w:color="auto" w:fill="FFFFFF"/>
          <w:lang w:val="en-GB"/>
        </w:rPr>
        <w:t>6</w:t>
      </w:r>
      <w:r w:rsidR="009B4996">
        <w:rPr>
          <w:szCs w:val="19"/>
          <w:shd w:val="clear" w:color="auto" w:fill="FFFFFF"/>
          <w:lang w:val="en-GB"/>
        </w:rPr>
        <w:t>.</w:t>
      </w:r>
      <w:r w:rsidR="00412FC9">
        <w:rPr>
          <w:szCs w:val="19"/>
          <w:shd w:val="clear" w:color="auto" w:fill="FFFFFF"/>
          <w:lang w:val="en-GB"/>
        </w:rPr>
        <w:t>8</w:t>
      </w:r>
      <w:r w:rsidRPr="00353B5B">
        <w:rPr>
          <w:szCs w:val="19"/>
          <w:shd w:val="clear" w:color="auto" w:fill="FFFFFF"/>
          <w:lang w:val="en-GB"/>
        </w:rPr>
        <w:t xml:space="preserve"> km per 100 km</w:t>
      </w:r>
      <w:r w:rsidRPr="00353B5B">
        <w:rPr>
          <w:szCs w:val="19"/>
          <w:shd w:val="clear" w:color="auto" w:fill="FFFFFF"/>
          <w:vertAlign w:val="superscript"/>
          <w:lang w:val="en-GB"/>
        </w:rPr>
        <w:t>2</w:t>
      </w:r>
      <w:r w:rsidRPr="00353B5B">
        <w:rPr>
          <w:szCs w:val="19"/>
          <w:shd w:val="clear" w:color="auto" w:fill="FFFFFF"/>
          <w:lang w:val="en-GB"/>
        </w:rPr>
        <w:t>.</w:t>
      </w:r>
    </w:p>
    <w:p w:rsidR="00A5156A" w:rsidRDefault="00061991" w:rsidP="00353B5B">
      <w:pPr>
        <w:spacing w:before="0" w:after="160" w:line="259" w:lineRule="auto"/>
        <w:rPr>
          <w:lang w:val="en"/>
        </w:rPr>
      </w:pPr>
      <w:r>
        <w:rPr>
          <w:b/>
          <w:noProof/>
          <w:color w:val="212492"/>
          <w:spacing w:val="-2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0938DD57" wp14:editId="65900973">
                <wp:simplePos x="0" y="0"/>
                <wp:positionH relativeFrom="rightMargin">
                  <wp:posOffset>24977</wp:posOffset>
                </wp:positionH>
                <wp:positionV relativeFrom="paragraph">
                  <wp:posOffset>543772</wp:posOffset>
                </wp:positionV>
                <wp:extent cx="1550670" cy="829945"/>
                <wp:effectExtent l="0" t="0" r="0" b="0"/>
                <wp:wrapTight wrapText="bothSides">
                  <wp:wrapPolygon edited="0">
                    <wp:start x="796" y="0"/>
                    <wp:lineTo x="796" y="20823"/>
                    <wp:lineTo x="20698" y="20823"/>
                    <wp:lineTo x="20698" y="0"/>
                    <wp:lineTo x="796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82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91" w:rsidRPr="00975517" w:rsidRDefault="00061991" w:rsidP="00061991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975517">
                              <w:rPr>
                                <w:lang w:val="en-US"/>
                              </w:rPr>
                              <w:t xml:space="preserve">The amount of </w:t>
                            </w:r>
                            <w:r>
                              <w:rPr>
                                <w:lang w:val="en-US"/>
                              </w:rPr>
                              <w:t>wastewater</w:t>
                            </w:r>
                            <w:r w:rsidRPr="00975517">
                              <w:rPr>
                                <w:lang w:val="en-US"/>
                              </w:rPr>
                              <w:t xml:space="preserve"> discharged from households is increasing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DD57" id="_x0000_s1029" type="#_x0000_t202" style="position:absolute;margin-left:1.95pt;margin-top:42.8pt;width:122.1pt;height:65.3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" filled="f" stroked="f">
                <v:textbox>
                  <w:txbxContent>
                    <w:p w:rsidR="00061991" w:rsidRPr="00975517" w:rsidRDefault="00061991" w:rsidP="00061991">
                      <w:pPr>
                        <w:pStyle w:val="tekstzboku"/>
                        <w:rPr>
                          <w:lang w:val="en-US"/>
                        </w:rPr>
                      </w:pPr>
                      <w:r w:rsidRPr="00975517">
                        <w:rPr>
                          <w:lang w:val="en-US"/>
                        </w:rPr>
                        <w:t xml:space="preserve">The amount of </w:t>
                      </w:r>
                      <w:r>
                        <w:rPr>
                          <w:lang w:val="en-US"/>
                        </w:rPr>
                        <w:t>wastewater</w:t>
                      </w:r>
                      <w:r w:rsidRPr="00975517">
                        <w:rPr>
                          <w:lang w:val="en-US"/>
                        </w:rPr>
                        <w:t xml:space="preserve"> discharged from households is increasing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37BB8">
        <w:rPr>
          <w:szCs w:val="19"/>
          <w:shd w:val="clear" w:color="auto" w:fill="FFFFFF"/>
          <w:lang w:val="en-GB"/>
        </w:rPr>
        <w:t xml:space="preserve">As of </w:t>
      </w:r>
      <w:r w:rsidR="00353B5B" w:rsidRPr="00353B5B">
        <w:rPr>
          <w:szCs w:val="19"/>
          <w:shd w:val="clear" w:color="auto" w:fill="FFFFFF"/>
          <w:lang w:val="en-GB"/>
        </w:rPr>
        <w:t>the end of 20</w:t>
      </w:r>
      <w:r w:rsidR="00412FC9">
        <w:rPr>
          <w:szCs w:val="19"/>
          <w:shd w:val="clear" w:color="auto" w:fill="FFFFFF"/>
          <w:lang w:val="en-GB"/>
        </w:rPr>
        <w:t>20</w:t>
      </w:r>
      <w:r w:rsidR="00353B5B" w:rsidRPr="00353B5B">
        <w:rPr>
          <w:szCs w:val="19"/>
          <w:shd w:val="clear" w:color="auto" w:fill="FFFFFF"/>
          <w:lang w:val="en-GB"/>
        </w:rPr>
        <w:t xml:space="preserve">, the percentage of residential buildings connected to the sewage </w:t>
      </w:r>
      <w:r w:rsidR="00296C9E">
        <w:rPr>
          <w:szCs w:val="19"/>
          <w:shd w:val="clear" w:color="auto" w:fill="FFFFFF"/>
          <w:lang w:val="en-GB"/>
        </w:rPr>
        <w:t xml:space="preserve">system </w:t>
      </w:r>
      <w:r w:rsidR="00353B5B" w:rsidRPr="00353B5B">
        <w:rPr>
          <w:szCs w:val="19"/>
          <w:shd w:val="clear" w:color="auto" w:fill="FFFFFF"/>
          <w:lang w:val="en-GB"/>
        </w:rPr>
        <w:t>was 5</w:t>
      </w:r>
      <w:r w:rsidR="009B4996">
        <w:rPr>
          <w:szCs w:val="19"/>
          <w:shd w:val="clear" w:color="auto" w:fill="FFFFFF"/>
          <w:lang w:val="en-GB"/>
        </w:rPr>
        <w:t>1.</w:t>
      </w:r>
      <w:r w:rsidR="0066173B">
        <w:rPr>
          <w:szCs w:val="19"/>
          <w:shd w:val="clear" w:color="auto" w:fill="FFFFFF"/>
          <w:lang w:val="en-GB"/>
        </w:rPr>
        <w:t>8</w:t>
      </w:r>
      <w:r w:rsidR="00657EC1">
        <w:rPr>
          <w:szCs w:val="19"/>
          <w:shd w:val="clear" w:color="auto" w:fill="FFFFFF"/>
          <w:lang w:val="en-GB"/>
        </w:rPr>
        <w:t xml:space="preserve"> </w:t>
      </w:r>
      <w:r w:rsidR="00353B5B" w:rsidRPr="00353B5B">
        <w:rPr>
          <w:szCs w:val="19"/>
          <w:shd w:val="clear" w:color="auto" w:fill="FFFFFF"/>
          <w:lang w:val="en-GB"/>
        </w:rPr>
        <w:t>% and compared to 201</w:t>
      </w:r>
      <w:r w:rsidR="00CF79E4">
        <w:rPr>
          <w:szCs w:val="19"/>
          <w:shd w:val="clear" w:color="auto" w:fill="FFFFFF"/>
          <w:lang w:val="en-GB"/>
        </w:rPr>
        <w:t>9</w:t>
      </w:r>
      <w:r w:rsidR="00353B5B" w:rsidRPr="00353B5B">
        <w:rPr>
          <w:szCs w:val="19"/>
          <w:shd w:val="clear" w:color="auto" w:fill="FFFFFF"/>
          <w:lang w:val="en-GB"/>
        </w:rPr>
        <w:t xml:space="preserve"> was higher by </w:t>
      </w:r>
      <w:r w:rsidR="009B4996">
        <w:rPr>
          <w:szCs w:val="19"/>
          <w:shd w:val="clear" w:color="auto" w:fill="FFFFFF"/>
          <w:lang w:val="en-GB"/>
        </w:rPr>
        <w:t>0,6</w:t>
      </w:r>
      <w:r w:rsidR="00CA2554">
        <w:rPr>
          <w:szCs w:val="19"/>
          <w:shd w:val="clear" w:color="auto" w:fill="FFFFFF"/>
          <w:lang w:val="en-GB"/>
        </w:rPr>
        <w:t xml:space="preserve"> percentage point</w:t>
      </w:r>
      <w:r w:rsidR="003D2833">
        <w:rPr>
          <w:szCs w:val="19"/>
          <w:shd w:val="clear" w:color="auto" w:fill="FFFFFF"/>
          <w:lang w:val="en-GB"/>
        </w:rPr>
        <w:t>. In urban areas, 7</w:t>
      </w:r>
      <w:r w:rsidR="0066173B">
        <w:rPr>
          <w:szCs w:val="19"/>
          <w:shd w:val="clear" w:color="auto" w:fill="FFFFFF"/>
          <w:lang w:val="en-GB"/>
        </w:rPr>
        <w:t>5</w:t>
      </w:r>
      <w:r w:rsidR="003D2833">
        <w:rPr>
          <w:szCs w:val="19"/>
          <w:shd w:val="clear" w:color="auto" w:fill="FFFFFF"/>
          <w:lang w:val="en-GB"/>
        </w:rPr>
        <w:t>.</w:t>
      </w:r>
      <w:r w:rsidR="0066173B">
        <w:rPr>
          <w:szCs w:val="19"/>
          <w:shd w:val="clear" w:color="auto" w:fill="FFFFFF"/>
          <w:lang w:val="en-GB"/>
        </w:rPr>
        <w:t>3</w:t>
      </w:r>
      <w:r w:rsidR="00CB652B">
        <w:rPr>
          <w:szCs w:val="19"/>
          <w:shd w:val="clear" w:color="auto" w:fill="FFFFFF"/>
          <w:lang w:val="en-GB"/>
        </w:rPr>
        <w:t> </w:t>
      </w:r>
      <w:r w:rsidR="00353B5B" w:rsidRPr="00353B5B">
        <w:rPr>
          <w:szCs w:val="19"/>
          <w:shd w:val="clear" w:color="auto" w:fill="FFFFFF"/>
          <w:lang w:val="en-GB"/>
        </w:rPr>
        <w:t xml:space="preserve">% of residential buildings were connected to the sewage </w:t>
      </w:r>
      <w:r w:rsidR="0029742B">
        <w:rPr>
          <w:szCs w:val="19"/>
          <w:shd w:val="clear" w:color="auto" w:fill="FFFFFF"/>
          <w:lang w:val="en-GB"/>
        </w:rPr>
        <w:t>system</w:t>
      </w:r>
      <w:r w:rsidR="00637BB8">
        <w:rPr>
          <w:szCs w:val="19"/>
          <w:shd w:val="clear" w:color="auto" w:fill="FFFFFF"/>
          <w:lang w:val="en-GB"/>
        </w:rPr>
        <w:t>, while in rural areas – </w:t>
      </w:r>
      <w:r w:rsidR="003D2833">
        <w:rPr>
          <w:szCs w:val="19"/>
          <w:shd w:val="clear" w:color="auto" w:fill="FFFFFF"/>
          <w:lang w:val="en-GB"/>
        </w:rPr>
        <w:t>3</w:t>
      </w:r>
      <w:r w:rsidR="009B4996">
        <w:rPr>
          <w:szCs w:val="19"/>
          <w:shd w:val="clear" w:color="auto" w:fill="FFFFFF"/>
          <w:lang w:val="en-GB"/>
        </w:rPr>
        <w:t>7</w:t>
      </w:r>
      <w:r w:rsidR="003D2833">
        <w:rPr>
          <w:szCs w:val="19"/>
          <w:shd w:val="clear" w:color="auto" w:fill="FFFFFF"/>
          <w:lang w:val="en-GB"/>
        </w:rPr>
        <w:t>.</w:t>
      </w:r>
      <w:r w:rsidR="0066173B">
        <w:rPr>
          <w:szCs w:val="19"/>
          <w:shd w:val="clear" w:color="auto" w:fill="FFFFFF"/>
          <w:lang w:val="en-GB"/>
        </w:rPr>
        <w:t>7</w:t>
      </w:r>
      <w:r w:rsidR="00657EC1">
        <w:rPr>
          <w:szCs w:val="19"/>
          <w:shd w:val="clear" w:color="auto" w:fill="FFFFFF"/>
          <w:lang w:val="en-GB"/>
        </w:rPr>
        <w:t xml:space="preserve"> </w:t>
      </w:r>
      <w:r w:rsidR="00353B5B" w:rsidRPr="00353B5B">
        <w:rPr>
          <w:szCs w:val="19"/>
          <w:shd w:val="clear" w:color="auto" w:fill="FFFFFF"/>
          <w:lang w:val="en-GB"/>
        </w:rPr>
        <w:t>%.</w:t>
      </w:r>
      <w:r w:rsidR="00141F9D">
        <w:rPr>
          <w:lang w:val="en"/>
        </w:rPr>
        <w:t xml:space="preserve"> </w:t>
      </w:r>
    </w:p>
    <w:p w:rsidR="009817A4" w:rsidRPr="004048D9" w:rsidRDefault="00061991" w:rsidP="004048D9">
      <w:pPr>
        <w:spacing w:before="0" w:after="200" w:line="276" w:lineRule="auto"/>
        <w:rPr>
          <w:sz w:val="12"/>
          <w:szCs w:val="12"/>
          <w:shd w:val="clear" w:color="auto" w:fill="FFFFFF"/>
          <w:lang w:val="en-US"/>
        </w:rPr>
      </w:pPr>
      <w:r w:rsidRPr="00353B5B">
        <w:rPr>
          <w:lang w:val="en-GB"/>
        </w:rPr>
        <w:t>The amount of wastewater discharged from households by means of the sewage system in 20</w:t>
      </w:r>
      <w:r>
        <w:rPr>
          <w:lang w:val="en-GB"/>
        </w:rPr>
        <w:t>20</w:t>
      </w:r>
      <w:r w:rsidRPr="00353B5B">
        <w:rPr>
          <w:lang w:val="en-GB"/>
        </w:rPr>
        <w:t xml:space="preserve"> was </w:t>
      </w:r>
      <w:r>
        <w:rPr>
          <w:lang w:val="en-GB"/>
        </w:rPr>
        <w:t>1,002.6</w:t>
      </w:r>
      <w:r w:rsidRPr="00353B5B">
        <w:rPr>
          <w:lang w:val="en-GB"/>
        </w:rPr>
        <w:t xml:space="preserve">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(in urban areas – </w:t>
      </w:r>
      <w:r>
        <w:rPr>
          <w:lang w:val="en-GB"/>
        </w:rPr>
        <w:t>869.6</w:t>
      </w:r>
      <w:r w:rsidRPr="00353B5B">
        <w:rPr>
          <w:lang w:val="en-GB"/>
        </w:rPr>
        <w:t xml:space="preserve"> hm</w:t>
      </w:r>
      <w:r w:rsidRPr="00353B5B">
        <w:rPr>
          <w:vertAlign w:val="superscript"/>
          <w:lang w:val="en-GB"/>
        </w:rPr>
        <w:t>3</w:t>
      </w:r>
      <w:r w:rsidR="00637BB8">
        <w:rPr>
          <w:lang w:val="en-GB"/>
        </w:rPr>
        <w:t xml:space="preserve">, </w:t>
      </w:r>
      <w:r w:rsidRPr="00353B5B">
        <w:rPr>
          <w:lang w:val="en-GB"/>
        </w:rPr>
        <w:t>and in rural areas – 1</w:t>
      </w:r>
      <w:r>
        <w:rPr>
          <w:lang w:val="en-GB"/>
        </w:rPr>
        <w:t>33.0</w:t>
      </w:r>
      <w:r w:rsidRPr="00353B5B">
        <w:rPr>
          <w:lang w:val="en-GB"/>
        </w:rPr>
        <w:t xml:space="preserve">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>) and increased in relation to 201</w:t>
      </w:r>
      <w:r>
        <w:rPr>
          <w:lang w:val="en-GB"/>
        </w:rPr>
        <w:t>9</w:t>
      </w:r>
      <w:r w:rsidRPr="00353B5B">
        <w:rPr>
          <w:lang w:val="en-GB"/>
        </w:rPr>
        <w:t xml:space="preserve"> by </w:t>
      </w:r>
      <w:r>
        <w:rPr>
          <w:lang w:val="en-GB"/>
        </w:rPr>
        <w:t>23.1</w:t>
      </w:r>
      <w:r w:rsidRPr="00353B5B">
        <w:rPr>
          <w:lang w:val="en-GB"/>
        </w:rPr>
        <w:t xml:space="preserve">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(by </w:t>
      </w:r>
      <w:r>
        <w:rPr>
          <w:lang w:val="en-GB"/>
        </w:rPr>
        <w:t>17.2</w:t>
      </w:r>
      <w:r w:rsidRPr="00353B5B">
        <w:rPr>
          <w:lang w:val="en-GB"/>
        </w:rPr>
        <w:t xml:space="preserve"> hm</w:t>
      </w:r>
      <w:r w:rsidRPr="00353B5B">
        <w:rPr>
          <w:vertAlign w:val="superscript"/>
          <w:lang w:val="en-GB"/>
        </w:rPr>
        <w:t>3</w:t>
      </w:r>
      <w:r w:rsidR="00637BB8">
        <w:rPr>
          <w:lang w:val="en-GB"/>
        </w:rPr>
        <w:t xml:space="preserve">, </w:t>
      </w:r>
      <w:r w:rsidRPr="00353B5B">
        <w:rPr>
          <w:lang w:val="en-GB"/>
        </w:rPr>
        <w:t xml:space="preserve">and </w:t>
      </w:r>
      <w:r>
        <w:rPr>
          <w:lang w:val="en-GB"/>
        </w:rPr>
        <w:t>5.8</w:t>
      </w:r>
      <w:r w:rsidRPr="00353B5B">
        <w:rPr>
          <w:lang w:val="en-GB"/>
        </w:rPr>
        <w:t xml:space="preserve"> hm</w:t>
      </w:r>
      <w:r w:rsidRPr="00353B5B">
        <w:rPr>
          <w:vertAlign w:val="superscript"/>
          <w:lang w:val="en-GB"/>
        </w:rPr>
        <w:t>3</w:t>
      </w:r>
      <w:r>
        <w:rPr>
          <w:lang w:val="en-GB"/>
        </w:rPr>
        <w:t xml:space="preserve">, </w:t>
      </w:r>
      <w:r w:rsidRPr="00353B5B">
        <w:rPr>
          <w:lang w:val="en-GB"/>
        </w:rPr>
        <w:t>respectively).</w:t>
      </w:r>
      <w:r w:rsidRPr="00061991">
        <w:rPr>
          <w:szCs w:val="19"/>
          <w:shd w:val="clear" w:color="auto" w:fill="FFFFFF"/>
          <w:lang w:val="en-US"/>
        </w:rPr>
        <w:t xml:space="preserve"> </w:t>
      </w:r>
      <w:r w:rsidRPr="00975517">
        <w:rPr>
          <w:szCs w:val="19"/>
          <w:shd w:val="clear" w:color="auto" w:fill="FFFFFF"/>
          <w:lang w:val="en-US"/>
        </w:rPr>
        <w:br w:type="page"/>
      </w:r>
      <w:r w:rsidR="004E1826">
        <w:rPr>
          <w:noProof/>
          <w:lang w:val="en-GB" w:eastAsia="en-GB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224368</wp:posOffset>
            </wp:positionV>
            <wp:extent cx="5124450" cy="4876800"/>
            <wp:effectExtent l="0" t="0" r="0" b="0"/>
            <wp:wrapNone/>
            <wp:docPr id="250" name="Wykres 2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="004E1826" w:rsidRPr="00975517">
        <w:rPr>
          <w:b/>
          <w:sz w:val="18"/>
          <w:szCs w:val="18"/>
          <w:shd w:val="clear" w:color="auto" w:fill="FFFFFF"/>
          <w:lang w:val="en-US"/>
        </w:rPr>
        <w:t>Chart</w:t>
      </w:r>
      <w:r w:rsidR="00BF3836" w:rsidRPr="00975517">
        <w:rPr>
          <w:b/>
          <w:sz w:val="18"/>
          <w:szCs w:val="18"/>
          <w:shd w:val="clear" w:color="auto" w:fill="FFFFFF"/>
          <w:lang w:val="en-US"/>
        </w:rPr>
        <w:t xml:space="preserve"> 1</w:t>
      </w:r>
      <w:r w:rsidR="00AD4A02" w:rsidRPr="00975517">
        <w:rPr>
          <w:b/>
          <w:sz w:val="18"/>
          <w:szCs w:val="18"/>
          <w:shd w:val="clear" w:color="auto" w:fill="FFFFFF"/>
          <w:lang w:val="en-US"/>
        </w:rPr>
        <w:t>.</w:t>
      </w:r>
      <w:r w:rsidR="009817A4" w:rsidRPr="00975517">
        <w:rPr>
          <w:b/>
          <w:sz w:val="18"/>
          <w:szCs w:val="18"/>
          <w:shd w:val="clear" w:color="auto" w:fill="FFFFFF"/>
          <w:lang w:val="en-US"/>
        </w:rPr>
        <w:t xml:space="preserve"> </w:t>
      </w:r>
      <w:r w:rsidR="00975517">
        <w:rPr>
          <w:b/>
          <w:sz w:val="18"/>
          <w:szCs w:val="18"/>
          <w:shd w:val="clear" w:color="auto" w:fill="FFFFFF"/>
          <w:lang w:val="en-US"/>
        </w:rPr>
        <w:t>The length</w:t>
      </w:r>
      <w:r w:rsidR="004E1826" w:rsidRPr="00975517">
        <w:rPr>
          <w:b/>
          <w:sz w:val="18"/>
          <w:szCs w:val="18"/>
          <w:shd w:val="clear" w:color="auto" w:fill="FFFFFF"/>
          <w:lang w:val="en-US"/>
        </w:rPr>
        <w:t xml:space="preserve"> of sewage network in 20</w:t>
      </w:r>
      <w:r w:rsidR="004B0B54">
        <w:rPr>
          <w:b/>
          <w:sz w:val="18"/>
          <w:szCs w:val="18"/>
          <w:shd w:val="clear" w:color="auto" w:fill="FFFFFF"/>
          <w:lang w:val="en-US"/>
        </w:rPr>
        <w:t>20</w:t>
      </w:r>
      <w:r w:rsidR="004E1826" w:rsidRPr="00975517">
        <w:rPr>
          <w:b/>
          <w:sz w:val="18"/>
          <w:szCs w:val="18"/>
          <w:shd w:val="clear" w:color="auto" w:fill="FFFFFF"/>
          <w:lang w:val="en-US"/>
        </w:rPr>
        <w:t xml:space="preserve"> </w:t>
      </w:r>
      <w:r w:rsidR="00975517">
        <w:rPr>
          <w:b/>
          <w:sz w:val="18"/>
          <w:szCs w:val="18"/>
          <w:shd w:val="clear" w:color="auto" w:fill="FFFFFF"/>
          <w:lang w:val="en-US"/>
        </w:rPr>
        <w:t xml:space="preserve">in urban and rural areas by </w:t>
      </w:r>
      <w:r w:rsidR="00975517" w:rsidRPr="00504345">
        <w:rPr>
          <w:b/>
          <w:sz w:val="18"/>
          <w:szCs w:val="18"/>
          <w:shd w:val="clear" w:color="auto" w:fill="FFFFFF"/>
          <w:lang w:val="en-US"/>
        </w:rPr>
        <w:t>voiv</w:t>
      </w:r>
      <w:r w:rsidR="004E1826" w:rsidRPr="00504345">
        <w:rPr>
          <w:b/>
          <w:sz w:val="18"/>
          <w:szCs w:val="18"/>
          <w:shd w:val="clear" w:color="auto" w:fill="FFFFFF"/>
          <w:lang w:val="en-US"/>
        </w:rPr>
        <w:t>odships</w:t>
      </w: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65395C" w:rsidRPr="00975517" w:rsidRDefault="0065395C" w:rsidP="00F802BE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896A0B" w:rsidRPr="00975517" w:rsidRDefault="00896A0B" w:rsidP="00896A0B">
      <w:pPr>
        <w:rPr>
          <w:shd w:val="clear" w:color="auto" w:fill="FFFFFF"/>
          <w:lang w:val="en-US"/>
        </w:rPr>
      </w:pPr>
    </w:p>
    <w:p w:rsidR="00D144E5" w:rsidRPr="00975517" w:rsidRDefault="00D144E5" w:rsidP="00896A0B">
      <w:pPr>
        <w:rPr>
          <w:shd w:val="clear" w:color="auto" w:fill="FFFFFF"/>
          <w:lang w:val="en-US"/>
        </w:rPr>
      </w:pPr>
    </w:p>
    <w:p w:rsidR="00C36A86" w:rsidRPr="00975517" w:rsidRDefault="00C36A86" w:rsidP="00896A0B">
      <w:pPr>
        <w:rPr>
          <w:shd w:val="clear" w:color="auto" w:fill="FFFFFF"/>
          <w:lang w:val="en-US"/>
        </w:rPr>
      </w:pPr>
    </w:p>
    <w:p w:rsidR="00C36A86" w:rsidRPr="00975517" w:rsidRDefault="00C36A86" w:rsidP="00896A0B">
      <w:pPr>
        <w:rPr>
          <w:shd w:val="clear" w:color="auto" w:fill="FFFFFF"/>
          <w:lang w:val="en-US"/>
        </w:rPr>
      </w:pPr>
    </w:p>
    <w:p w:rsidR="00061991" w:rsidRPr="00061991" w:rsidRDefault="0093753A" w:rsidP="00061991">
      <w:pPr>
        <w:spacing w:before="0" w:after="160" w:line="259" w:lineRule="auto"/>
        <w:rPr>
          <w:rFonts w:eastAsia="Times New Roman" w:cs="Times New Roman"/>
          <w:b/>
          <w:bCs/>
          <w:color w:val="001D77"/>
          <w:szCs w:val="24"/>
          <w:lang w:val="en-US" w:eastAsia="pl-PL"/>
        </w:rPr>
      </w:pPr>
      <w:r>
        <w:rPr>
          <w:noProof/>
          <w:spacing w:val="-2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D0F9C7" wp14:editId="4A0B380F">
                <wp:simplePos x="0" y="0"/>
                <wp:positionH relativeFrom="rightMargin">
                  <wp:align>left</wp:align>
                </wp:positionH>
                <wp:positionV relativeFrom="paragraph">
                  <wp:posOffset>101291</wp:posOffset>
                </wp:positionV>
                <wp:extent cx="1828800" cy="1095633"/>
                <wp:effectExtent l="0" t="0" r="0" b="952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5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53A" w:rsidRPr="002B61FB" w:rsidRDefault="002B61FB" w:rsidP="0093753A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360838">
                              <w:rPr>
                                <w:lang w:val="en-GB"/>
                              </w:rPr>
                              <w:t>87.</w:t>
                            </w:r>
                            <w:r w:rsidR="0093753A" w:rsidRPr="00360838">
                              <w:rPr>
                                <w:lang w:val="en-GB"/>
                              </w:rPr>
                              <w:t>8</w:t>
                            </w:r>
                            <w:r w:rsidRPr="00360838">
                              <w:rPr>
                                <w:lang w:val="en-GB"/>
                              </w:rPr>
                              <w:t> </w:t>
                            </w:r>
                            <w:r w:rsidR="0093753A" w:rsidRPr="00360838">
                              <w:rPr>
                                <w:lang w:val="en-GB"/>
                              </w:rPr>
                              <w:t xml:space="preserve">% </w:t>
                            </w:r>
                            <w:r w:rsidRPr="00360838">
                              <w:rPr>
                                <w:lang w:val="en-GB"/>
                              </w:rPr>
                              <w:t>of the total number of on-site system</w:t>
                            </w:r>
                            <w:r w:rsidR="00360838" w:rsidRPr="00360838">
                              <w:rPr>
                                <w:lang w:val="en-GB"/>
                              </w:rPr>
                              <w:t>s</w:t>
                            </w:r>
                            <w:r w:rsidRPr="00360838">
                              <w:rPr>
                                <w:lang w:val="en-GB"/>
                              </w:rPr>
                              <w:t xml:space="preserve"> for discharging of wastewater were septic tanks, whereas </w:t>
                            </w:r>
                            <w:r w:rsidR="0093753A" w:rsidRPr="00360838">
                              <w:rPr>
                                <w:lang w:val="en-GB"/>
                              </w:rPr>
                              <w:t xml:space="preserve"> 12</w:t>
                            </w:r>
                            <w:r w:rsidRPr="00360838">
                              <w:rPr>
                                <w:lang w:val="en-GB"/>
                              </w:rPr>
                              <w:t>.</w:t>
                            </w:r>
                            <w:r w:rsidR="0093753A" w:rsidRPr="00360838">
                              <w:rPr>
                                <w:lang w:val="en-GB"/>
                              </w:rPr>
                              <w:t>2</w:t>
                            </w:r>
                            <w:r w:rsidRPr="00360838">
                              <w:rPr>
                                <w:lang w:val="en-GB"/>
                              </w:rPr>
                              <w:t> </w:t>
                            </w:r>
                            <w:r w:rsidR="0093753A" w:rsidRPr="00360838">
                              <w:rPr>
                                <w:lang w:val="en-GB"/>
                              </w:rPr>
                              <w:t xml:space="preserve">% </w:t>
                            </w:r>
                            <w:r w:rsidR="00360838" w:rsidRPr="00360838">
                              <w:rPr>
                                <w:lang w:val="en-GB"/>
                              </w:rPr>
                              <w:t>– </w:t>
                            </w:r>
                            <w:r w:rsidRPr="00360838">
                              <w:rPr>
                                <w:lang w:val="en-GB"/>
                              </w:rPr>
                              <w:t xml:space="preserve">household wastewater treatment systems </w:t>
                            </w:r>
                          </w:p>
                          <w:p w:rsidR="0093753A" w:rsidRPr="002B61FB" w:rsidRDefault="0093753A" w:rsidP="0093753A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F9C7" id="Text Box 23" o:spid="_x0000_s1030" type="#_x0000_t202" style="position:absolute;margin-left:0;margin-top:8pt;width:2in;height:86.25pt;z-index:2517800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/4ywIAAOA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" filled="f" stroked="f">
                <v:fill opacity="0"/>
                <v:textbox>
                  <w:txbxContent>
                    <w:p w:rsidR="0093753A" w:rsidRPr="002B61FB" w:rsidRDefault="002B61FB" w:rsidP="0093753A">
                      <w:pPr>
                        <w:pStyle w:val="tekstzboku"/>
                        <w:rPr>
                          <w:lang w:val="en-GB"/>
                        </w:rPr>
                      </w:pPr>
                      <w:r w:rsidRPr="00360838">
                        <w:rPr>
                          <w:lang w:val="en-GB"/>
                        </w:rPr>
                        <w:t>87.</w:t>
                      </w:r>
                      <w:r w:rsidR="0093753A" w:rsidRPr="00360838">
                        <w:rPr>
                          <w:lang w:val="en-GB"/>
                        </w:rPr>
                        <w:t>8</w:t>
                      </w:r>
                      <w:r w:rsidRPr="00360838">
                        <w:rPr>
                          <w:lang w:val="en-GB"/>
                        </w:rPr>
                        <w:t> </w:t>
                      </w:r>
                      <w:r w:rsidR="0093753A" w:rsidRPr="00360838">
                        <w:rPr>
                          <w:lang w:val="en-GB"/>
                        </w:rPr>
                        <w:t xml:space="preserve">% </w:t>
                      </w:r>
                      <w:r w:rsidRPr="00360838">
                        <w:rPr>
                          <w:lang w:val="en-GB"/>
                        </w:rPr>
                        <w:t>of the total number of on-site system</w:t>
                      </w:r>
                      <w:r w:rsidR="00360838" w:rsidRPr="00360838">
                        <w:rPr>
                          <w:lang w:val="en-GB"/>
                        </w:rPr>
                        <w:t>s</w:t>
                      </w:r>
                      <w:r w:rsidRPr="00360838">
                        <w:rPr>
                          <w:lang w:val="en-GB"/>
                        </w:rPr>
                        <w:t xml:space="preserve"> for discharging of wastewater were septic tanks, whereas </w:t>
                      </w:r>
                      <w:r w:rsidR="0093753A" w:rsidRPr="00360838">
                        <w:rPr>
                          <w:lang w:val="en-GB"/>
                        </w:rPr>
                        <w:t xml:space="preserve"> 12</w:t>
                      </w:r>
                      <w:r w:rsidRPr="00360838">
                        <w:rPr>
                          <w:lang w:val="en-GB"/>
                        </w:rPr>
                        <w:t>.</w:t>
                      </w:r>
                      <w:r w:rsidR="0093753A" w:rsidRPr="00360838">
                        <w:rPr>
                          <w:lang w:val="en-GB"/>
                        </w:rPr>
                        <w:t>2</w:t>
                      </w:r>
                      <w:r w:rsidRPr="00360838">
                        <w:rPr>
                          <w:lang w:val="en-GB"/>
                        </w:rPr>
                        <w:t> </w:t>
                      </w:r>
                      <w:r w:rsidR="0093753A" w:rsidRPr="00360838">
                        <w:rPr>
                          <w:lang w:val="en-GB"/>
                        </w:rPr>
                        <w:t xml:space="preserve">% </w:t>
                      </w:r>
                      <w:r w:rsidR="00360838" w:rsidRPr="00360838">
                        <w:rPr>
                          <w:lang w:val="en-GB"/>
                        </w:rPr>
                        <w:t>– </w:t>
                      </w:r>
                      <w:r w:rsidRPr="00360838">
                        <w:rPr>
                          <w:lang w:val="en-GB"/>
                        </w:rPr>
                        <w:t xml:space="preserve">household wastewater treatment systems </w:t>
                      </w:r>
                    </w:p>
                    <w:p w:rsidR="0093753A" w:rsidRPr="002B61FB" w:rsidRDefault="0093753A" w:rsidP="0093753A">
                      <w:pPr>
                        <w:pStyle w:val="tekstzboku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991" w:rsidRPr="00061991">
        <w:rPr>
          <w:rFonts w:eastAsia="Times New Roman" w:cs="Times New Roman"/>
          <w:b/>
          <w:bCs/>
          <w:color w:val="001D77"/>
          <w:szCs w:val="24"/>
          <w:lang w:val="en-US" w:eastAsia="pl-PL"/>
        </w:rPr>
        <w:t xml:space="preserve">On-site systems for </w:t>
      </w:r>
      <w:r w:rsidR="00061991" w:rsidRPr="00360838">
        <w:rPr>
          <w:rFonts w:eastAsia="Times New Roman" w:cs="Times New Roman"/>
          <w:b/>
          <w:bCs/>
          <w:color w:val="001D77"/>
          <w:szCs w:val="24"/>
          <w:lang w:val="en-US" w:eastAsia="pl-PL"/>
        </w:rPr>
        <w:t>discharging of wastewater</w:t>
      </w:r>
    </w:p>
    <w:p w:rsidR="00061991" w:rsidRPr="00975517" w:rsidRDefault="00061991" w:rsidP="00061991">
      <w:pPr>
        <w:spacing w:before="0" w:after="160" w:line="259" w:lineRule="auto"/>
        <w:rPr>
          <w:szCs w:val="19"/>
          <w:shd w:val="clear" w:color="auto" w:fill="FFFFFF"/>
          <w:lang w:val="en-US"/>
        </w:rPr>
      </w:pPr>
      <w:r w:rsidRPr="00A5156A">
        <w:rPr>
          <w:szCs w:val="19"/>
          <w:shd w:val="clear" w:color="auto" w:fill="FFFFFF"/>
          <w:lang w:val="en-US"/>
        </w:rPr>
        <w:t>In Poland, as of the end of 20</w:t>
      </w:r>
      <w:r>
        <w:rPr>
          <w:szCs w:val="19"/>
          <w:shd w:val="clear" w:color="auto" w:fill="FFFFFF"/>
          <w:lang w:val="en-US"/>
        </w:rPr>
        <w:t>20</w:t>
      </w:r>
      <w:r w:rsidRPr="00A5156A">
        <w:rPr>
          <w:szCs w:val="19"/>
          <w:shd w:val="clear" w:color="auto" w:fill="FFFFFF"/>
          <w:lang w:val="en-US"/>
        </w:rPr>
        <w:t>, there were 2,42</w:t>
      </w:r>
      <w:r>
        <w:rPr>
          <w:szCs w:val="19"/>
          <w:shd w:val="clear" w:color="auto" w:fill="FFFFFF"/>
          <w:lang w:val="en-US"/>
        </w:rPr>
        <w:t>7</w:t>
      </w:r>
      <w:r w:rsidRPr="00A5156A">
        <w:rPr>
          <w:szCs w:val="19"/>
          <w:shd w:val="clear" w:color="auto" w:fill="FFFFFF"/>
          <w:lang w:val="en-US"/>
        </w:rPr>
        <w:t>.</w:t>
      </w:r>
      <w:r>
        <w:rPr>
          <w:szCs w:val="19"/>
          <w:shd w:val="clear" w:color="auto" w:fill="FFFFFF"/>
          <w:lang w:val="en-US"/>
        </w:rPr>
        <w:t>8</w:t>
      </w:r>
      <w:r w:rsidRPr="00A5156A">
        <w:rPr>
          <w:szCs w:val="19"/>
          <w:shd w:val="clear" w:color="auto" w:fill="FFFFFF"/>
          <w:lang w:val="en-US"/>
        </w:rPr>
        <w:t xml:space="preserve"> thousand </w:t>
      </w:r>
      <w:r w:rsidR="00360838">
        <w:rPr>
          <w:szCs w:val="19"/>
          <w:shd w:val="clear" w:color="auto" w:fill="FFFFFF"/>
          <w:lang w:val="en-US"/>
        </w:rPr>
        <w:t xml:space="preserve">pcs </w:t>
      </w:r>
      <w:r w:rsidRPr="00A5156A">
        <w:rPr>
          <w:szCs w:val="19"/>
          <w:shd w:val="clear" w:color="auto" w:fill="FFFFFF"/>
          <w:lang w:val="en-US"/>
        </w:rPr>
        <w:t>operational on-site systems</w:t>
      </w:r>
      <w:r>
        <w:rPr>
          <w:szCs w:val="19"/>
          <w:shd w:val="clear" w:color="auto" w:fill="FFFFFF"/>
          <w:lang w:val="en-US"/>
        </w:rPr>
        <w:t xml:space="preserve"> </w:t>
      </w:r>
      <w:r w:rsidRPr="00A5156A">
        <w:rPr>
          <w:szCs w:val="19"/>
          <w:shd w:val="clear" w:color="auto" w:fill="FFFFFF"/>
          <w:lang w:val="en-US"/>
        </w:rPr>
        <w:t>for discharg</w:t>
      </w:r>
      <w:r>
        <w:rPr>
          <w:szCs w:val="19"/>
          <w:shd w:val="clear" w:color="auto" w:fill="FFFFFF"/>
          <w:lang w:val="en-US"/>
        </w:rPr>
        <w:t>ing</w:t>
      </w:r>
      <w:r w:rsidRPr="00A5156A">
        <w:rPr>
          <w:szCs w:val="19"/>
          <w:shd w:val="clear" w:color="auto" w:fill="FFFFFF"/>
          <w:lang w:val="en-US"/>
        </w:rPr>
        <w:t xml:space="preserve"> of </w:t>
      </w:r>
      <w:r>
        <w:rPr>
          <w:szCs w:val="19"/>
          <w:shd w:val="clear" w:color="auto" w:fill="FFFFFF"/>
          <w:lang w:val="en-US"/>
        </w:rPr>
        <w:t>wastewater</w:t>
      </w:r>
      <w:r w:rsidRPr="00A5156A">
        <w:rPr>
          <w:szCs w:val="19"/>
          <w:shd w:val="clear" w:color="auto" w:fill="FFFFFF"/>
          <w:lang w:val="en-US"/>
        </w:rPr>
        <w:t xml:space="preserve">, </w:t>
      </w:r>
      <w:r>
        <w:rPr>
          <w:szCs w:val="19"/>
          <w:shd w:val="clear" w:color="auto" w:fill="FFFFFF"/>
          <w:lang w:val="en-US"/>
        </w:rPr>
        <w:t xml:space="preserve">of which </w:t>
      </w:r>
      <w:r w:rsidRPr="00A5156A">
        <w:rPr>
          <w:szCs w:val="19"/>
          <w:shd w:val="clear" w:color="auto" w:fill="FFFFFF"/>
          <w:lang w:val="en-US"/>
        </w:rPr>
        <w:t>8</w:t>
      </w:r>
      <w:r>
        <w:rPr>
          <w:szCs w:val="19"/>
          <w:shd w:val="clear" w:color="auto" w:fill="FFFFFF"/>
          <w:lang w:val="en-US"/>
        </w:rPr>
        <w:t>7</w:t>
      </w:r>
      <w:r w:rsidRPr="00A5156A">
        <w:rPr>
          <w:szCs w:val="19"/>
          <w:shd w:val="clear" w:color="auto" w:fill="FFFFFF"/>
          <w:lang w:val="en-US"/>
        </w:rPr>
        <w:t>.</w:t>
      </w:r>
      <w:r>
        <w:rPr>
          <w:szCs w:val="19"/>
          <w:shd w:val="clear" w:color="auto" w:fill="FFFFFF"/>
          <w:lang w:val="en-US"/>
        </w:rPr>
        <w:t>8</w:t>
      </w:r>
      <w:r w:rsidR="003A0675">
        <w:rPr>
          <w:szCs w:val="19"/>
          <w:shd w:val="clear" w:color="auto" w:fill="FFFFFF"/>
          <w:lang w:val="en-US"/>
        </w:rPr>
        <w:t> </w:t>
      </w:r>
      <w:r w:rsidRPr="00A5156A">
        <w:rPr>
          <w:szCs w:val="19"/>
          <w:shd w:val="clear" w:color="auto" w:fill="FFFFFF"/>
          <w:lang w:val="en-US"/>
        </w:rPr>
        <w:t xml:space="preserve">% </w:t>
      </w:r>
      <w:r>
        <w:rPr>
          <w:szCs w:val="19"/>
          <w:shd w:val="clear" w:color="auto" w:fill="FFFFFF"/>
          <w:lang w:val="en-US"/>
        </w:rPr>
        <w:t xml:space="preserve">(2,132.3 thousand pcs) </w:t>
      </w:r>
      <w:r w:rsidRPr="00A5156A">
        <w:rPr>
          <w:szCs w:val="19"/>
          <w:shd w:val="clear" w:color="auto" w:fill="FFFFFF"/>
          <w:lang w:val="en-US"/>
        </w:rPr>
        <w:t>were septic tanks</w:t>
      </w:r>
      <w:r>
        <w:rPr>
          <w:szCs w:val="19"/>
          <w:shd w:val="clear" w:color="auto" w:fill="FFFFFF"/>
          <w:lang w:val="en-US"/>
        </w:rPr>
        <w:t xml:space="preserve"> and 12.</w:t>
      </w:r>
      <w:r w:rsidRPr="00360838">
        <w:rPr>
          <w:szCs w:val="19"/>
          <w:shd w:val="clear" w:color="auto" w:fill="FFFFFF"/>
          <w:lang w:val="en-US"/>
        </w:rPr>
        <w:t>2</w:t>
      </w:r>
      <w:r w:rsidR="003A0675">
        <w:rPr>
          <w:szCs w:val="19"/>
          <w:shd w:val="clear" w:color="auto" w:fill="FFFFFF"/>
          <w:lang w:val="en-US"/>
        </w:rPr>
        <w:t> </w:t>
      </w:r>
      <w:r w:rsidRPr="00360838">
        <w:rPr>
          <w:szCs w:val="19"/>
          <w:shd w:val="clear" w:color="auto" w:fill="FFFFFF"/>
          <w:lang w:val="en-US"/>
        </w:rPr>
        <w:t>% (29</w:t>
      </w:r>
      <w:r w:rsidR="00C02051">
        <w:rPr>
          <w:szCs w:val="19"/>
          <w:shd w:val="clear" w:color="auto" w:fill="FFFFFF"/>
          <w:lang w:val="en-US"/>
        </w:rPr>
        <w:t>5.4</w:t>
      </w:r>
      <w:r w:rsidRPr="00360838">
        <w:rPr>
          <w:szCs w:val="19"/>
          <w:shd w:val="clear" w:color="auto" w:fill="FFFFFF"/>
          <w:lang w:val="en-US"/>
        </w:rPr>
        <w:t xml:space="preserve"> thousand pcs) </w:t>
      </w:r>
      <w:r w:rsidR="00450400" w:rsidRPr="00360838">
        <w:rPr>
          <w:szCs w:val="19"/>
          <w:shd w:val="clear" w:color="auto" w:fill="FFFFFF"/>
          <w:lang w:val="en-US"/>
        </w:rPr>
        <w:t>–</w:t>
      </w:r>
      <w:r w:rsidRPr="00360838">
        <w:rPr>
          <w:szCs w:val="19"/>
          <w:shd w:val="clear" w:color="auto" w:fill="FFFFFF"/>
          <w:lang w:val="en-US"/>
        </w:rPr>
        <w:t xml:space="preserve"> household wastewater treatment systems. In 2020, about 40.9</w:t>
      </w:r>
      <w:r w:rsidR="003A0675">
        <w:rPr>
          <w:szCs w:val="19"/>
          <w:shd w:val="clear" w:color="auto" w:fill="FFFFFF"/>
          <w:lang w:val="en-US"/>
        </w:rPr>
        <w:t> dam</w:t>
      </w:r>
      <w:r w:rsidRPr="00360838">
        <w:rPr>
          <w:szCs w:val="19"/>
          <w:shd w:val="clear" w:color="auto" w:fill="FFFFFF"/>
          <w:vertAlign w:val="superscript"/>
          <w:lang w:val="en-US"/>
        </w:rPr>
        <w:t>3</w:t>
      </w:r>
      <w:r w:rsidRPr="00360838">
        <w:rPr>
          <w:szCs w:val="19"/>
          <w:shd w:val="clear" w:color="auto" w:fill="FFFFFF"/>
          <w:lang w:val="en-US"/>
        </w:rPr>
        <w:t xml:space="preserve"> of liquid waste </w:t>
      </w:r>
      <w:r w:rsidR="00360838" w:rsidRPr="00360838">
        <w:rPr>
          <w:szCs w:val="19"/>
          <w:shd w:val="clear" w:color="auto" w:fill="FFFFFF"/>
          <w:lang w:val="en-US"/>
        </w:rPr>
        <w:t xml:space="preserve">(domestic </w:t>
      </w:r>
      <w:r w:rsidR="00943013">
        <w:rPr>
          <w:szCs w:val="19"/>
          <w:shd w:val="clear" w:color="auto" w:fill="FFFFFF"/>
          <w:lang w:val="en-US"/>
        </w:rPr>
        <w:t>wastewater</w:t>
      </w:r>
      <w:r w:rsidR="00360838">
        <w:rPr>
          <w:szCs w:val="19"/>
          <w:shd w:val="clear" w:color="auto" w:fill="FFFFFF"/>
          <w:lang w:val="en-US"/>
        </w:rPr>
        <w:t xml:space="preserve">) </w:t>
      </w:r>
      <w:r w:rsidRPr="00AB4C6B">
        <w:rPr>
          <w:szCs w:val="19"/>
          <w:shd w:val="clear" w:color="auto" w:fill="FFFFFF"/>
          <w:lang w:val="en-US"/>
        </w:rPr>
        <w:t xml:space="preserve">was collected, </w:t>
      </w:r>
      <w:r>
        <w:rPr>
          <w:szCs w:val="19"/>
          <w:shd w:val="clear" w:color="auto" w:fill="FFFFFF"/>
          <w:lang w:val="en-US"/>
        </w:rPr>
        <w:t xml:space="preserve">of </w:t>
      </w:r>
      <w:r w:rsidRPr="00AB4C6B">
        <w:rPr>
          <w:szCs w:val="19"/>
          <w:shd w:val="clear" w:color="auto" w:fill="FFFFFF"/>
          <w:lang w:val="en-US"/>
        </w:rPr>
        <w:t xml:space="preserve">which </w:t>
      </w:r>
      <w:r>
        <w:rPr>
          <w:szCs w:val="19"/>
          <w:shd w:val="clear" w:color="auto" w:fill="FFFFFF"/>
          <w:lang w:val="en-US"/>
        </w:rPr>
        <w:t>8.9 dam</w:t>
      </w:r>
      <w:r w:rsidRPr="00061991">
        <w:rPr>
          <w:szCs w:val="19"/>
          <w:shd w:val="clear" w:color="auto" w:fill="FFFFFF"/>
          <w:vertAlign w:val="superscript"/>
          <w:lang w:val="en-US"/>
        </w:rPr>
        <w:t>3</w:t>
      </w:r>
      <w:r>
        <w:rPr>
          <w:szCs w:val="19"/>
          <w:shd w:val="clear" w:color="auto" w:fill="FFFFFF"/>
          <w:lang w:val="en-US"/>
        </w:rPr>
        <w:t xml:space="preserve"> (21.</w:t>
      </w:r>
      <w:r w:rsidR="003A0675">
        <w:rPr>
          <w:szCs w:val="19"/>
          <w:shd w:val="clear" w:color="auto" w:fill="FFFFFF"/>
          <w:lang w:val="en-US"/>
        </w:rPr>
        <w:t>7</w:t>
      </w:r>
      <w:r w:rsidR="00450400">
        <w:rPr>
          <w:szCs w:val="19"/>
          <w:shd w:val="clear" w:color="auto" w:fill="FFFFFF"/>
          <w:lang w:val="en-US"/>
        </w:rPr>
        <w:t xml:space="preserve"> </w:t>
      </w:r>
      <w:r>
        <w:rPr>
          <w:szCs w:val="19"/>
          <w:shd w:val="clear" w:color="auto" w:fill="FFFFFF"/>
          <w:lang w:val="en-US"/>
        </w:rPr>
        <w:t xml:space="preserve">% of </w:t>
      </w:r>
      <w:r w:rsidRPr="00360838">
        <w:rPr>
          <w:szCs w:val="19"/>
          <w:shd w:val="clear" w:color="auto" w:fill="FFFFFF"/>
          <w:lang w:val="en-US"/>
        </w:rPr>
        <w:t>total</w:t>
      </w:r>
      <w:r w:rsidR="002B61FB">
        <w:rPr>
          <w:szCs w:val="19"/>
          <w:shd w:val="clear" w:color="auto" w:fill="FFFFFF"/>
          <w:lang w:val="en-US"/>
        </w:rPr>
        <w:t xml:space="preserve"> </w:t>
      </w:r>
      <w:r w:rsidR="00360838">
        <w:rPr>
          <w:szCs w:val="19"/>
          <w:shd w:val="clear" w:color="auto" w:fill="FFFFFF"/>
          <w:lang w:val="en-US"/>
        </w:rPr>
        <w:t>amount</w:t>
      </w:r>
      <w:r>
        <w:rPr>
          <w:szCs w:val="19"/>
          <w:shd w:val="clear" w:color="auto" w:fill="FFFFFF"/>
          <w:lang w:val="en-US"/>
        </w:rPr>
        <w:t>) in urban areas, and 32.0 dam</w:t>
      </w:r>
      <w:r w:rsidRPr="00061991">
        <w:rPr>
          <w:szCs w:val="19"/>
          <w:shd w:val="clear" w:color="auto" w:fill="FFFFFF"/>
          <w:vertAlign w:val="superscript"/>
          <w:lang w:val="en-US"/>
        </w:rPr>
        <w:t>3</w:t>
      </w:r>
      <w:r>
        <w:rPr>
          <w:szCs w:val="19"/>
          <w:shd w:val="clear" w:color="auto" w:fill="FFFFFF"/>
          <w:lang w:val="en-US"/>
        </w:rPr>
        <w:t xml:space="preserve"> (78.</w:t>
      </w:r>
      <w:r w:rsidR="003A0675">
        <w:rPr>
          <w:szCs w:val="19"/>
          <w:shd w:val="clear" w:color="auto" w:fill="FFFFFF"/>
          <w:lang w:val="en-US"/>
        </w:rPr>
        <w:t>3</w:t>
      </w:r>
      <w:r w:rsidR="00450400">
        <w:rPr>
          <w:szCs w:val="19"/>
          <w:shd w:val="clear" w:color="auto" w:fill="FFFFFF"/>
          <w:lang w:val="en-US"/>
        </w:rPr>
        <w:t xml:space="preserve"> </w:t>
      </w:r>
      <w:r>
        <w:rPr>
          <w:szCs w:val="19"/>
          <w:shd w:val="clear" w:color="auto" w:fill="FFFFFF"/>
          <w:lang w:val="en-US"/>
        </w:rPr>
        <w:t xml:space="preserve">%) in rural areas. </w:t>
      </w:r>
    </w:p>
    <w:p w:rsidR="00061991" w:rsidRDefault="00061991" w:rsidP="00265626">
      <w:pPr>
        <w:spacing w:before="0" w:after="0"/>
        <w:rPr>
          <w:rFonts w:eastAsia="Times New Roman" w:cs="Times New Roman"/>
          <w:b/>
          <w:bCs/>
          <w:color w:val="001D77"/>
          <w:szCs w:val="19"/>
          <w:lang w:val="en-US" w:eastAsia="pl-PL"/>
        </w:rPr>
      </w:pPr>
    </w:p>
    <w:p w:rsidR="00265626" w:rsidRPr="00975517" w:rsidRDefault="00184EA6" w:rsidP="00265626">
      <w:pPr>
        <w:spacing w:before="0" w:after="0"/>
        <w:rPr>
          <w:rFonts w:eastAsia="Times New Roman" w:cs="Times New Roman"/>
          <w:b/>
          <w:bCs/>
          <w:color w:val="001D77"/>
          <w:szCs w:val="19"/>
          <w:lang w:val="en-US" w:eastAsia="pl-PL"/>
        </w:rPr>
      </w:pPr>
      <w:r>
        <w:rPr>
          <w:noProof/>
          <w:spacing w:val="-2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88885</wp:posOffset>
                </wp:positionV>
                <wp:extent cx="1656080" cy="856615"/>
                <wp:effectExtent l="0" t="0" r="4445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FDA" w:rsidRPr="00975517" w:rsidRDefault="006573ED" w:rsidP="00C41FDA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6573ED">
                              <w:rPr>
                                <w:lang w:val="en"/>
                              </w:rPr>
                              <w:t xml:space="preserve">Compared </w:t>
                            </w:r>
                            <w:r>
                              <w:rPr>
                                <w:lang w:val="en"/>
                              </w:rPr>
                              <w:t>to</w:t>
                            </w:r>
                            <w:r w:rsidRPr="006573ED">
                              <w:rPr>
                                <w:lang w:val="en"/>
                              </w:rPr>
                              <w:t xml:space="preserve"> 201</w:t>
                            </w:r>
                            <w:r w:rsidR="00D70C39">
                              <w:rPr>
                                <w:lang w:val="en"/>
                              </w:rPr>
                              <w:t>9</w:t>
                            </w:r>
                            <w:r w:rsidRPr="006573ED">
                              <w:rPr>
                                <w:lang w:val="en"/>
                              </w:rPr>
                              <w:t xml:space="preserve">, the length of water supply </w:t>
                            </w:r>
                            <w:r w:rsidR="000E0540">
                              <w:rPr>
                                <w:lang w:val="en"/>
                              </w:rPr>
                              <w:t xml:space="preserve">network increased by </w:t>
                            </w:r>
                            <w:r w:rsidR="009D32D2">
                              <w:rPr>
                                <w:lang w:val="en"/>
                              </w:rPr>
                              <w:t xml:space="preserve">0.8 </w:t>
                            </w:r>
                            <w:r w:rsidRPr="006573ED">
                              <w:rPr>
                                <w:lang w:val="en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3.75pt;margin-top:7pt;width:130.4pt;height:67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" filled="f" stroked="f">
                <v:fill opacity="0"/>
                <v:textbox>
                  <w:txbxContent>
                    <w:p w:rsidR="00C41FDA" w:rsidRPr="00975517" w:rsidRDefault="006573ED" w:rsidP="00C41FDA">
                      <w:pPr>
                        <w:pStyle w:val="tekstzboku"/>
                        <w:rPr>
                          <w:lang w:val="en-US"/>
                        </w:rPr>
                      </w:pPr>
                      <w:r w:rsidRPr="006573ED">
                        <w:rPr>
                          <w:lang w:val="en"/>
                        </w:rPr>
                        <w:t xml:space="preserve">Compared </w:t>
                      </w:r>
                      <w:r>
                        <w:rPr>
                          <w:lang w:val="en"/>
                        </w:rPr>
                        <w:t>to</w:t>
                      </w:r>
                      <w:r w:rsidRPr="006573ED">
                        <w:rPr>
                          <w:lang w:val="en"/>
                        </w:rPr>
                        <w:t xml:space="preserve"> 201</w:t>
                      </w:r>
                      <w:r w:rsidR="00D70C39">
                        <w:rPr>
                          <w:lang w:val="en"/>
                        </w:rPr>
                        <w:t>9</w:t>
                      </w:r>
                      <w:r w:rsidRPr="006573ED">
                        <w:rPr>
                          <w:lang w:val="en"/>
                        </w:rPr>
                        <w:t xml:space="preserve">, the length of water supply </w:t>
                      </w:r>
                      <w:r w:rsidR="000E0540">
                        <w:rPr>
                          <w:lang w:val="en"/>
                        </w:rPr>
                        <w:t xml:space="preserve">network increased by </w:t>
                      </w:r>
                      <w:r w:rsidR="009D32D2">
                        <w:rPr>
                          <w:lang w:val="en"/>
                        </w:rPr>
                        <w:t xml:space="preserve">0.8 </w:t>
                      </w:r>
                      <w:r w:rsidRPr="006573ED">
                        <w:rPr>
                          <w:lang w:val="e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41F9D" w:rsidRPr="00975517">
        <w:rPr>
          <w:rFonts w:eastAsia="Times New Roman" w:cs="Times New Roman"/>
          <w:b/>
          <w:bCs/>
          <w:color w:val="001D77"/>
          <w:szCs w:val="19"/>
          <w:lang w:val="en-US" w:eastAsia="pl-PL"/>
        </w:rPr>
        <w:t>The water supply network</w:t>
      </w:r>
    </w:p>
    <w:p w:rsidR="00265626" w:rsidRPr="00975517" w:rsidRDefault="00265626" w:rsidP="00265626">
      <w:pPr>
        <w:spacing w:before="0" w:after="0" w:line="240" w:lineRule="auto"/>
        <w:rPr>
          <w:rFonts w:eastAsia="Times New Roman" w:cs="Times New Roman"/>
          <w:bCs/>
          <w:color w:val="001D77"/>
          <w:sz w:val="12"/>
          <w:szCs w:val="12"/>
          <w:lang w:val="en-US" w:eastAsia="pl-PL"/>
        </w:rPr>
      </w:pPr>
    </w:p>
    <w:p w:rsidR="00265626" w:rsidRPr="00975517" w:rsidRDefault="00353B5B" w:rsidP="009B44F1">
      <w:pPr>
        <w:spacing w:before="0" w:after="0"/>
        <w:rPr>
          <w:spacing w:val="-2"/>
          <w:szCs w:val="19"/>
          <w:lang w:val="en-US"/>
        </w:rPr>
      </w:pPr>
      <w:r w:rsidRPr="00353B5B">
        <w:rPr>
          <w:lang w:val="en-GB"/>
        </w:rPr>
        <w:t>In 20</w:t>
      </w:r>
      <w:r w:rsidR="00D70C39">
        <w:rPr>
          <w:lang w:val="en-GB"/>
        </w:rPr>
        <w:t>20</w:t>
      </w:r>
      <w:r w:rsidRPr="00353B5B">
        <w:rPr>
          <w:lang w:val="en-GB"/>
        </w:rPr>
        <w:t xml:space="preserve">, the length of </w:t>
      </w:r>
      <w:r w:rsidR="00A64A17">
        <w:rPr>
          <w:lang w:val="en-GB"/>
        </w:rPr>
        <w:t xml:space="preserve">the </w:t>
      </w:r>
      <w:r w:rsidRPr="00353B5B">
        <w:rPr>
          <w:lang w:val="en-GB"/>
        </w:rPr>
        <w:t xml:space="preserve">water supply distribution </w:t>
      </w:r>
      <w:r w:rsidR="00CA2554">
        <w:rPr>
          <w:lang w:val="en-GB"/>
        </w:rPr>
        <w:t>network</w:t>
      </w:r>
      <w:r w:rsidRPr="00353B5B">
        <w:rPr>
          <w:lang w:val="en-GB"/>
        </w:rPr>
        <w:t xml:space="preserve"> was 3</w:t>
      </w:r>
      <w:r w:rsidR="009B4996">
        <w:rPr>
          <w:lang w:val="en-GB"/>
        </w:rPr>
        <w:t>1</w:t>
      </w:r>
      <w:r w:rsidR="00D70C39">
        <w:rPr>
          <w:lang w:val="en-GB"/>
        </w:rPr>
        <w:t>3</w:t>
      </w:r>
      <w:r w:rsidR="009B4996">
        <w:rPr>
          <w:lang w:val="en-GB"/>
        </w:rPr>
        <w:t>.</w:t>
      </w:r>
      <w:r w:rsidR="00D70C39">
        <w:rPr>
          <w:lang w:val="en-GB"/>
        </w:rPr>
        <w:t>4</w:t>
      </w:r>
      <w:r w:rsidRPr="00353B5B">
        <w:rPr>
          <w:lang w:val="en-GB"/>
        </w:rPr>
        <w:t xml:space="preserve"> thousand km and the number of connections – nearly 5.</w:t>
      </w:r>
      <w:r w:rsidR="00D70C39">
        <w:rPr>
          <w:lang w:val="en-GB"/>
        </w:rPr>
        <w:t>9</w:t>
      </w:r>
      <w:r w:rsidRPr="00353B5B">
        <w:rPr>
          <w:lang w:val="en-GB"/>
        </w:rPr>
        <w:t xml:space="preserve"> million</w:t>
      </w:r>
      <w:r w:rsidR="006F6DC6">
        <w:rPr>
          <w:lang w:val="en-GB"/>
        </w:rPr>
        <w:t xml:space="preserve"> pcs</w:t>
      </w:r>
      <w:r w:rsidRPr="00353B5B">
        <w:rPr>
          <w:lang w:val="en-GB"/>
        </w:rPr>
        <w:t xml:space="preserve">. In relation to the previous year, the length of the </w:t>
      </w:r>
      <w:r w:rsidR="00A06E5D">
        <w:rPr>
          <w:lang w:val="en-GB"/>
        </w:rPr>
        <w:t>newly built</w:t>
      </w:r>
      <w:r w:rsidR="00A06E5D" w:rsidRPr="00353B5B">
        <w:rPr>
          <w:lang w:val="en-GB"/>
        </w:rPr>
        <w:t xml:space="preserve"> </w:t>
      </w:r>
      <w:r w:rsidRPr="00353B5B">
        <w:rPr>
          <w:lang w:val="en-GB"/>
        </w:rPr>
        <w:t xml:space="preserve">or </w:t>
      </w:r>
      <w:r w:rsidRPr="00352BEE">
        <w:rPr>
          <w:lang w:val="en-GB"/>
        </w:rPr>
        <w:t>reconstructed</w:t>
      </w:r>
      <w:r w:rsidRPr="00353B5B">
        <w:rPr>
          <w:lang w:val="en-GB"/>
        </w:rPr>
        <w:t xml:space="preserve"> water supply </w:t>
      </w:r>
      <w:r w:rsidR="00CA2554">
        <w:rPr>
          <w:lang w:val="en-GB"/>
        </w:rPr>
        <w:t>network</w:t>
      </w:r>
      <w:r w:rsidRPr="00353B5B">
        <w:rPr>
          <w:lang w:val="en-GB"/>
        </w:rPr>
        <w:t xml:space="preserve"> increased by about </w:t>
      </w:r>
      <w:r w:rsidR="00D70C39">
        <w:rPr>
          <w:lang w:val="en-GB"/>
        </w:rPr>
        <w:t>2</w:t>
      </w:r>
      <w:r w:rsidRPr="00353B5B">
        <w:rPr>
          <w:lang w:val="en-GB"/>
        </w:rPr>
        <w:t>.</w:t>
      </w:r>
      <w:r w:rsidR="00D70C39">
        <w:rPr>
          <w:lang w:val="en-GB"/>
        </w:rPr>
        <w:t>5</w:t>
      </w:r>
      <w:r w:rsidRPr="00353B5B">
        <w:rPr>
          <w:lang w:val="en-GB"/>
        </w:rPr>
        <w:t xml:space="preserve"> thousand km (by</w:t>
      </w:r>
      <w:r w:rsidR="00CA2554">
        <w:rPr>
          <w:lang w:val="en-GB"/>
        </w:rPr>
        <w:t> </w:t>
      </w:r>
      <w:r w:rsidR="00D70C39">
        <w:rPr>
          <w:lang w:val="en-GB"/>
        </w:rPr>
        <w:t>0</w:t>
      </w:r>
      <w:r w:rsidRPr="00353B5B">
        <w:rPr>
          <w:lang w:val="en-GB"/>
        </w:rPr>
        <w:t>.</w:t>
      </w:r>
      <w:r w:rsidR="00D70C39">
        <w:rPr>
          <w:lang w:val="en-GB"/>
        </w:rPr>
        <w:t>8</w:t>
      </w:r>
      <w:r w:rsidR="00CB652B">
        <w:rPr>
          <w:lang w:val="en-GB"/>
        </w:rPr>
        <w:t> </w:t>
      </w:r>
      <w:r w:rsidRPr="00353B5B">
        <w:rPr>
          <w:lang w:val="en-GB"/>
        </w:rPr>
        <w:t xml:space="preserve">%) and </w:t>
      </w:r>
      <w:r w:rsidR="00352BEE">
        <w:rPr>
          <w:lang w:val="en-GB"/>
        </w:rPr>
        <w:t>an</w:t>
      </w:r>
      <w:r w:rsidR="00352BEE" w:rsidRPr="00353B5B">
        <w:rPr>
          <w:lang w:val="en-GB"/>
        </w:rPr>
        <w:t xml:space="preserve"> </w:t>
      </w:r>
      <w:r w:rsidRPr="00353B5B">
        <w:rPr>
          <w:lang w:val="en-GB"/>
        </w:rPr>
        <w:t xml:space="preserve">increase in the number of connections to residential buildings </w:t>
      </w:r>
      <w:r w:rsidR="00F608D8">
        <w:rPr>
          <w:lang w:val="en-GB"/>
        </w:rPr>
        <w:t>of</w:t>
      </w:r>
      <w:r w:rsidR="00F608D8" w:rsidRPr="00353B5B">
        <w:rPr>
          <w:lang w:val="en-GB"/>
        </w:rPr>
        <w:t xml:space="preserve"> </w:t>
      </w:r>
      <w:r w:rsidR="009B4996">
        <w:rPr>
          <w:lang w:val="en-GB"/>
        </w:rPr>
        <w:t>1</w:t>
      </w:r>
      <w:r w:rsidR="00D70C39">
        <w:rPr>
          <w:lang w:val="en-GB"/>
        </w:rPr>
        <w:t>13</w:t>
      </w:r>
      <w:r w:rsidR="009B4996">
        <w:rPr>
          <w:lang w:val="en-GB"/>
        </w:rPr>
        <w:t>.7</w:t>
      </w:r>
      <w:r w:rsidR="00CA2554">
        <w:rPr>
          <w:lang w:val="en-GB"/>
        </w:rPr>
        <w:t> </w:t>
      </w:r>
      <w:r w:rsidRPr="00353B5B">
        <w:rPr>
          <w:lang w:val="en-GB"/>
        </w:rPr>
        <w:t xml:space="preserve">thousand </w:t>
      </w:r>
      <w:r w:rsidR="006F6DC6">
        <w:rPr>
          <w:lang w:val="en-GB"/>
        </w:rPr>
        <w:t xml:space="preserve">pcs </w:t>
      </w:r>
      <w:r w:rsidRPr="00353B5B">
        <w:rPr>
          <w:lang w:val="en-GB"/>
        </w:rPr>
        <w:t>(</w:t>
      </w:r>
      <w:r w:rsidR="00F608D8">
        <w:rPr>
          <w:lang w:val="en-GB"/>
        </w:rPr>
        <w:t>of</w:t>
      </w:r>
      <w:r w:rsidR="00F608D8" w:rsidRPr="00353B5B">
        <w:rPr>
          <w:lang w:val="en-GB"/>
        </w:rPr>
        <w:t xml:space="preserve"> </w:t>
      </w:r>
      <w:r w:rsidR="00D70C39">
        <w:rPr>
          <w:lang w:val="en-GB"/>
        </w:rPr>
        <w:t>2</w:t>
      </w:r>
      <w:r w:rsidR="00CB652B">
        <w:rPr>
          <w:lang w:val="en-GB"/>
        </w:rPr>
        <w:t> </w:t>
      </w:r>
      <w:r w:rsidRPr="00353B5B">
        <w:rPr>
          <w:lang w:val="en-GB"/>
        </w:rPr>
        <w:t>%) was observed.</w:t>
      </w:r>
    </w:p>
    <w:p w:rsidR="00265626" w:rsidRPr="00975517" w:rsidRDefault="00265626" w:rsidP="00CD790B">
      <w:pPr>
        <w:spacing w:before="0" w:after="0"/>
        <w:jc w:val="both"/>
        <w:rPr>
          <w:spacing w:val="-2"/>
          <w:sz w:val="12"/>
          <w:szCs w:val="12"/>
          <w:lang w:val="en-US"/>
        </w:rPr>
      </w:pPr>
    </w:p>
    <w:p w:rsidR="00265626" w:rsidRPr="003D2833" w:rsidRDefault="00310683" w:rsidP="00265626">
      <w:pPr>
        <w:spacing w:before="0" w:after="0"/>
        <w:rPr>
          <w:spacing w:val="-2"/>
          <w:sz w:val="18"/>
          <w:lang w:val="en-US"/>
        </w:rPr>
      </w:pPr>
      <w:r w:rsidRPr="003D2833">
        <w:rPr>
          <w:b/>
          <w:spacing w:val="-2"/>
          <w:sz w:val="18"/>
          <w:lang w:val="en-US"/>
        </w:rPr>
        <w:t>Table</w:t>
      </w:r>
      <w:r w:rsidR="00265626" w:rsidRPr="003D2833">
        <w:rPr>
          <w:b/>
          <w:spacing w:val="-2"/>
          <w:sz w:val="18"/>
          <w:lang w:val="en-US"/>
        </w:rPr>
        <w:t xml:space="preserve"> </w:t>
      </w:r>
      <w:r w:rsidR="00BF3836" w:rsidRPr="003D2833">
        <w:rPr>
          <w:b/>
          <w:spacing w:val="-2"/>
          <w:sz w:val="18"/>
          <w:lang w:val="en-US"/>
        </w:rPr>
        <w:t>2</w:t>
      </w:r>
      <w:r w:rsidR="00265626" w:rsidRPr="003D2833">
        <w:rPr>
          <w:b/>
          <w:spacing w:val="-2"/>
          <w:sz w:val="18"/>
          <w:lang w:val="en-US"/>
        </w:rPr>
        <w:t xml:space="preserve">. </w:t>
      </w:r>
      <w:r w:rsidR="00975517" w:rsidRPr="003D2833">
        <w:rPr>
          <w:b/>
          <w:spacing w:val="-2"/>
          <w:sz w:val="18"/>
          <w:lang w:val="en-US"/>
        </w:rPr>
        <w:t xml:space="preserve">Infrastructure </w:t>
      </w:r>
      <w:r w:rsidRPr="003D2833">
        <w:rPr>
          <w:b/>
          <w:spacing w:val="-2"/>
          <w:sz w:val="18"/>
          <w:lang w:val="en-US"/>
        </w:rPr>
        <w:t xml:space="preserve">of </w:t>
      </w:r>
      <w:r w:rsidR="00A64A17">
        <w:rPr>
          <w:b/>
          <w:spacing w:val="-2"/>
          <w:sz w:val="18"/>
          <w:lang w:val="en-US"/>
        </w:rPr>
        <w:t xml:space="preserve">the </w:t>
      </w:r>
      <w:r w:rsidRPr="003D2833">
        <w:rPr>
          <w:b/>
          <w:spacing w:val="-2"/>
          <w:sz w:val="18"/>
          <w:lang w:val="en-US"/>
        </w:rPr>
        <w:t xml:space="preserve">water supply </w:t>
      </w:r>
      <w:r w:rsidR="00975517" w:rsidRPr="003D2833">
        <w:rPr>
          <w:b/>
          <w:spacing w:val="-2"/>
          <w:sz w:val="18"/>
          <w:lang w:val="en-US"/>
        </w:rPr>
        <w:t>system</w:t>
      </w:r>
      <w:r w:rsidRPr="003D2833">
        <w:rPr>
          <w:b/>
          <w:spacing w:val="-2"/>
          <w:sz w:val="18"/>
          <w:lang w:val="en-US"/>
        </w:rPr>
        <w:t xml:space="preserve"> in 201</w:t>
      </w:r>
      <w:r w:rsidR="00D70C39">
        <w:rPr>
          <w:b/>
          <w:spacing w:val="-2"/>
          <w:sz w:val="18"/>
          <w:lang w:val="en-US"/>
        </w:rPr>
        <w:t>9</w:t>
      </w:r>
      <w:r w:rsidR="00CB652B">
        <w:rPr>
          <w:b/>
          <w:spacing w:val="-2"/>
          <w:sz w:val="18"/>
          <w:lang w:val="en-US"/>
        </w:rPr>
        <w:t>–</w:t>
      </w:r>
      <w:r w:rsidR="003D2833" w:rsidRPr="003D2833">
        <w:rPr>
          <w:b/>
          <w:spacing w:val="-2"/>
          <w:sz w:val="18"/>
          <w:lang w:val="en-US"/>
        </w:rPr>
        <w:t>20</w:t>
      </w:r>
      <w:r w:rsidR="00D70C39">
        <w:rPr>
          <w:b/>
          <w:spacing w:val="-2"/>
          <w:sz w:val="18"/>
          <w:lang w:val="en-US"/>
        </w:rPr>
        <w:t>20</w:t>
      </w:r>
    </w:p>
    <w:p w:rsidR="00265626" w:rsidRPr="003D2833" w:rsidRDefault="00265626" w:rsidP="00265626">
      <w:pPr>
        <w:spacing w:before="0" w:after="0"/>
        <w:rPr>
          <w:spacing w:val="-2"/>
          <w:sz w:val="12"/>
          <w:szCs w:val="12"/>
          <w:lang w:val="en-US"/>
        </w:rPr>
      </w:pPr>
    </w:p>
    <w:tbl>
      <w:tblPr>
        <w:tblW w:w="7878" w:type="dxa"/>
        <w:tblBorders>
          <w:top w:val="single" w:sz="4" w:space="0" w:color="212492"/>
          <w:bottom w:val="single" w:sz="4" w:space="0" w:color="212492"/>
          <w:insideH w:val="single" w:sz="4" w:space="0" w:color="212492"/>
          <w:insideV w:val="single" w:sz="4" w:space="0" w:color="21249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904"/>
        <w:gridCol w:w="1020"/>
      </w:tblGrid>
      <w:tr w:rsidR="00124700" w:rsidRPr="00BA1994" w:rsidTr="00445D2D">
        <w:trPr>
          <w:trHeight w:val="270"/>
        </w:trPr>
        <w:tc>
          <w:tcPr>
            <w:tcW w:w="3969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124700" w:rsidRPr="00BA1994" w:rsidRDefault="00124700" w:rsidP="003D2833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Specification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201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</w:tcPr>
          <w:p w:rsidR="00124700" w:rsidRPr="00BA1994" w:rsidRDefault="00124700" w:rsidP="00D70C39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201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=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04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</w:tcPr>
          <w:p w:rsidR="00124700" w:rsidRPr="00BA1994" w:rsidRDefault="00124700" w:rsidP="00D70C39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20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bottom w:val="single" w:sz="12" w:space="0" w:color="212492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center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201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=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124700" w:rsidRPr="00BA1994" w:rsidTr="00445D2D">
        <w:trPr>
          <w:trHeight w:val="547"/>
        </w:trPr>
        <w:tc>
          <w:tcPr>
            <w:tcW w:w="3969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124700" w:rsidRPr="00975517" w:rsidRDefault="00BF49A0" w:rsidP="00450400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W</w:t>
            </w:r>
            <w:r w:rsidR="00124700"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ater supply </w:t>
            </w:r>
            <w:r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distribution </w:t>
            </w:r>
            <w:r w:rsidR="006F6DC6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network in </w:t>
            </w:r>
            <w:r w:rsidR="00124700"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thous</w:t>
            </w:r>
            <w:r w:rsidR="00124700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and</w:t>
            </w:r>
            <w:r w:rsidR="006F6DC6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 </w:t>
            </w:r>
            <w:r w:rsidR="00124700"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km (as of</w:t>
            </w:r>
            <w:r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 31 </w:t>
            </w:r>
            <w:r w:rsidR="00124700"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December)</w:t>
            </w:r>
          </w:p>
        </w:tc>
        <w:tc>
          <w:tcPr>
            <w:tcW w:w="993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101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04" w:type="dxa"/>
            <w:tcBorders>
              <w:top w:val="single" w:sz="12" w:space="0" w:color="212492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31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single" w:sz="12" w:space="0" w:color="212492"/>
            </w:tcBorders>
            <w:shd w:val="clear" w:color="auto" w:fill="auto"/>
            <w:vAlign w:val="center"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124700" w:rsidRPr="00BA1994" w:rsidTr="00445D2D">
        <w:trPr>
          <w:trHeight w:val="410"/>
        </w:trPr>
        <w:tc>
          <w:tcPr>
            <w:tcW w:w="3969" w:type="dxa"/>
            <w:shd w:val="clear" w:color="auto" w:fill="auto"/>
            <w:vAlign w:val="center"/>
            <w:hideMark/>
          </w:tcPr>
          <w:p w:rsidR="00124700" w:rsidRPr="00975517" w:rsidRDefault="00BF49A0" w:rsidP="00BF49A0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W</w:t>
            </w:r>
            <w:r w:rsidR="00124700"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ater supply</w:t>
            </w:r>
            <w:r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 distribution</w:t>
            </w:r>
            <w:r w:rsidR="00124700"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 </w:t>
            </w:r>
            <w:r w:rsidR="00124700" w:rsidRPr="006153AE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network </w:t>
            </w:r>
            <w:r w:rsidR="006F6DC6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in km </w:t>
            </w:r>
            <w:r w:rsidR="00124700" w:rsidRPr="00DA44FA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per</w:t>
            </w:r>
            <w:r w:rsidR="006F6DC6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 100 </w:t>
            </w:r>
            <w:r w:rsidR="00124700" w:rsidRPr="00A12E2A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km</w:t>
            </w:r>
            <w:r w:rsidR="00124700" w:rsidRPr="006153AE">
              <w:rPr>
                <w:rFonts w:eastAsia="Times New Roman" w:cs="Arial CE"/>
                <w:color w:val="000000"/>
                <w:sz w:val="16"/>
                <w:szCs w:val="16"/>
                <w:vertAlign w:val="superscript"/>
                <w:lang w:val="en"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 w:rsidRPr="00BA1994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124700" w:rsidRPr="00BA1994" w:rsidRDefault="00D70C39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100</w:t>
            </w:r>
            <w:r w:rsidR="00124700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124700" w:rsidRPr="00AD5110" w:rsidTr="00445D2D">
        <w:trPr>
          <w:trHeight w:val="410"/>
        </w:trPr>
        <w:tc>
          <w:tcPr>
            <w:tcW w:w="3969" w:type="dxa"/>
            <w:shd w:val="clear" w:color="auto" w:fill="auto"/>
            <w:vAlign w:val="center"/>
          </w:tcPr>
          <w:p w:rsidR="00124700" w:rsidRPr="00975517" w:rsidRDefault="00124700" w:rsidP="009B4996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Connections to </w:t>
            </w:r>
            <w:r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residential 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buildings in thous</w:t>
            </w:r>
            <w:r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and pcs</w:t>
            </w:r>
            <w:r w:rsidR="00BB5E5C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 </w:t>
            </w:r>
            <w:r w:rsidR="00BB5E5C"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(as of</w:t>
            </w:r>
            <w:r w:rsidR="00BB5E5C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 31 </w:t>
            </w:r>
            <w:r w:rsidR="00BB5E5C"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December)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5,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791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01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5,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904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124700" w:rsidRPr="00AD5110" w:rsidTr="00445D2D">
        <w:trPr>
          <w:trHeight w:val="402"/>
        </w:trPr>
        <w:tc>
          <w:tcPr>
            <w:tcW w:w="3969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124700" w:rsidRPr="00975517" w:rsidRDefault="00124700" w:rsidP="009B4996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Water consumption in households in hm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vertAlign w:val="superscript"/>
                <w:lang w:val="en" w:eastAsia="pl-PL"/>
              </w:rPr>
              <w:t>3</w:t>
            </w:r>
          </w:p>
        </w:tc>
        <w:tc>
          <w:tcPr>
            <w:tcW w:w="993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1,2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92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4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1,29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212492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100.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24700" w:rsidRPr="00BA1994" w:rsidTr="00445D2D">
        <w:trPr>
          <w:trHeight w:val="480"/>
        </w:trPr>
        <w:tc>
          <w:tcPr>
            <w:tcW w:w="396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24700" w:rsidRPr="00975517" w:rsidRDefault="00124700" w:rsidP="009B4996">
            <w:pPr>
              <w:spacing w:before="0" w:after="0"/>
              <w:rPr>
                <w:rFonts w:eastAsia="Times New Roman" w:cs="Arial CE"/>
                <w:color w:val="000000"/>
                <w:sz w:val="16"/>
                <w:szCs w:val="16"/>
                <w:lang w:val="en-US" w:eastAsia="pl-PL"/>
              </w:rPr>
            </w:pP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 xml:space="preserve">Average water consumption per capita </w:t>
            </w:r>
            <w:r w:rsidR="00BB5E5C" w:rsidRPr="00975517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(during the year) 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lang w:val="en" w:eastAsia="pl-PL"/>
              </w:rPr>
              <w:t>in m</w:t>
            </w:r>
            <w:r w:rsidRPr="00310683">
              <w:rPr>
                <w:rFonts w:eastAsia="Times New Roman" w:cs="Arial CE"/>
                <w:color w:val="000000"/>
                <w:sz w:val="16"/>
                <w:szCs w:val="16"/>
                <w:vertAlign w:val="superscript"/>
                <w:lang w:val="en" w:eastAsia="pl-PL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33.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33.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24700" w:rsidRPr="00BA1994" w:rsidRDefault="00124700" w:rsidP="00D70C39">
            <w:pPr>
              <w:spacing w:before="0" w:after="0"/>
              <w:jc w:val="right"/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10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.</w:t>
            </w:r>
            <w:r w:rsidR="00D70C39">
              <w:rPr>
                <w:rFonts w:eastAsia="Times New Roman" w:cs="Arial CE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</w:tbl>
    <w:p w:rsidR="00450400" w:rsidRDefault="00450400" w:rsidP="006D46CD">
      <w:pPr>
        <w:spacing w:before="0"/>
        <w:rPr>
          <w:noProof/>
          <w:lang w:val="en-GB" w:eastAsia="pl-PL"/>
        </w:rPr>
      </w:pPr>
    </w:p>
    <w:p w:rsidR="00310683" w:rsidRDefault="00353D75" w:rsidP="006D46CD">
      <w:pPr>
        <w:spacing w:before="0"/>
        <w:rPr>
          <w:lang w:val="e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-132182</wp:posOffset>
                </wp:positionV>
                <wp:extent cx="1660550" cy="850604"/>
                <wp:effectExtent l="0" t="0" r="0" b="698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50" cy="850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A45" w:rsidRPr="00B74914" w:rsidRDefault="00CA294D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About 77</w:t>
                            </w:r>
                            <w:r w:rsidR="00F608D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</w:t>
                            </w:r>
                            <w:r w:rsidR="00353D75" w:rsidRPr="00353D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% of the leng</w:t>
                            </w:r>
                            <w:r w:rsid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t</w:t>
                            </w:r>
                            <w:r w:rsidR="00353D75" w:rsidRPr="00353D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h </w:t>
                            </w:r>
                            <w:r w:rsid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br/>
                            </w:r>
                            <w:r w:rsidR="00353D75" w:rsidRPr="00353D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of </w:t>
                            </w:r>
                            <w:r w:rsidR="00A64A1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the </w:t>
                            </w:r>
                            <w:r w:rsidR="00353D75" w:rsidRPr="00353D7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water supply network is located in rural</w:t>
                            </w:r>
                            <w:r w:rsidR="00353D75" w:rsidRP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2" o:spid="_x0000_s1032" type="#_x0000_t202" style="position:absolute;margin-left:410.4pt;margin-top:-10.4pt;width:130.75pt;height:67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" filled="f" stroked="f" strokeweight=".5pt">
                <v:textbox>
                  <w:txbxContent>
                    <w:p w:rsidR="00F27A45" w:rsidRPr="00B74914" w:rsidRDefault="00CA294D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About 77</w:t>
                      </w:r>
                      <w:r w:rsidR="00F608D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</w:t>
                      </w:r>
                      <w:r w:rsidR="00353D75" w:rsidRPr="00353D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% of the leng</w:t>
                      </w:r>
                      <w:r w:rsid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t</w:t>
                      </w:r>
                      <w:r w:rsidR="00353D75" w:rsidRPr="00353D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h </w:t>
                      </w:r>
                      <w:r w:rsid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br/>
                      </w:r>
                      <w:r w:rsidR="00353D75" w:rsidRPr="00353D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of </w:t>
                      </w:r>
                      <w:r w:rsidR="00A64A1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the </w:t>
                      </w:r>
                      <w:r w:rsidR="00353D75" w:rsidRPr="00353D7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water supply network is located in rural</w:t>
                      </w:r>
                      <w:r w:rsidR="00353D75" w:rsidRP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areas</w:t>
                      </w:r>
                    </w:p>
                  </w:txbxContent>
                </v:textbox>
              </v:shape>
            </w:pict>
          </mc:Fallback>
        </mc:AlternateContent>
      </w:r>
      <w:r w:rsidR="00353B5B" w:rsidRPr="00353B5B">
        <w:rPr>
          <w:noProof/>
          <w:lang w:val="en-GB" w:eastAsia="pl-PL"/>
        </w:rPr>
        <w:t>About 77</w:t>
      </w:r>
      <w:r w:rsidR="00BF49A0">
        <w:rPr>
          <w:noProof/>
          <w:lang w:val="en-GB" w:eastAsia="pl-PL"/>
        </w:rPr>
        <w:t xml:space="preserve"> </w:t>
      </w:r>
      <w:r w:rsidR="00353B5B" w:rsidRPr="00353B5B">
        <w:rPr>
          <w:noProof/>
          <w:lang w:val="en-GB" w:eastAsia="pl-PL"/>
        </w:rPr>
        <w:t xml:space="preserve">% of the length </w:t>
      </w:r>
      <w:r w:rsidR="00A64A17" w:rsidRPr="00353B5B">
        <w:rPr>
          <w:noProof/>
          <w:lang w:val="en-GB" w:eastAsia="pl-PL"/>
        </w:rPr>
        <w:t>of</w:t>
      </w:r>
      <w:r w:rsidR="00A64A17">
        <w:rPr>
          <w:noProof/>
          <w:lang w:val="en-GB" w:eastAsia="pl-PL"/>
        </w:rPr>
        <w:t xml:space="preserve"> the </w:t>
      </w:r>
      <w:r w:rsidR="00353B5B" w:rsidRPr="00353B5B">
        <w:rPr>
          <w:noProof/>
          <w:lang w:val="en-GB" w:eastAsia="pl-PL"/>
        </w:rPr>
        <w:t xml:space="preserve">water supply distribution </w:t>
      </w:r>
      <w:r w:rsidR="00CA2554">
        <w:rPr>
          <w:noProof/>
          <w:lang w:val="en-GB" w:eastAsia="pl-PL"/>
        </w:rPr>
        <w:t>network</w:t>
      </w:r>
      <w:r w:rsidR="00353B5B" w:rsidRPr="00353B5B">
        <w:rPr>
          <w:noProof/>
          <w:lang w:val="en-GB" w:eastAsia="pl-PL"/>
        </w:rPr>
        <w:t xml:space="preserve"> and 6</w:t>
      </w:r>
      <w:r w:rsidR="00E01614">
        <w:rPr>
          <w:noProof/>
          <w:lang w:val="en-GB" w:eastAsia="pl-PL"/>
        </w:rPr>
        <w:t>2</w:t>
      </w:r>
      <w:r w:rsidR="00BF49A0">
        <w:rPr>
          <w:noProof/>
          <w:lang w:val="en-GB" w:eastAsia="pl-PL"/>
        </w:rPr>
        <w:t xml:space="preserve"> </w:t>
      </w:r>
      <w:r w:rsidR="00353B5B" w:rsidRPr="00353B5B">
        <w:rPr>
          <w:noProof/>
          <w:lang w:val="en-GB" w:eastAsia="pl-PL"/>
        </w:rPr>
        <w:t xml:space="preserve">% of connections to residential buildings were located in rural areas. </w:t>
      </w:r>
      <w:r w:rsidR="00CA2554">
        <w:rPr>
          <w:noProof/>
          <w:lang w:val="en-GB" w:eastAsia="pl-PL"/>
        </w:rPr>
        <w:t>C</w:t>
      </w:r>
      <w:r w:rsidR="00353B5B" w:rsidRPr="00353B5B">
        <w:rPr>
          <w:noProof/>
          <w:lang w:val="en-GB" w:eastAsia="pl-PL"/>
        </w:rPr>
        <w:t xml:space="preserve">ompared to the previous year, the length of </w:t>
      </w:r>
      <w:r w:rsidR="00A64A17">
        <w:rPr>
          <w:noProof/>
          <w:lang w:val="en-GB" w:eastAsia="pl-PL"/>
        </w:rPr>
        <w:t xml:space="preserve">the </w:t>
      </w:r>
      <w:r w:rsidR="00353B5B" w:rsidRPr="00353B5B">
        <w:rPr>
          <w:noProof/>
          <w:lang w:val="en-GB" w:eastAsia="pl-PL"/>
        </w:rPr>
        <w:t xml:space="preserve">water supply </w:t>
      </w:r>
      <w:r w:rsidR="00CA2554">
        <w:rPr>
          <w:noProof/>
          <w:lang w:val="en-GB" w:eastAsia="pl-PL"/>
        </w:rPr>
        <w:t>network</w:t>
      </w:r>
      <w:r w:rsidR="00353B5B" w:rsidRPr="00353B5B">
        <w:rPr>
          <w:noProof/>
          <w:lang w:val="en-GB" w:eastAsia="pl-PL"/>
        </w:rPr>
        <w:t xml:space="preserve"> in rural areas increased by </w:t>
      </w:r>
      <w:r w:rsidR="00E01614">
        <w:rPr>
          <w:noProof/>
          <w:lang w:val="en-GB" w:eastAsia="pl-PL"/>
        </w:rPr>
        <w:t>1</w:t>
      </w:r>
      <w:r w:rsidR="00353B5B" w:rsidRPr="00353B5B">
        <w:rPr>
          <w:noProof/>
          <w:lang w:val="en-GB" w:eastAsia="pl-PL"/>
        </w:rPr>
        <w:t>.</w:t>
      </w:r>
      <w:r w:rsidR="00E01614">
        <w:rPr>
          <w:noProof/>
          <w:lang w:val="en-GB" w:eastAsia="pl-PL"/>
        </w:rPr>
        <w:t>8</w:t>
      </w:r>
      <w:r w:rsidR="00353B5B" w:rsidRPr="00353B5B">
        <w:rPr>
          <w:noProof/>
          <w:lang w:val="en-GB" w:eastAsia="pl-PL"/>
        </w:rPr>
        <w:t xml:space="preserve"> thousand km (by </w:t>
      </w:r>
      <w:r w:rsidR="00124700">
        <w:rPr>
          <w:noProof/>
          <w:lang w:val="en-GB" w:eastAsia="pl-PL"/>
        </w:rPr>
        <w:t>0.</w:t>
      </w:r>
      <w:r w:rsidR="00E01614">
        <w:rPr>
          <w:noProof/>
          <w:lang w:val="en-GB" w:eastAsia="pl-PL"/>
        </w:rPr>
        <w:t>7</w:t>
      </w:r>
      <w:r w:rsidR="00BF49A0">
        <w:rPr>
          <w:noProof/>
          <w:lang w:val="en-GB" w:eastAsia="pl-PL"/>
        </w:rPr>
        <w:t xml:space="preserve"> </w:t>
      </w:r>
      <w:r w:rsidR="00353B5B" w:rsidRPr="00353B5B">
        <w:rPr>
          <w:noProof/>
          <w:lang w:val="en-GB" w:eastAsia="pl-PL"/>
        </w:rPr>
        <w:t xml:space="preserve">%) and </w:t>
      </w:r>
      <w:r w:rsidR="00BF49A0">
        <w:rPr>
          <w:noProof/>
          <w:lang w:val="en-GB" w:eastAsia="pl-PL"/>
        </w:rPr>
        <w:t>amounted to</w:t>
      </w:r>
      <w:r w:rsidR="00BF49A0" w:rsidRPr="00353B5B">
        <w:rPr>
          <w:noProof/>
          <w:lang w:val="en-GB" w:eastAsia="pl-PL"/>
        </w:rPr>
        <w:t xml:space="preserve"> </w:t>
      </w:r>
      <w:r w:rsidR="00353B5B" w:rsidRPr="00353B5B">
        <w:rPr>
          <w:noProof/>
          <w:lang w:val="en-GB" w:eastAsia="pl-PL"/>
        </w:rPr>
        <w:t>2</w:t>
      </w:r>
      <w:r w:rsidR="00124700">
        <w:rPr>
          <w:noProof/>
          <w:lang w:val="en-GB" w:eastAsia="pl-PL"/>
        </w:rPr>
        <w:t>4</w:t>
      </w:r>
      <w:r w:rsidR="00E01614">
        <w:rPr>
          <w:noProof/>
          <w:lang w:val="en-GB" w:eastAsia="pl-PL"/>
        </w:rPr>
        <w:t>1.4</w:t>
      </w:r>
      <w:r w:rsidR="00353B5B" w:rsidRPr="00353B5B">
        <w:rPr>
          <w:noProof/>
          <w:lang w:val="en-GB" w:eastAsia="pl-PL"/>
        </w:rPr>
        <w:t xml:space="preserve"> thousand km, while the number of connections – by </w:t>
      </w:r>
      <w:r w:rsidR="00124700">
        <w:rPr>
          <w:noProof/>
          <w:lang w:val="en-GB" w:eastAsia="pl-PL"/>
        </w:rPr>
        <w:t>7</w:t>
      </w:r>
      <w:r w:rsidR="00E01614">
        <w:rPr>
          <w:noProof/>
          <w:lang w:val="en-GB" w:eastAsia="pl-PL"/>
        </w:rPr>
        <w:t>3.3</w:t>
      </w:r>
      <w:r w:rsidR="00353B5B" w:rsidRPr="00353B5B">
        <w:rPr>
          <w:noProof/>
          <w:lang w:val="en-GB" w:eastAsia="pl-PL"/>
        </w:rPr>
        <w:t xml:space="preserve"> thousand (by </w:t>
      </w:r>
      <w:r w:rsidR="00124700">
        <w:rPr>
          <w:noProof/>
          <w:lang w:val="en-GB" w:eastAsia="pl-PL"/>
        </w:rPr>
        <w:t>2.0</w:t>
      </w:r>
      <w:r w:rsidR="00450400">
        <w:rPr>
          <w:noProof/>
          <w:lang w:val="en-GB" w:eastAsia="pl-PL"/>
        </w:rPr>
        <w:t xml:space="preserve"> </w:t>
      </w:r>
      <w:r w:rsidR="00353B5B" w:rsidRPr="00353B5B">
        <w:rPr>
          <w:noProof/>
          <w:lang w:val="en-GB" w:eastAsia="pl-PL"/>
        </w:rPr>
        <w:t xml:space="preserve">%). On the other hand, </w:t>
      </w:r>
      <w:r w:rsidR="00CA2554">
        <w:rPr>
          <w:noProof/>
          <w:lang w:val="en-GB" w:eastAsia="pl-PL"/>
        </w:rPr>
        <w:t xml:space="preserve">in </w:t>
      </w:r>
      <w:r w:rsidR="00353B5B" w:rsidRPr="00353B5B">
        <w:rPr>
          <w:noProof/>
          <w:lang w:val="en-GB" w:eastAsia="pl-PL"/>
        </w:rPr>
        <w:t xml:space="preserve">urban areas, </w:t>
      </w:r>
      <w:r w:rsidR="002F593B">
        <w:rPr>
          <w:noProof/>
          <w:lang w:val="en-GB" w:eastAsia="pl-PL"/>
        </w:rPr>
        <w:t xml:space="preserve">there was an increase of </w:t>
      </w:r>
      <w:r w:rsidR="00353B5B" w:rsidRPr="00353B5B">
        <w:rPr>
          <w:noProof/>
          <w:lang w:val="en-GB" w:eastAsia="pl-PL"/>
        </w:rPr>
        <w:t xml:space="preserve">more than </w:t>
      </w:r>
      <w:r w:rsidR="00E01614">
        <w:rPr>
          <w:noProof/>
          <w:lang w:val="en-GB" w:eastAsia="pl-PL"/>
        </w:rPr>
        <w:t>0</w:t>
      </w:r>
      <w:r w:rsidR="00353B5B" w:rsidRPr="00353B5B">
        <w:rPr>
          <w:noProof/>
          <w:lang w:val="en-GB" w:eastAsia="pl-PL"/>
        </w:rPr>
        <w:t>.</w:t>
      </w:r>
      <w:r w:rsidR="00E01614">
        <w:rPr>
          <w:noProof/>
          <w:lang w:val="en-GB" w:eastAsia="pl-PL"/>
        </w:rPr>
        <w:t>7</w:t>
      </w:r>
      <w:r w:rsidR="00353B5B" w:rsidRPr="00353B5B">
        <w:rPr>
          <w:noProof/>
          <w:lang w:val="en-GB" w:eastAsia="pl-PL"/>
        </w:rPr>
        <w:t xml:space="preserve"> thousand km of </w:t>
      </w:r>
      <w:r w:rsidR="00CA2554" w:rsidRPr="002F593B">
        <w:rPr>
          <w:noProof/>
          <w:lang w:val="en-GB" w:eastAsia="pl-PL"/>
        </w:rPr>
        <w:t>network</w:t>
      </w:r>
      <w:r w:rsidR="00353B5B" w:rsidRPr="002F593B">
        <w:rPr>
          <w:noProof/>
          <w:lang w:val="en-GB" w:eastAsia="pl-PL"/>
        </w:rPr>
        <w:t xml:space="preserve"> </w:t>
      </w:r>
      <w:r w:rsidR="00353B5B" w:rsidRPr="00353B5B">
        <w:rPr>
          <w:noProof/>
          <w:lang w:val="en-GB" w:eastAsia="pl-PL"/>
        </w:rPr>
        <w:t>(</w:t>
      </w:r>
      <w:r w:rsidR="002F593B">
        <w:rPr>
          <w:noProof/>
          <w:lang w:val="en-GB" w:eastAsia="pl-PL"/>
        </w:rPr>
        <w:t>of</w:t>
      </w:r>
      <w:r w:rsidR="009D32D2">
        <w:rPr>
          <w:noProof/>
          <w:lang w:val="en-GB" w:eastAsia="pl-PL"/>
        </w:rPr>
        <w:t> </w:t>
      </w:r>
      <w:r w:rsidR="00353B5B" w:rsidRPr="00353B5B">
        <w:rPr>
          <w:noProof/>
          <w:lang w:val="en-GB" w:eastAsia="pl-PL"/>
        </w:rPr>
        <w:t>1</w:t>
      </w:r>
      <w:r w:rsidR="00BF49A0">
        <w:rPr>
          <w:noProof/>
          <w:lang w:val="en-GB" w:eastAsia="pl-PL"/>
        </w:rPr>
        <w:t xml:space="preserve"> </w:t>
      </w:r>
      <w:r w:rsidR="00353B5B" w:rsidRPr="00353B5B">
        <w:rPr>
          <w:noProof/>
          <w:lang w:val="en-GB" w:eastAsia="pl-PL"/>
        </w:rPr>
        <w:t>%)</w:t>
      </w:r>
      <w:r w:rsidR="00124700" w:rsidRPr="00576459">
        <w:rPr>
          <w:lang w:val="en-US"/>
        </w:rPr>
        <w:t xml:space="preserve"> and </w:t>
      </w:r>
      <w:r w:rsidR="0074532C">
        <w:rPr>
          <w:lang w:val="en-US"/>
        </w:rPr>
        <w:t>it</w:t>
      </w:r>
      <w:r w:rsidR="00A64A17">
        <w:rPr>
          <w:lang w:val="en-US"/>
        </w:rPr>
        <w:t>’s length</w:t>
      </w:r>
      <w:r w:rsidR="0074532C">
        <w:rPr>
          <w:lang w:val="en-US"/>
        </w:rPr>
        <w:t xml:space="preserve"> </w:t>
      </w:r>
      <w:r w:rsidR="00BF49A0" w:rsidRPr="00352BEE">
        <w:rPr>
          <w:lang w:val="en-US"/>
        </w:rPr>
        <w:t>reached</w:t>
      </w:r>
      <w:r w:rsidR="00124700" w:rsidRPr="00576459">
        <w:rPr>
          <w:lang w:val="en-US"/>
        </w:rPr>
        <w:t xml:space="preserve"> 7</w:t>
      </w:r>
      <w:r w:rsidR="00E01614">
        <w:rPr>
          <w:lang w:val="en-US"/>
        </w:rPr>
        <w:t>2</w:t>
      </w:r>
      <w:r w:rsidR="00124700" w:rsidRPr="00576459">
        <w:rPr>
          <w:lang w:val="en-US"/>
        </w:rPr>
        <w:t xml:space="preserve"> thousand km, </w:t>
      </w:r>
      <w:r w:rsidR="00BF49A0">
        <w:rPr>
          <w:noProof/>
          <w:lang w:val="en-GB" w:eastAsia="pl-PL"/>
        </w:rPr>
        <w:t>whereas</w:t>
      </w:r>
      <w:r w:rsidR="00BF49A0" w:rsidRPr="00124700">
        <w:rPr>
          <w:noProof/>
          <w:lang w:val="en-GB" w:eastAsia="pl-PL"/>
        </w:rPr>
        <w:t xml:space="preserve"> </w:t>
      </w:r>
      <w:r w:rsidR="00124700" w:rsidRPr="00124700">
        <w:rPr>
          <w:noProof/>
          <w:lang w:val="en-GB" w:eastAsia="pl-PL"/>
        </w:rPr>
        <w:t xml:space="preserve">the number of connections </w:t>
      </w:r>
      <w:r w:rsidR="00445D2D">
        <w:rPr>
          <w:noProof/>
          <w:lang w:val="en-GB" w:eastAsia="pl-PL"/>
        </w:rPr>
        <w:t>increased</w:t>
      </w:r>
      <w:r w:rsidR="00124700" w:rsidRPr="00124700">
        <w:rPr>
          <w:noProof/>
          <w:lang w:val="en-GB" w:eastAsia="pl-PL"/>
        </w:rPr>
        <w:t xml:space="preserve"> </w:t>
      </w:r>
      <w:r w:rsidR="00445D2D">
        <w:rPr>
          <w:noProof/>
          <w:lang w:val="en-GB" w:eastAsia="pl-PL"/>
        </w:rPr>
        <w:t>by</w:t>
      </w:r>
      <w:r w:rsidR="00F608D8" w:rsidRPr="00124700">
        <w:rPr>
          <w:noProof/>
          <w:lang w:val="en-GB" w:eastAsia="pl-PL"/>
        </w:rPr>
        <w:t xml:space="preserve"> </w:t>
      </w:r>
      <w:r w:rsidR="00E01614">
        <w:rPr>
          <w:noProof/>
          <w:lang w:val="en-GB" w:eastAsia="pl-PL"/>
        </w:rPr>
        <w:t>40</w:t>
      </w:r>
      <w:r w:rsidR="00124700">
        <w:rPr>
          <w:noProof/>
          <w:lang w:val="en-GB" w:eastAsia="pl-PL"/>
        </w:rPr>
        <w:t>,</w:t>
      </w:r>
      <w:r w:rsidR="00E01614">
        <w:rPr>
          <w:noProof/>
          <w:lang w:val="en-GB" w:eastAsia="pl-PL"/>
        </w:rPr>
        <w:t>5</w:t>
      </w:r>
      <w:r w:rsidR="00124700" w:rsidRPr="00124700">
        <w:rPr>
          <w:noProof/>
          <w:lang w:val="en-GB" w:eastAsia="pl-PL"/>
        </w:rPr>
        <w:t xml:space="preserve"> </w:t>
      </w:r>
      <w:r w:rsidR="00124700" w:rsidRPr="001F3016">
        <w:rPr>
          <w:noProof/>
          <w:lang w:val="en-GB" w:eastAsia="pl-PL"/>
        </w:rPr>
        <w:t>thousand</w:t>
      </w:r>
      <w:r w:rsidR="001F3016">
        <w:rPr>
          <w:noProof/>
          <w:lang w:val="en-GB" w:eastAsia="pl-PL"/>
        </w:rPr>
        <w:t xml:space="preserve"> pcs</w:t>
      </w:r>
      <w:r w:rsidR="00124700" w:rsidRPr="00124700">
        <w:rPr>
          <w:noProof/>
          <w:lang w:val="en-GB" w:eastAsia="pl-PL"/>
        </w:rPr>
        <w:t xml:space="preserve"> (</w:t>
      </w:r>
      <w:r w:rsidR="00445D2D">
        <w:rPr>
          <w:noProof/>
          <w:lang w:val="en-GB" w:eastAsia="pl-PL"/>
        </w:rPr>
        <w:t>by</w:t>
      </w:r>
      <w:r w:rsidR="00F608D8" w:rsidRPr="00124700">
        <w:rPr>
          <w:noProof/>
          <w:lang w:val="en-GB" w:eastAsia="pl-PL"/>
        </w:rPr>
        <w:t xml:space="preserve"> </w:t>
      </w:r>
      <w:r w:rsidR="00E01614">
        <w:rPr>
          <w:noProof/>
          <w:lang w:val="en-GB" w:eastAsia="pl-PL"/>
        </w:rPr>
        <w:t>1.8</w:t>
      </w:r>
      <w:r w:rsidR="00BF49A0">
        <w:rPr>
          <w:noProof/>
          <w:lang w:val="en-GB" w:eastAsia="pl-PL"/>
        </w:rPr>
        <w:t xml:space="preserve"> </w:t>
      </w:r>
      <w:r w:rsidR="00124700" w:rsidRPr="00124700">
        <w:rPr>
          <w:noProof/>
          <w:lang w:val="en-GB" w:eastAsia="pl-PL"/>
        </w:rPr>
        <w:t>%)</w:t>
      </w:r>
      <w:r w:rsidR="00353B5B" w:rsidRPr="00353B5B">
        <w:rPr>
          <w:noProof/>
          <w:lang w:val="en-GB" w:eastAsia="pl-PL"/>
        </w:rPr>
        <w:t>.</w:t>
      </w:r>
    </w:p>
    <w:p w:rsidR="00310683" w:rsidRPr="00310683" w:rsidRDefault="00353B5B" w:rsidP="006D46CD">
      <w:pPr>
        <w:spacing w:before="0" w:line="240" w:lineRule="auto"/>
        <w:rPr>
          <w:lang w:val="en"/>
        </w:rPr>
      </w:pPr>
      <w:r w:rsidRPr="00353B5B">
        <w:rPr>
          <w:szCs w:val="19"/>
          <w:shd w:val="clear" w:color="auto" w:fill="FFFFFF"/>
          <w:lang w:val="en-GB"/>
        </w:rPr>
        <w:t xml:space="preserve">By </w:t>
      </w:r>
      <w:r w:rsidR="00CA2554" w:rsidRPr="00353B5B">
        <w:rPr>
          <w:szCs w:val="19"/>
          <w:shd w:val="clear" w:color="auto" w:fill="FFFFFF"/>
          <w:lang w:val="en-GB"/>
        </w:rPr>
        <w:t>voivodships</w:t>
      </w:r>
      <w:r w:rsidRPr="00353B5B">
        <w:rPr>
          <w:szCs w:val="19"/>
          <w:shd w:val="clear" w:color="auto" w:fill="FFFFFF"/>
          <w:lang w:val="en-GB"/>
        </w:rPr>
        <w:t xml:space="preserve">, the most significant increase in the length of </w:t>
      </w:r>
      <w:r w:rsidR="00A64A17">
        <w:rPr>
          <w:szCs w:val="19"/>
          <w:shd w:val="clear" w:color="auto" w:fill="FFFFFF"/>
          <w:lang w:val="en-GB"/>
        </w:rPr>
        <w:t xml:space="preserve">the </w:t>
      </w:r>
      <w:r w:rsidRPr="00353B5B">
        <w:rPr>
          <w:szCs w:val="19"/>
          <w:shd w:val="clear" w:color="auto" w:fill="FFFFFF"/>
          <w:lang w:val="en-GB"/>
        </w:rPr>
        <w:t xml:space="preserve">water supply distribution </w:t>
      </w:r>
      <w:r w:rsidR="00CA2554">
        <w:rPr>
          <w:szCs w:val="19"/>
          <w:shd w:val="clear" w:color="auto" w:fill="FFFFFF"/>
          <w:lang w:val="en-GB"/>
        </w:rPr>
        <w:t>network</w:t>
      </w:r>
      <w:r w:rsidRPr="00353B5B">
        <w:rPr>
          <w:szCs w:val="19"/>
          <w:shd w:val="clear" w:color="auto" w:fill="FFFFFF"/>
          <w:lang w:val="en-GB"/>
        </w:rPr>
        <w:t xml:space="preserve"> was observed in the following </w:t>
      </w:r>
      <w:r w:rsidR="00452A21" w:rsidRPr="00353B5B">
        <w:rPr>
          <w:szCs w:val="19"/>
          <w:shd w:val="clear" w:color="auto" w:fill="FFFFFF"/>
          <w:lang w:val="en-GB"/>
        </w:rPr>
        <w:t>voivodships</w:t>
      </w:r>
      <w:r w:rsidRPr="00353B5B">
        <w:rPr>
          <w:szCs w:val="19"/>
          <w:shd w:val="clear" w:color="auto" w:fill="FFFFFF"/>
          <w:lang w:val="en-GB"/>
        </w:rPr>
        <w:t xml:space="preserve">: </w:t>
      </w:r>
      <w:proofErr w:type="spellStart"/>
      <w:r w:rsidRPr="00353B5B">
        <w:rPr>
          <w:szCs w:val="19"/>
          <w:shd w:val="clear" w:color="auto" w:fill="FFFFFF"/>
          <w:lang w:val="en-GB"/>
        </w:rPr>
        <w:t>Ma</w:t>
      </w:r>
      <w:r w:rsidR="00246E92">
        <w:rPr>
          <w:szCs w:val="19"/>
          <w:shd w:val="clear" w:color="auto" w:fill="FFFFFF"/>
          <w:lang w:val="en-GB"/>
        </w:rPr>
        <w:t>łopols</w:t>
      </w:r>
      <w:r w:rsidRPr="00353B5B">
        <w:rPr>
          <w:szCs w:val="19"/>
          <w:shd w:val="clear" w:color="auto" w:fill="FFFFFF"/>
          <w:lang w:val="en-GB"/>
        </w:rPr>
        <w:t>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</w:t>
      </w:r>
      <w:r w:rsidR="00BF49A0">
        <w:rPr>
          <w:szCs w:val="19"/>
          <w:shd w:val="clear" w:color="auto" w:fill="FFFFFF"/>
          <w:lang w:val="en-GB"/>
        </w:rPr>
        <w:t xml:space="preserve">an </w:t>
      </w:r>
      <w:r w:rsidRPr="00353B5B">
        <w:rPr>
          <w:szCs w:val="19"/>
          <w:shd w:val="clear" w:color="auto" w:fill="FFFFFF"/>
          <w:lang w:val="en-GB"/>
        </w:rPr>
        <w:t xml:space="preserve">increase </w:t>
      </w:r>
      <w:r w:rsidR="00F608D8">
        <w:rPr>
          <w:szCs w:val="19"/>
          <w:shd w:val="clear" w:color="auto" w:fill="FFFFFF"/>
          <w:lang w:val="en-GB"/>
        </w:rPr>
        <w:t>of</w:t>
      </w:r>
      <w:r w:rsidR="00F608D8" w:rsidRPr="00353B5B">
        <w:rPr>
          <w:szCs w:val="19"/>
          <w:shd w:val="clear" w:color="auto" w:fill="FFFFFF"/>
          <w:lang w:val="en-GB"/>
        </w:rPr>
        <w:t xml:space="preserve"> </w:t>
      </w:r>
      <w:r w:rsidR="00246E92">
        <w:rPr>
          <w:szCs w:val="19"/>
          <w:shd w:val="clear" w:color="auto" w:fill="FFFFFF"/>
          <w:lang w:val="en-GB"/>
        </w:rPr>
        <w:t>368</w:t>
      </w:r>
      <w:r w:rsidR="00124700">
        <w:rPr>
          <w:szCs w:val="19"/>
          <w:shd w:val="clear" w:color="auto" w:fill="FFFFFF"/>
          <w:lang w:val="en-GB"/>
        </w:rPr>
        <w:t>.</w:t>
      </w:r>
      <w:r w:rsidR="00246E92">
        <w:rPr>
          <w:szCs w:val="19"/>
          <w:shd w:val="clear" w:color="auto" w:fill="FFFFFF"/>
          <w:lang w:val="en-GB"/>
        </w:rPr>
        <w:t>3</w:t>
      </w:r>
      <w:r w:rsidRPr="00353B5B">
        <w:rPr>
          <w:szCs w:val="19"/>
          <w:shd w:val="clear" w:color="auto" w:fill="FFFFFF"/>
          <w:lang w:val="en-GB"/>
        </w:rPr>
        <w:t xml:space="preserve"> km, </w:t>
      </w:r>
      <w:proofErr w:type="spellStart"/>
      <w:r w:rsidRPr="00353B5B">
        <w:rPr>
          <w:szCs w:val="19"/>
          <w:shd w:val="clear" w:color="auto" w:fill="FFFFFF"/>
          <w:lang w:val="en-GB"/>
        </w:rPr>
        <w:t>Ma</w:t>
      </w:r>
      <w:r w:rsidR="00246E92">
        <w:rPr>
          <w:szCs w:val="19"/>
          <w:shd w:val="clear" w:color="auto" w:fill="FFFFFF"/>
          <w:lang w:val="en-GB"/>
        </w:rPr>
        <w:t>zowieckie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</w:t>
      </w:r>
      <w:r w:rsidR="00F608D8">
        <w:rPr>
          <w:szCs w:val="19"/>
          <w:shd w:val="clear" w:color="auto" w:fill="FFFFFF"/>
          <w:lang w:val="en-GB"/>
        </w:rPr>
        <w:t>of</w:t>
      </w:r>
      <w:r w:rsidR="00F608D8" w:rsidRPr="00353B5B">
        <w:rPr>
          <w:szCs w:val="19"/>
          <w:shd w:val="clear" w:color="auto" w:fill="FFFFFF"/>
          <w:lang w:val="en-GB"/>
        </w:rPr>
        <w:t xml:space="preserve"> </w:t>
      </w:r>
      <w:r w:rsidR="00246E92">
        <w:rPr>
          <w:szCs w:val="19"/>
          <w:shd w:val="clear" w:color="auto" w:fill="FFFFFF"/>
          <w:lang w:val="en-GB"/>
        </w:rPr>
        <w:t>293</w:t>
      </w:r>
      <w:r w:rsidR="00124700">
        <w:rPr>
          <w:szCs w:val="19"/>
          <w:shd w:val="clear" w:color="auto" w:fill="FFFFFF"/>
          <w:lang w:val="en-GB"/>
        </w:rPr>
        <w:t>.</w:t>
      </w:r>
      <w:r w:rsidR="00246E92">
        <w:rPr>
          <w:szCs w:val="19"/>
          <w:shd w:val="clear" w:color="auto" w:fill="FFFFFF"/>
          <w:lang w:val="en-GB"/>
        </w:rPr>
        <w:t>1</w:t>
      </w:r>
      <w:r w:rsidRPr="00353B5B">
        <w:rPr>
          <w:szCs w:val="19"/>
          <w:shd w:val="clear" w:color="auto" w:fill="FFFFFF"/>
          <w:lang w:val="en-GB"/>
        </w:rPr>
        <w:t xml:space="preserve"> km, </w:t>
      </w:r>
      <w:proofErr w:type="spellStart"/>
      <w:r w:rsidR="00246E92">
        <w:rPr>
          <w:szCs w:val="19"/>
          <w:shd w:val="clear" w:color="auto" w:fill="FFFFFF"/>
          <w:lang w:val="en-GB"/>
        </w:rPr>
        <w:t>Wielkopol</w:t>
      </w:r>
      <w:r w:rsidR="00124700">
        <w:rPr>
          <w:szCs w:val="19"/>
          <w:shd w:val="clear" w:color="auto" w:fill="FFFFFF"/>
          <w:lang w:val="en-GB"/>
        </w:rPr>
        <w:t>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</w:t>
      </w:r>
      <w:r w:rsidR="00F608D8">
        <w:rPr>
          <w:szCs w:val="19"/>
          <w:shd w:val="clear" w:color="auto" w:fill="FFFFFF"/>
          <w:lang w:val="en-GB"/>
        </w:rPr>
        <w:t>of</w:t>
      </w:r>
      <w:r w:rsidR="00F608D8" w:rsidRPr="00353B5B">
        <w:rPr>
          <w:szCs w:val="19"/>
          <w:shd w:val="clear" w:color="auto" w:fill="FFFFFF"/>
          <w:lang w:val="en-GB"/>
        </w:rPr>
        <w:t xml:space="preserve"> </w:t>
      </w:r>
      <w:r w:rsidR="00124700">
        <w:rPr>
          <w:szCs w:val="19"/>
          <w:shd w:val="clear" w:color="auto" w:fill="FFFFFF"/>
          <w:lang w:val="en-GB"/>
        </w:rPr>
        <w:t>2</w:t>
      </w:r>
      <w:r w:rsidR="00246E92">
        <w:rPr>
          <w:szCs w:val="19"/>
          <w:shd w:val="clear" w:color="auto" w:fill="FFFFFF"/>
          <w:lang w:val="en-GB"/>
        </w:rPr>
        <w:t>44</w:t>
      </w:r>
      <w:r w:rsidR="00124700">
        <w:rPr>
          <w:szCs w:val="19"/>
          <w:shd w:val="clear" w:color="auto" w:fill="FFFFFF"/>
          <w:lang w:val="en-GB"/>
        </w:rPr>
        <w:t>.</w:t>
      </w:r>
      <w:r w:rsidR="00246E92">
        <w:rPr>
          <w:szCs w:val="19"/>
          <w:shd w:val="clear" w:color="auto" w:fill="FFFFFF"/>
          <w:lang w:val="en-GB"/>
        </w:rPr>
        <w:t>3</w:t>
      </w:r>
      <w:r w:rsidRPr="00353B5B">
        <w:rPr>
          <w:szCs w:val="19"/>
          <w:shd w:val="clear" w:color="auto" w:fill="FFFFFF"/>
          <w:lang w:val="en-GB"/>
        </w:rPr>
        <w:t xml:space="preserve"> km, while the lowest was in </w:t>
      </w:r>
      <w:proofErr w:type="spellStart"/>
      <w:r w:rsidR="00124700">
        <w:rPr>
          <w:szCs w:val="19"/>
          <w:shd w:val="clear" w:color="auto" w:fill="FFFFFF"/>
          <w:lang w:val="en-GB"/>
        </w:rPr>
        <w:t>Opolskie</w:t>
      </w:r>
      <w:proofErr w:type="spellEnd"/>
      <w:r w:rsidRPr="00353B5B">
        <w:rPr>
          <w:szCs w:val="19"/>
          <w:shd w:val="clear" w:color="auto" w:fill="FFFFFF"/>
          <w:lang w:val="en-GB"/>
        </w:rPr>
        <w:t xml:space="preserve"> – </w:t>
      </w:r>
      <w:r w:rsidR="00F608D8">
        <w:rPr>
          <w:szCs w:val="19"/>
          <w:shd w:val="clear" w:color="auto" w:fill="FFFFFF"/>
          <w:lang w:val="en-GB"/>
        </w:rPr>
        <w:t>of</w:t>
      </w:r>
      <w:r w:rsidR="00F608D8" w:rsidRPr="00353B5B">
        <w:rPr>
          <w:szCs w:val="19"/>
          <w:shd w:val="clear" w:color="auto" w:fill="FFFFFF"/>
          <w:lang w:val="en-GB"/>
        </w:rPr>
        <w:t xml:space="preserve"> </w:t>
      </w:r>
      <w:r w:rsidR="00246E92">
        <w:rPr>
          <w:szCs w:val="19"/>
          <w:shd w:val="clear" w:color="auto" w:fill="FFFFFF"/>
          <w:lang w:val="en-GB"/>
        </w:rPr>
        <w:t>29</w:t>
      </w:r>
      <w:r w:rsidR="00124700">
        <w:rPr>
          <w:szCs w:val="19"/>
          <w:shd w:val="clear" w:color="auto" w:fill="FFFFFF"/>
          <w:lang w:val="en-GB"/>
        </w:rPr>
        <w:t>.5</w:t>
      </w:r>
      <w:r w:rsidRPr="00353B5B">
        <w:rPr>
          <w:szCs w:val="19"/>
          <w:shd w:val="clear" w:color="auto" w:fill="FFFFFF"/>
          <w:lang w:val="en-GB"/>
        </w:rPr>
        <w:t xml:space="preserve"> km, </w:t>
      </w:r>
      <w:r w:rsidR="00246E92">
        <w:rPr>
          <w:szCs w:val="19"/>
          <w:shd w:val="clear" w:color="auto" w:fill="FFFFFF"/>
          <w:lang w:val="en-GB"/>
        </w:rPr>
        <w:t xml:space="preserve">and in </w:t>
      </w:r>
      <w:proofErr w:type="spellStart"/>
      <w:r w:rsidR="00246E92">
        <w:rPr>
          <w:szCs w:val="19"/>
          <w:shd w:val="clear" w:color="auto" w:fill="FFFFFF"/>
          <w:lang w:val="en-GB"/>
        </w:rPr>
        <w:t>Dolnoślą</w:t>
      </w:r>
      <w:r w:rsidR="00CE5EAF" w:rsidRPr="00CE5EAF">
        <w:rPr>
          <w:szCs w:val="19"/>
          <w:shd w:val="clear" w:color="auto" w:fill="FFFFFF"/>
          <w:lang w:val="en-GB"/>
        </w:rPr>
        <w:t>skie</w:t>
      </w:r>
      <w:proofErr w:type="spellEnd"/>
      <w:r w:rsidR="00CE5EAF" w:rsidRPr="00CE5EAF">
        <w:rPr>
          <w:szCs w:val="19"/>
          <w:shd w:val="clear" w:color="auto" w:fill="FFFFFF"/>
          <w:lang w:val="en-GB"/>
        </w:rPr>
        <w:t xml:space="preserve"> </w:t>
      </w:r>
      <w:r w:rsidR="00BF49A0">
        <w:rPr>
          <w:szCs w:val="19"/>
          <w:shd w:val="clear" w:color="auto" w:fill="FFFFFF"/>
          <w:lang w:val="en-GB"/>
        </w:rPr>
        <w:t>–</w:t>
      </w:r>
      <w:r w:rsidR="00BF49A0" w:rsidRPr="00CE5EAF">
        <w:rPr>
          <w:szCs w:val="19"/>
          <w:shd w:val="clear" w:color="auto" w:fill="FFFFFF"/>
          <w:lang w:val="en-GB"/>
        </w:rPr>
        <w:t xml:space="preserve"> </w:t>
      </w:r>
      <w:r w:rsidR="00F608D8">
        <w:rPr>
          <w:szCs w:val="19"/>
          <w:shd w:val="clear" w:color="auto" w:fill="FFFFFF"/>
          <w:lang w:val="en-GB"/>
        </w:rPr>
        <w:t>of</w:t>
      </w:r>
      <w:r w:rsidR="00F608D8" w:rsidRPr="00CE5EAF">
        <w:rPr>
          <w:szCs w:val="19"/>
          <w:shd w:val="clear" w:color="auto" w:fill="FFFFFF"/>
          <w:lang w:val="en-GB"/>
        </w:rPr>
        <w:t xml:space="preserve"> </w:t>
      </w:r>
      <w:r w:rsidR="00246E92">
        <w:rPr>
          <w:szCs w:val="19"/>
          <w:shd w:val="clear" w:color="auto" w:fill="FFFFFF"/>
          <w:lang w:val="en-GB"/>
        </w:rPr>
        <w:t>37</w:t>
      </w:r>
      <w:r w:rsidR="00CE5EAF" w:rsidRPr="00CE5EAF">
        <w:rPr>
          <w:szCs w:val="19"/>
          <w:shd w:val="clear" w:color="auto" w:fill="FFFFFF"/>
          <w:lang w:val="en-GB"/>
        </w:rPr>
        <w:t>.</w:t>
      </w:r>
      <w:r w:rsidR="00246E92">
        <w:rPr>
          <w:szCs w:val="19"/>
          <w:shd w:val="clear" w:color="auto" w:fill="FFFFFF"/>
          <w:lang w:val="en-GB"/>
        </w:rPr>
        <w:t>4</w:t>
      </w:r>
      <w:r w:rsidR="00CE5EAF" w:rsidRPr="00CE5EAF">
        <w:rPr>
          <w:szCs w:val="19"/>
          <w:shd w:val="clear" w:color="auto" w:fill="FFFFFF"/>
          <w:lang w:val="en-GB"/>
        </w:rPr>
        <w:t xml:space="preserve"> km.</w:t>
      </w:r>
    </w:p>
    <w:p w:rsidR="00353B5B" w:rsidRPr="00353B5B" w:rsidRDefault="00B74914" w:rsidP="00353B5B">
      <w:pPr>
        <w:spacing w:before="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5249333</wp:posOffset>
                </wp:positionH>
                <wp:positionV relativeFrom="paragraph">
                  <wp:posOffset>1021927</wp:posOffset>
                </wp:positionV>
                <wp:extent cx="1701800" cy="833933"/>
                <wp:effectExtent l="0" t="0" r="0" b="444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833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14" w:rsidRPr="00B74914" w:rsidRDefault="00B74914" w:rsidP="00B74914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</w:pPr>
                            <w:r w:rsidRP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In Poland,</w:t>
                            </w:r>
                            <w:r w:rsidR="007B3D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in 20</w:t>
                            </w:r>
                            <w:r w:rsidR="003F6E5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20</w:t>
                            </w:r>
                            <w:r w:rsidRPr="00B7491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</w:t>
                            </w:r>
                            <w:r w:rsidR="007B3D04" w:rsidRPr="007B3D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the increased consumption of water per capita</w:t>
                            </w:r>
                            <w:r w:rsidR="00BC35B1" w:rsidRPr="00BC35B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</w:t>
                            </w:r>
                            <w:r w:rsidR="00BC35B1" w:rsidRPr="007B3D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w</w:t>
                            </w:r>
                            <w:r w:rsidR="00BC35B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as</w:t>
                            </w:r>
                            <w:r w:rsidR="00BC35B1" w:rsidRPr="007B3D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 xml:space="preserve"> observe</w:t>
                            </w:r>
                            <w:r w:rsidR="00BC35B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" w:eastAsia="pl-PL"/>
                              </w:rPr>
                              <w:t>d</w:t>
                            </w:r>
                          </w:p>
                          <w:p w:rsidR="00B74914" w:rsidRPr="00B74914" w:rsidRDefault="00B7491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3" o:spid="_x0000_s1033" type="#_x0000_t202" style="position:absolute;margin-left:413.35pt;margin-top:80.45pt;width:134pt;height:65.6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" filled="f" stroked="f" strokeweight=".5pt">
                <v:textbox>
                  <w:txbxContent>
                    <w:p w:rsidR="00B74914" w:rsidRPr="00B74914" w:rsidRDefault="00B74914" w:rsidP="00B74914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</w:pPr>
                      <w:r w:rsidRP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In Poland,</w:t>
                      </w:r>
                      <w:r w:rsidR="007B3D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in 20</w:t>
                      </w:r>
                      <w:r w:rsidR="003F6E5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20</w:t>
                      </w:r>
                      <w:r w:rsidRPr="00B7491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</w:t>
                      </w:r>
                      <w:r w:rsidR="007B3D04" w:rsidRPr="007B3D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the increased consumption of water per capita</w:t>
                      </w:r>
                      <w:r w:rsidR="00BC35B1" w:rsidRPr="00BC35B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</w:t>
                      </w:r>
                      <w:r w:rsidR="00BC35B1" w:rsidRPr="007B3D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w</w:t>
                      </w:r>
                      <w:r w:rsidR="00BC35B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as</w:t>
                      </w:r>
                      <w:r w:rsidR="00BC35B1" w:rsidRPr="007B3D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 xml:space="preserve"> observe</w:t>
                      </w:r>
                      <w:r w:rsidR="00BC35B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" w:eastAsia="pl-PL"/>
                        </w:rPr>
                        <w:t>d</w:t>
                      </w:r>
                    </w:p>
                    <w:p w:rsidR="00B74914" w:rsidRPr="00B74914" w:rsidRDefault="00B7491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B5B" w:rsidRPr="00353B5B">
        <w:rPr>
          <w:lang w:val="en-GB"/>
        </w:rPr>
        <w:t xml:space="preserve">Along with the development of water supply infrastructure, there is a </w:t>
      </w:r>
      <w:r w:rsidR="00BC35B1">
        <w:rPr>
          <w:lang w:val="en-GB"/>
        </w:rPr>
        <w:t>systematic</w:t>
      </w:r>
      <w:r w:rsidR="00353B5B" w:rsidRPr="00353B5B">
        <w:rPr>
          <w:lang w:val="en-GB"/>
        </w:rPr>
        <w:t xml:space="preserve"> increase in the </w:t>
      </w:r>
      <w:r w:rsidR="00BC35B1">
        <w:rPr>
          <w:lang w:val="en-GB"/>
        </w:rPr>
        <w:t>network</w:t>
      </w:r>
      <w:r w:rsidR="00353B5B" w:rsidRPr="00353B5B">
        <w:rPr>
          <w:lang w:val="en-GB"/>
        </w:rPr>
        <w:t xml:space="preserve"> density </w:t>
      </w:r>
      <w:r w:rsidR="00353B5B" w:rsidRPr="00352BEE">
        <w:rPr>
          <w:lang w:val="en-GB"/>
        </w:rPr>
        <w:t>in the country</w:t>
      </w:r>
      <w:r w:rsidR="00353B5B" w:rsidRPr="00353B5B">
        <w:rPr>
          <w:lang w:val="en-GB"/>
        </w:rPr>
        <w:t>. In 20</w:t>
      </w:r>
      <w:r w:rsidR="00AA3AEA">
        <w:rPr>
          <w:lang w:val="en-GB"/>
        </w:rPr>
        <w:t>20</w:t>
      </w:r>
      <w:r w:rsidR="00353B5B" w:rsidRPr="00353B5B">
        <w:rPr>
          <w:lang w:val="en-GB"/>
        </w:rPr>
        <w:t xml:space="preserve">, it was </w:t>
      </w:r>
      <w:r w:rsidR="00AA3AEA">
        <w:rPr>
          <w:lang w:val="en-GB"/>
        </w:rPr>
        <w:t>100</w:t>
      </w:r>
      <w:r w:rsidR="00CE5EAF">
        <w:rPr>
          <w:lang w:val="en-GB"/>
        </w:rPr>
        <w:t>.</w:t>
      </w:r>
      <w:r w:rsidR="00AA3AEA">
        <w:rPr>
          <w:lang w:val="en-GB"/>
        </w:rPr>
        <w:t>2</w:t>
      </w:r>
      <w:r w:rsidR="00353B5B" w:rsidRPr="00353B5B">
        <w:rPr>
          <w:lang w:val="en-GB"/>
        </w:rPr>
        <w:t xml:space="preserve">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 and compared to 201</w:t>
      </w:r>
      <w:r w:rsidR="00AA3AEA">
        <w:rPr>
          <w:lang w:val="en-GB"/>
        </w:rPr>
        <w:t>9</w:t>
      </w:r>
      <w:r w:rsidR="00353B5B" w:rsidRPr="00353B5B">
        <w:rPr>
          <w:lang w:val="en-GB"/>
        </w:rPr>
        <w:t xml:space="preserve"> increased by </w:t>
      </w:r>
      <w:r w:rsidR="00AA3AEA">
        <w:rPr>
          <w:lang w:val="en-GB"/>
        </w:rPr>
        <w:t>0</w:t>
      </w:r>
      <w:r w:rsidR="00353B5B" w:rsidRPr="00353B5B">
        <w:rPr>
          <w:lang w:val="en-GB"/>
        </w:rPr>
        <w:t>.</w:t>
      </w:r>
      <w:r w:rsidR="00AA3AEA">
        <w:rPr>
          <w:lang w:val="en-GB"/>
        </w:rPr>
        <w:t>8</w:t>
      </w:r>
      <w:r w:rsidR="00353B5B" w:rsidRPr="00353B5B">
        <w:rPr>
          <w:lang w:val="en-GB"/>
        </w:rPr>
        <w:t xml:space="preserve">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. The highest density of water supply </w:t>
      </w:r>
      <w:r w:rsidR="00BC35B1">
        <w:rPr>
          <w:lang w:val="en-GB"/>
        </w:rPr>
        <w:t xml:space="preserve">network </w:t>
      </w:r>
      <w:r w:rsidR="00E011E2">
        <w:rPr>
          <w:lang w:val="en-GB"/>
        </w:rPr>
        <w:t xml:space="preserve">remains </w:t>
      </w:r>
      <w:r w:rsidR="00353B5B" w:rsidRPr="00353B5B">
        <w:rPr>
          <w:lang w:val="en-GB"/>
        </w:rPr>
        <w:t xml:space="preserve">in </w:t>
      </w:r>
      <w:proofErr w:type="spellStart"/>
      <w:r w:rsidR="00353B5B" w:rsidRPr="00353B5B">
        <w:rPr>
          <w:lang w:val="en-GB"/>
        </w:rPr>
        <w:t>Śląskie</w:t>
      </w:r>
      <w:proofErr w:type="spellEnd"/>
      <w:r w:rsidR="00353B5B" w:rsidRPr="00353B5B">
        <w:rPr>
          <w:lang w:val="en-GB"/>
        </w:rPr>
        <w:t xml:space="preserve"> </w:t>
      </w:r>
      <w:r w:rsidR="00452A21" w:rsidRPr="00353B5B">
        <w:rPr>
          <w:lang w:val="en-GB"/>
        </w:rPr>
        <w:t>Voivodship</w:t>
      </w:r>
      <w:r w:rsidR="00353B5B" w:rsidRPr="00353B5B">
        <w:rPr>
          <w:lang w:val="en-GB"/>
        </w:rPr>
        <w:t xml:space="preserve"> – 17</w:t>
      </w:r>
      <w:r w:rsidR="00AA3AEA">
        <w:rPr>
          <w:lang w:val="en-GB"/>
        </w:rPr>
        <w:t>9</w:t>
      </w:r>
      <w:r w:rsidR="00353B5B" w:rsidRPr="00353B5B">
        <w:rPr>
          <w:lang w:val="en-GB"/>
        </w:rPr>
        <w:t>.</w:t>
      </w:r>
      <w:r w:rsidR="00AA3AEA">
        <w:rPr>
          <w:lang w:val="en-GB"/>
        </w:rPr>
        <w:t>7</w:t>
      </w:r>
      <w:r w:rsidR="00353B5B" w:rsidRPr="00353B5B">
        <w:rPr>
          <w:lang w:val="en-GB"/>
        </w:rPr>
        <w:t xml:space="preserve">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 (</w:t>
      </w:r>
      <w:r w:rsidR="00C772CD">
        <w:rPr>
          <w:lang w:val="en-GB"/>
        </w:rPr>
        <w:t xml:space="preserve">an </w:t>
      </w:r>
      <w:r w:rsidR="00353B5B" w:rsidRPr="00353B5B">
        <w:rPr>
          <w:lang w:val="en-GB"/>
        </w:rPr>
        <w:t xml:space="preserve">increase in relation to the previous year </w:t>
      </w:r>
      <w:r w:rsidR="003955D1">
        <w:rPr>
          <w:lang w:val="en-GB"/>
        </w:rPr>
        <w:t>of</w:t>
      </w:r>
      <w:r w:rsidR="003955D1" w:rsidRPr="00353B5B">
        <w:rPr>
          <w:lang w:val="en-GB"/>
        </w:rPr>
        <w:t xml:space="preserve"> </w:t>
      </w:r>
      <w:r w:rsidR="00AA3AEA">
        <w:rPr>
          <w:lang w:val="en-GB"/>
        </w:rPr>
        <w:t>1</w:t>
      </w:r>
      <w:r w:rsidR="00CE5EAF">
        <w:rPr>
          <w:lang w:val="en-GB"/>
        </w:rPr>
        <w:t>.</w:t>
      </w:r>
      <w:r w:rsidR="00AA3AEA">
        <w:rPr>
          <w:lang w:val="en-GB"/>
        </w:rPr>
        <w:t>9</w:t>
      </w:r>
      <w:r w:rsidR="00445D2D">
        <w:rPr>
          <w:lang w:val="en-GB"/>
        </w:rPr>
        <w:t> </w:t>
      </w:r>
      <w:r w:rsidR="00353B5B" w:rsidRPr="00353B5B">
        <w:rPr>
          <w:lang w:val="en-GB"/>
        </w:rPr>
        <w:t>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) and </w:t>
      </w:r>
      <w:proofErr w:type="spellStart"/>
      <w:r w:rsidR="00353B5B" w:rsidRPr="00353B5B">
        <w:rPr>
          <w:lang w:val="en-GB"/>
        </w:rPr>
        <w:t>Małopolskie</w:t>
      </w:r>
      <w:proofErr w:type="spellEnd"/>
      <w:r w:rsidR="00353B5B" w:rsidRPr="00353B5B">
        <w:rPr>
          <w:lang w:val="en-GB"/>
        </w:rPr>
        <w:t xml:space="preserve"> </w:t>
      </w:r>
      <w:r w:rsidR="00452A21" w:rsidRPr="00353B5B">
        <w:rPr>
          <w:lang w:val="en-GB"/>
        </w:rPr>
        <w:t>Voivodship</w:t>
      </w:r>
      <w:r w:rsidR="00353B5B" w:rsidRPr="00353B5B">
        <w:rPr>
          <w:lang w:val="en-GB"/>
        </w:rPr>
        <w:t xml:space="preserve"> – 14</w:t>
      </w:r>
      <w:r w:rsidR="00AA3AEA">
        <w:rPr>
          <w:lang w:val="en-GB"/>
        </w:rPr>
        <w:t>2</w:t>
      </w:r>
      <w:r w:rsidR="00CE5EAF">
        <w:rPr>
          <w:lang w:val="en-GB"/>
        </w:rPr>
        <w:t>.</w:t>
      </w:r>
      <w:r w:rsidR="00AA3AEA">
        <w:rPr>
          <w:lang w:val="en-GB"/>
        </w:rPr>
        <w:t>7</w:t>
      </w:r>
      <w:r w:rsidR="00353B5B" w:rsidRPr="00353B5B">
        <w:rPr>
          <w:lang w:val="en-GB"/>
        </w:rPr>
        <w:t xml:space="preserve">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 (</w:t>
      </w:r>
      <w:r w:rsidR="006F6DC6">
        <w:rPr>
          <w:lang w:val="en-GB"/>
        </w:rPr>
        <w:t xml:space="preserve">an </w:t>
      </w:r>
      <w:r w:rsidR="006F6DC6" w:rsidRPr="006F6DC6">
        <w:rPr>
          <w:lang w:val="en-GB"/>
        </w:rPr>
        <w:t xml:space="preserve">increase </w:t>
      </w:r>
      <w:r w:rsidR="003955D1" w:rsidRPr="006F6DC6">
        <w:rPr>
          <w:lang w:val="en-GB"/>
        </w:rPr>
        <w:t xml:space="preserve">of </w:t>
      </w:r>
      <w:r w:rsidR="00353B5B" w:rsidRPr="006F6DC6">
        <w:rPr>
          <w:lang w:val="en-GB"/>
        </w:rPr>
        <w:t>2.</w:t>
      </w:r>
      <w:r w:rsidR="00AA3AEA" w:rsidRPr="006F6DC6">
        <w:rPr>
          <w:lang w:val="en-GB"/>
        </w:rPr>
        <w:t>5</w:t>
      </w:r>
      <w:r w:rsidR="00353B5B" w:rsidRPr="006F6DC6">
        <w:rPr>
          <w:lang w:val="en-GB"/>
        </w:rPr>
        <w:t xml:space="preserve"> km per 100 km</w:t>
      </w:r>
      <w:r w:rsidR="00353B5B" w:rsidRPr="006F6DC6">
        <w:rPr>
          <w:vertAlign w:val="superscript"/>
          <w:lang w:val="en-GB"/>
        </w:rPr>
        <w:t>2</w:t>
      </w:r>
      <w:r w:rsidR="00353B5B" w:rsidRPr="006F6DC6">
        <w:rPr>
          <w:lang w:val="en-GB"/>
        </w:rPr>
        <w:t xml:space="preserve">) while the lowest in </w:t>
      </w:r>
      <w:proofErr w:type="spellStart"/>
      <w:r w:rsidR="00353B5B" w:rsidRPr="006F6DC6">
        <w:rPr>
          <w:lang w:val="en-GB"/>
        </w:rPr>
        <w:t>Zachodniopomorskie</w:t>
      </w:r>
      <w:proofErr w:type="spellEnd"/>
      <w:r w:rsidR="00353B5B" w:rsidRPr="006F6DC6">
        <w:rPr>
          <w:lang w:val="en-GB"/>
        </w:rPr>
        <w:t xml:space="preserve"> </w:t>
      </w:r>
      <w:r w:rsidR="00452A21" w:rsidRPr="006F6DC6">
        <w:rPr>
          <w:lang w:val="en-GB"/>
        </w:rPr>
        <w:t>Voivodship</w:t>
      </w:r>
      <w:r w:rsidR="00353B5B" w:rsidRPr="006F6DC6">
        <w:rPr>
          <w:lang w:val="en-GB"/>
        </w:rPr>
        <w:t xml:space="preserve"> – </w:t>
      </w:r>
      <w:r w:rsidR="00AA3AEA" w:rsidRPr="006F6DC6">
        <w:rPr>
          <w:lang w:val="en-GB"/>
        </w:rPr>
        <w:t>50</w:t>
      </w:r>
      <w:r w:rsidR="00353B5B" w:rsidRPr="006F6DC6">
        <w:rPr>
          <w:lang w:val="en-GB"/>
        </w:rPr>
        <w:t xml:space="preserve"> km per 100 km</w:t>
      </w:r>
      <w:r w:rsidR="00353B5B" w:rsidRPr="006F6DC6">
        <w:rPr>
          <w:vertAlign w:val="superscript"/>
          <w:lang w:val="en-GB"/>
        </w:rPr>
        <w:t>2</w:t>
      </w:r>
      <w:r w:rsidR="00353B5B" w:rsidRPr="006F6DC6">
        <w:rPr>
          <w:lang w:val="en-GB"/>
        </w:rPr>
        <w:t xml:space="preserve"> (</w:t>
      </w:r>
      <w:r w:rsidR="00C772CD" w:rsidRPr="006F6DC6">
        <w:rPr>
          <w:lang w:val="en-GB"/>
        </w:rPr>
        <w:t>a</w:t>
      </w:r>
      <w:r w:rsidR="00445D2D">
        <w:rPr>
          <w:lang w:val="en-GB"/>
        </w:rPr>
        <w:t>n </w:t>
      </w:r>
      <w:r w:rsidR="009D32D2" w:rsidRPr="006F6DC6">
        <w:rPr>
          <w:lang w:val="en-GB"/>
        </w:rPr>
        <w:t>increase</w:t>
      </w:r>
      <w:r w:rsidR="00CE5EAF">
        <w:rPr>
          <w:lang w:val="en-GB"/>
        </w:rPr>
        <w:t xml:space="preserve"> </w:t>
      </w:r>
      <w:r w:rsidR="00F608D8">
        <w:rPr>
          <w:lang w:val="en-GB"/>
        </w:rPr>
        <w:t>of</w:t>
      </w:r>
      <w:r w:rsidR="00F608D8" w:rsidRPr="00353B5B">
        <w:rPr>
          <w:lang w:val="en-GB"/>
        </w:rPr>
        <w:t xml:space="preserve"> </w:t>
      </w:r>
      <w:r w:rsidR="00353B5B" w:rsidRPr="00353B5B">
        <w:rPr>
          <w:lang w:val="en-GB"/>
        </w:rPr>
        <w:t>0.</w:t>
      </w:r>
      <w:r w:rsidR="00AA3AEA">
        <w:rPr>
          <w:lang w:val="en-GB"/>
        </w:rPr>
        <w:t>3</w:t>
      </w:r>
      <w:r w:rsidR="00CE5EAF">
        <w:rPr>
          <w:lang w:val="en-GB"/>
        </w:rPr>
        <w:t> </w:t>
      </w:r>
      <w:r w:rsidR="00353B5B" w:rsidRPr="00353B5B">
        <w:rPr>
          <w:lang w:val="en-GB"/>
        </w:rPr>
        <w:t>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) and </w:t>
      </w:r>
      <w:proofErr w:type="spellStart"/>
      <w:r w:rsidR="00353B5B" w:rsidRPr="00353B5B">
        <w:rPr>
          <w:lang w:val="en-GB"/>
        </w:rPr>
        <w:t>Lubuskie</w:t>
      </w:r>
      <w:proofErr w:type="spellEnd"/>
      <w:r w:rsidR="00353B5B" w:rsidRPr="00353B5B">
        <w:rPr>
          <w:lang w:val="en-GB"/>
        </w:rPr>
        <w:t xml:space="preserve"> </w:t>
      </w:r>
      <w:r w:rsidR="00452A21" w:rsidRPr="00353B5B">
        <w:rPr>
          <w:lang w:val="en-GB"/>
        </w:rPr>
        <w:t>Voivodship</w:t>
      </w:r>
      <w:r w:rsidR="00353B5B" w:rsidRPr="00353B5B">
        <w:rPr>
          <w:lang w:val="en-GB"/>
        </w:rPr>
        <w:t xml:space="preserve"> – 5</w:t>
      </w:r>
      <w:r w:rsidR="00AA3AEA">
        <w:rPr>
          <w:lang w:val="en-GB"/>
        </w:rPr>
        <w:t>1</w:t>
      </w:r>
      <w:r w:rsidR="00353B5B" w:rsidRPr="00353B5B">
        <w:rPr>
          <w:lang w:val="en-GB"/>
        </w:rPr>
        <w:t>.</w:t>
      </w:r>
      <w:r w:rsidR="00AA3AEA">
        <w:rPr>
          <w:lang w:val="en-GB"/>
        </w:rPr>
        <w:t>3</w:t>
      </w:r>
      <w:r w:rsidR="00353B5B" w:rsidRPr="00353B5B">
        <w:rPr>
          <w:lang w:val="en-GB"/>
        </w:rPr>
        <w:t xml:space="preserve">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 xml:space="preserve"> (</w:t>
      </w:r>
      <w:r w:rsidR="00C772CD">
        <w:rPr>
          <w:lang w:val="en-GB"/>
        </w:rPr>
        <w:t>a</w:t>
      </w:r>
      <w:r w:rsidR="00F12E81">
        <w:rPr>
          <w:lang w:val="en-GB"/>
        </w:rPr>
        <w:t>n</w:t>
      </w:r>
      <w:r w:rsidR="00C772CD">
        <w:rPr>
          <w:lang w:val="en-GB"/>
        </w:rPr>
        <w:t xml:space="preserve"> </w:t>
      </w:r>
      <w:r w:rsidR="00CE5EAF">
        <w:rPr>
          <w:lang w:val="en-GB"/>
        </w:rPr>
        <w:t xml:space="preserve">increase </w:t>
      </w:r>
      <w:r w:rsidR="00F608D8">
        <w:rPr>
          <w:lang w:val="en-GB"/>
        </w:rPr>
        <w:t>of</w:t>
      </w:r>
      <w:r w:rsidR="00F608D8" w:rsidRPr="00353B5B">
        <w:rPr>
          <w:lang w:val="en-GB"/>
        </w:rPr>
        <w:t xml:space="preserve"> </w:t>
      </w:r>
      <w:r w:rsidR="00353B5B" w:rsidRPr="00353B5B">
        <w:rPr>
          <w:lang w:val="en-GB"/>
        </w:rPr>
        <w:t>0.</w:t>
      </w:r>
      <w:r w:rsidR="00AA3AEA">
        <w:rPr>
          <w:lang w:val="en-GB"/>
        </w:rPr>
        <w:t>5</w:t>
      </w:r>
      <w:r w:rsidR="00353B5B" w:rsidRPr="00353B5B">
        <w:rPr>
          <w:lang w:val="en-GB"/>
        </w:rPr>
        <w:t xml:space="preserve"> km per 100 km</w:t>
      </w:r>
      <w:r w:rsidR="00353B5B" w:rsidRPr="00353B5B">
        <w:rPr>
          <w:vertAlign w:val="superscript"/>
          <w:lang w:val="en-GB"/>
        </w:rPr>
        <w:t>2</w:t>
      </w:r>
      <w:r w:rsidR="00353B5B" w:rsidRPr="00353B5B">
        <w:rPr>
          <w:lang w:val="en-GB"/>
        </w:rPr>
        <w:t>).</w:t>
      </w:r>
    </w:p>
    <w:p w:rsidR="00CE5EAF" w:rsidRDefault="00353B5B" w:rsidP="00353B5B">
      <w:pPr>
        <w:spacing w:before="0"/>
        <w:rPr>
          <w:lang w:val="en-GB"/>
        </w:rPr>
      </w:pPr>
      <w:r w:rsidRPr="00353B5B">
        <w:rPr>
          <w:lang w:val="en-GB"/>
        </w:rPr>
        <w:t>A</w:t>
      </w:r>
      <w:r w:rsidR="00F12E81">
        <w:rPr>
          <w:lang w:val="en-GB"/>
        </w:rPr>
        <w:t>s of</w:t>
      </w:r>
      <w:r w:rsidRPr="00353B5B">
        <w:rPr>
          <w:lang w:val="en-GB"/>
        </w:rPr>
        <w:t xml:space="preserve"> the end of 20</w:t>
      </w:r>
      <w:r w:rsidR="00AA3AEA">
        <w:rPr>
          <w:lang w:val="en-GB"/>
        </w:rPr>
        <w:t>20</w:t>
      </w:r>
      <w:r w:rsidRPr="00353B5B">
        <w:rPr>
          <w:lang w:val="en-GB"/>
        </w:rPr>
        <w:t xml:space="preserve">, the percentage of residential buildings connected to </w:t>
      </w:r>
      <w:r w:rsidR="003955D1">
        <w:rPr>
          <w:lang w:val="en-GB"/>
        </w:rPr>
        <w:t xml:space="preserve">the </w:t>
      </w:r>
      <w:r w:rsidR="003D2833">
        <w:rPr>
          <w:lang w:val="en-GB"/>
        </w:rPr>
        <w:t xml:space="preserve">water supply </w:t>
      </w:r>
      <w:r w:rsidR="00CB307B">
        <w:rPr>
          <w:lang w:val="en-GB"/>
        </w:rPr>
        <w:t xml:space="preserve">system </w:t>
      </w:r>
      <w:r w:rsidR="00E5747A">
        <w:rPr>
          <w:lang w:val="en-GB"/>
        </w:rPr>
        <w:t xml:space="preserve">decreased compared to the previous year and amounted to </w:t>
      </w:r>
      <w:r w:rsidR="00CE5EAF" w:rsidRPr="00CE5EAF">
        <w:rPr>
          <w:lang w:val="en-GB"/>
        </w:rPr>
        <w:t>84.</w:t>
      </w:r>
      <w:r w:rsidR="00AA3AEA">
        <w:rPr>
          <w:lang w:val="en-GB"/>
        </w:rPr>
        <w:t>4</w:t>
      </w:r>
      <w:r w:rsidR="00C772CD">
        <w:rPr>
          <w:lang w:val="en-GB"/>
        </w:rPr>
        <w:t xml:space="preserve"> </w:t>
      </w:r>
      <w:r w:rsidR="00CE5EAF" w:rsidRPr="00CE5EAF">
        <w:rPr>
          <w:lang w:val="en-GB"/>
        </w:rPr>
        <w:t>%</w:t>
      </w:r>
      <w:r w:rsidRPr="00353B5B">
        <w:rPr>
          <w:lang w:val="en-GB"/>
        </w:rPr>
        <w:t xml:space="preserve">. </w:t>
      </w:r>
      <w:r w:rsidR="00F12E81">
        <w:rPr>
          <w:lang w:val="en-GB"/>
        </w:rPr>
        <w:t xml:space="preserve">In urban areas an </w:t>
      </w:r>
      <w:r w:rsidR="00E5747A">
        <w:rPr>
          <w:lang w:val="en-GB"/>
        </w:rPr>
        <w:t>increase</w:t>
      </w:r>
      <w:r w:rsidR="00AA3AEA">
        <w:rPr>
          <w:lang w:val="en-GB"/>
        </w:rPr>
        <w:t xml:space="preserve"> </w:t>
      </w:r>
      <w:r w:rsidR="00F12E81">
        <w:rPr>
          <w:lang w:val="en-GB"/>
        </w:rPr>
        <w:t>of</w:t>
      </w:r>
      <w:r w:rsidR="00CE5EAF" w:rsidRPr="00CE5EAF">
        <w:rPr>
          <w:lang w:val="en-GB"/>
        </w:rPr>
        <w:t xml:space="preserve"> 0.</w:t>
      </w:r>
      <w:r w:rsidR="00AA3AEA">
        <w:rPr>
          <w:lang w:val="en-GB"/>
        </w:rPr>
        <w:t>1</w:t>
      </w:r>
      <w:r w:rsidR="00CE5EAF" w:rsidRPr="00CE5EAF">
        <w:rPr>
          <w:lang w:val="en-GB"/>
        </w:rPr>
        <w:t xml:space="preserve"> percentage point</w:t>
      </w:r>
      <w:r w:rsidR="00445D2D">
        <w:rPr>
          <w:lang w:val="en-GB"/>
        </w:rPr>
        <w:t>,</w:t>
      </w:r>
      <w:r w:rsidR="00CE5EAF" w:rsidRPr="00CE5EAF">
        <w:rPr>
          <w:lang w:val="en-GB"/>
        </w:rPr>
        <w:t xml:space="preserve"> and in rural areas a </w:t>
      </w:r>
      <w:r w:rsidR="00E5747A">
        <w:rPr>
          <w:lang w:val="en-GB"/>
        </w:rPr>
        <w:t>decline</w:t>
      </w:r>
      <w:r w:rsidR="00AA3AEA">
        <w:rPr>
          <w:lang w:val="en-GB"/>
        </w:rPr>
        <w:t xml:space="preserve"> </w:t>
      </w:r>
      <w:r w:rsidR="00F608D8">
        <w:rPr>
          <w:lang w:val="en-GB"/>
        </w:rPr>
        <w:t>of</w:t>
      </w:r>
      <w:r w:rsidR="00F608D8" w:rsidRPr="00CE5EAF">
        <w:rPr>
          <w:lang w:val="en-GB"/>
        </w:rPr>
        <w:t xml:space="preserve"> </w:t>
      </w:r>
      <w:r w:rsidR="00CE5EAF" w:rsidRPr="00CE5EAF">
        <w:rPr>
          <w:lang w:val="en-GB"/>
        </w:rPr>
        <w:t>0.</w:t>
      </w:r>
      <w:r w:rsidR="00AA3AEA">
        <w:rPr>
          <w:lang w:val="en-GB"/>
        </w:rPr>
        <w:t>8</w:t>
      </w:r>
      <w:r w:rsidR="00F12E81">
        <w:rPr>
          <w:lang w:val="en-GB"/>
        </w:rPr>
        <w:t xml:space="preserve"> percentage point</w:t>
      </w:r>
      <w:r w:rsidR="00CE5EAF" w:rsidRPr="00CE5EAF">
        <w:rPr>
          <w:lang w:val="en-GB"/>
        </w:rPr>
        <w:t xml:space="preserve"> </w:t>
      </w:r>
      <w:r w:rsidR="003955D1">
        <w:rPr>
          <w:lang w:val="en-GB"/>
        </w:rPr>
        <w:t>were</w:t>
      </w:r>
      <w:r w:rsidR="00C772CD" w:rsidRPr="00CE5EAF">
        <w:rPr>
          <w:lang w:val="en-GB"/>
        </w:rPr>
        <w:t xml:space="preserve"> </w:t>
      </w:r>
      <w:r w:rsidR="00CE5EAF" w:rsidRPr="00CE5EAF">
        <w:rPr>
          <w:lang w:val="en-GB"/>
        </w:rPr>
        <w:t>recorded.</w:t>
      </w:r>
    </w:p>
    <w:p w:rsidR="00353B5B" w:rsidRDefault="00353B5B" w:rsidP="00353B5B">
      <w:pPr>
        <w:spacing w:before="0"/>
        <w:rPr>
          <w:lang w:val="en"/>
        </w:rPr>
      </w:pPr>
      <w:r w:rsidRPr="00353B5B">
        <w:rPr>
          <w:lang w:val="en-GB"/>
        </w:rPr>
        <w:t>In 20</w:t>
      </w:r>
      <w:r w:rsidR="009D32D2">
        <w:rPr>
          <w:lang w:val="en-GB"/>
        </w:rPr>
        <w:t>20</w:t>
      </w:r>
      <w:r w:rsidRPr="00353B5B">
        <w:rPr>
          <w:lang w:val="en-GB"/>
        </w:rPr>
        <w:t>, the consumption of water by households was 1,2</w:t>
      </w:r>
      <w:r w:rsidR="00CE5EAF">
        <w:rPr>
          <w:lang w:val="en-GB"/>
        </w:rPr>
        <w:t>9</w:t>
      </w:r>
      <w:r w:rsidR="003F6E51">
        <w:rPr>
          <w:lang w:val="en-GB"/>
        </w:rPr>
        <w:t>9</w:t>
      </w:r>
      <w:r w:rsidR="00CE5EAF">
        <w:rPr>
          <w:lang w:val="en-GB"/>
        </w:rPr>
        <w:t>.</w:t>
      </w:r>
      <w:r w:rsidR="003F6E51">
        <w:rPr>
          <w:lang w:val="en-GB"/>
        </w:rPr>
        <w:t>9</w:t>
      </w:r>
      <w:r w:rsidRPr="00353B5B">
        <w:rPr>
          <w:lang w:val="en-GB"/>
        </w:rPr>
        <w:t xml:space="preserve">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and compared to the previous year increased by </w:t>
      </w:r>
      <w:r w:rsidR="003F6E51">
        <w:rPr>
          <w:lang w:val="en-GB"/>
        </w:rPr>
        <w:t>7</w:t>
      </w:r>
      <w:r w:rsidR="00CE5EAF">
        <w:rPr>
          <w:lang w:val="en-GB"/>
        </w:rPr>
        <w:t>.</w:t>
      </w:r>
      <w:r w:rsidR="003F6E51">
        <w:rPr>
          <w:lang w:val="en-GB"/>
        </w:rPr>
        <w:t>7</w:t>
      </w:r>
      <w:r w:rsidRPr="00353B5B">
        <w:rPr>
          <w:lang w:val="en-GB"/>
        </w:rPr>
        <w:t xml:space="preserve"> hm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(by </w:t>
      </w:r>
      <w:r w:rsidR="00CE5EAF">
        <w:rPr>
          <w:lang w:val="en-GB"/>
        </w:rPr>
        <w:t>0.</w:t>
      </w:r>
      <w:r w:rsidR="003F6E51">
        <w:rPr>
          <w:lang w:val="en-GB"/>
        </w:rPr>
        <w:t>6</w:t>
      </w:r>
      <w:r w:rsidR="00C772CD">
        <w:rPr>
          <w:lang w:val="en-GB"/>
        </w:rPr>
        <w:t xml:space="preserve"> </w:t>
      </w:r>
      <w:r w:rsidRPr="00353B5B">
        <w:rPr>
          <w:lang w:val="en-GB"/>
        </w:rPr>
        <w:t xml:space="preserve">%) while the average consumption of water by households </w:t>
      </w:r>
      <w:r w:rsidRPr="00BC35B1">
        <w:rPr>
          <w:iCs/>
          <w:lang w:val="en-GB"/>
        </w:rPr>
        <w:t>per capita</w:t>
      </w:r>
      <w:r w:rsidRPr="00353B5B">
        <w:rPr>
          <w:lang w:val="en-GB"/>
        </w:rPr>
        <w:t xml:space="preserve"> was 33.</w:t>
      </w:r>
      <w:r w:rsidR="003F6E51">
        <w:rPr>
          <w:lang w:val="en-GB"/>
        </w:rPr>
        <w:t>9</w:t>
      </w:r>
      <w:r w:rsidRPr="00353B5B">
        <w:rPr>
          <w:lang w:val="en-GB"/>
        </w:rPr>
        <w:t xml:space="preserve"> 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 and compared to 201</w:t>
      </w:r>
      <w:r w:rsidR="003F6E51">
        <w:rPr>
          <w:lang w:val="en-GB"/>
        </w:rPr>
        <w:t>9</w:t>
      </w:r>
      <w:r w:rsidRPr="00353B5B">
        <w:rPr>
          <w:lang w:val="en-GB"/>
        </w:rPr>
        <w:t xml:space="preserve"> increased by </w:t>
      </w:r>
      <w:r w:rsidR="00CE5EAF">
        <w:rPr>
          <w:lang w:val="en-GB"/>
        </w:rPr>
        <w:t>0.</w:t>
      </w:r>
      <w:r w:rsidR="003F6E51">
        <w:rPr>
          <w:lang w:val="en-GB"/>
        </w:rPr>
        <w:t>2</w:t>
      </w:r>
      <w:r w:rsidRPr="00353B5B">
        <w:rPr>
          <w:lang w:val="en-GB"/>
        </w:rPr>
        <w:t xml:space="preserve"> 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 xml:space="preserve">. In rural areas, the consumption of </w:t>
      </w:r>
      <w:r w:rsidRPr="003166C9">
        <w:rPr>
          <w:lang w:val="en-GB"/>
        </w:rPr>
        <w:t xml:space="preserve">water </w:t>
      </w:r>
      <w:r w:rsidRPr="000D5B99">
        <w:rPr>
          <w:iCs/>
          <w:lang w:val="en-GB"/>
        </w:rPr>
        <w:t>per capita</w:t>
      </w:r>
      <w:r w:rsidRPr="00353B5B">
        <w:rPr>
          <w:lang w:val="en-GB"/>
        </w:rPr>
        <w:t xml:space="preserve"> increased by </w:t>
      </w:r>
      <w:r w:rsidR="00CE5EAF">
        <w:rPr>
          <w:lang w:val="en-GB"/>
        </w:rPr>
        <w:t>0.</w:t>
      </w:r>
      <w:r w:rsidR="003F6E51">
        <w:rPr>
          <w:lang w:val="en-GB"/>
        </w:rPr>
        <w:t>1</w:t>
      </w:r>
      <w:r w:rsidRPr="00353B5B">
        <w:rPr>
          <w:lang w:val="en-GB"/>
        </w:rPr>
        <w:t xml:space="preserve"> m</w:t>
      </w:r>
      <w:r w:rsidRPr="00353B5B">
        <w:rPr>
          <w:vertAlign w:val="superscript"/>
          <w:lang w:val="en-GB"/>
        </w:rPr>
        <w:t>3</w:t>
      </w:r>
      <w:r w:rsidR="00445D2D">
        <w:rPr>
          <w:lang w:val="en-GB"/>
        </w:rPr>
        <w:t xml:space="preserve">, </w:t>
      </w:r>
      <w:r w:rsidR="003F6E51">
        <w:rPr>
          <w:lang w:val="en-GB"/>
        </w:rPr>
        <w:t xml:space="preserve">and in </w:t>
      </w:r>
      <w:r w:rsidRPr="00353B5B">
        <w:rPr>
          <w:lang w:val="en-GB"/>
        </w:rPr>
        <w:t>ur</w:t>
      </w:r>
      <w:r w:rsidR="003F6E51">
        <w:rPr>
          <w:lang w:val="en-GB"/>
        </w:rPr>
        <w:t>ban</w:t>
      </w:r>
      <w:r w:rsidRPr="00353B5B">
        <w:rPr>
          <w:lang w:val="en-GB"/>
        </w:rPr>
        <w:t xml:space="preserve"> areas – by </w:t>
      </w:r>
      <w:r w:rsidR="00CE5EAF">
        <w:rPr>
          <w:lang w:val="en-GB"/>
        </w:rPr>
        <w:t>0</w:t>
      </w:r>
      <w:r w:rsidR="003F6E51">
        <w:rPr>
          <w:lang w:val="en-GB"/>
        </w:rPr>
        <w:t xml:space="preserve">.3 </w:t>
      </w:r>
      <w:r w:rsidRPr="00353B5B">
        <w:rPr>
          <w:lang w:val="en-GB"/>
        </w:rPr>
        <w:t>m</w:t>
      </w:r>
      <w:r w:rsidRPr="00353B5B">
        <w:rPr>
          <w:vertAlign w:val="superscript"/>
          <w:lang w:val="en-GB"/>
        </w:rPr>
        <w:t>3</w:t>
      </w:r>
      <w:r w:rsidRPr="00353B5B">
        <w:rPr>
          <w:lang w:val="en-GB"/>
        </w:rPr>
        <w:t>.</w:t>
      </w:r>
    </w:p>
    <w:p w:rsidR="001F3016" w:rsidRDefault="001F3016" w:rsidP="00265626">
      <w:pPr>
        <w:spacing w:before="0" w:after="0"/>
        <w:rPr>
          <w:b/>
          <w:spacing w:val="-2"/>
          <w:sz w:val="18"/>
          <w:lang w:val="en-US"/>
        </w:rPr>
      </w:pPr>
    </w:p>
    <w:p w:rsidR="00265626" w:rsidRPr="003D2833" w:rsidRDefault="004E1826" w:rsidP="00265626">
      <w:pPr>
        <w:spacing w:before="0" w:after="0"/>
        <w:rPr>
          <w:b/>
          <w:spacing w:val="-2"/>
          <w:sz w:val="18"/>
          <w:lang w:val="en-US"/>
        </w:rPr>
      </w:pPr>
      <w:r w:rsidRPr="003D2833">
        <w:rPr>
          <w:b/>
          <w:spacing w:val="-2"/>
          <w:sz w:val="18"/>
          <w:lang w:val="en-US"/>
        </w:rPr>
        <w:t>Chart</w:t>
      </w:r>
      <w:r w:rsidR="00BF3836" w:rsidRPr="003D2833">
        <w:rPr>
          <w:b/>
          <w:spacing w:val="-2"/>
          <w:sz w:val="18"/>
          <w:lang w:val="en-US"/>
        </w:rPr>
        <w:t xml:space="preserve"> 2</w:t>
      </w:r>
      <w:r w:rsidR="00265626" w:rsidRPr="003D2833">
        <w:rPr>
          <w:b/>
          <w:spacing w:val="-2"/>
          <w:sz w:val="18"/>
          <w:lang w:val="en-US"/>
        </w:rPr>
        <w:t xml:space="preserve">. </w:t>
      </w:r>
      <w:r w:rsidR="00184EA6" w:rsidRPr="003D2833">
        <w:rPr>
          <w:b/>
          <w:spacing w:val="-2"/>
          <w:sz w:val="18"/>
          <w:lang w:val="en-US"/>
        </w:rPr>
        <w:t>The length</w:t>
      </w:r>
      <w:r w:rsidR="002A1D83" w:rsidRPr="003D2833">
        <w:rPr>
          <w:b/>
          <w:spacing w:val="-2"/>
          <w:sz w:val="18"/>
          <w:lang w:val="en-US"/>
        </w:rPr>
        <w:t xml:space="preserve"> </w:t>
      </w:r>
      <w:r w:rsidR="00222E38" w:rsidRPr="003D2833">
        <w:rPr>
          <w:b/>
          <w:spacing w:val="-2"/>
          <w:sz w:val="18"/>
          <w:lang w:val="en-US"/>
        </w:rPr>
        <w:t>of water supply network in urban and rural areas in</w:t>
      </w:r>
      <w:r w:rsidR="00265626" w:rsidRPr="003D2833">
        <w:rPr>
          <w:b/>
          <w:spacing w:val="-2"/>
          <w:sz w:val="18"/>
          <w:lang w:val="en-US"/>
        </w:rPr>
        <w:t xml:space="preserve"> 20</w:t>
      </w:r>
      <w:r w:rsidR="001D2E5A">
        <w:rPr>
          <w:b/>
          <w:spacing w:val="-2"/>
          <w:sz w:val="18"/>
          <w:lang w:val="en-US"/>
        </w:rPr>
        <w:t>20</w:t>
      </w:r>
      <w:r w:rsidR="00265626" w:rsidRPr="003D2833">
        <w:rPr>
          <w:b/>
          <w:spacing w:val="-2"/>
          <w:sz w:val="18"/>
          <w:lang w:val="en-US"/>
        </w:rPr>
        <w:t xml:space="preserve"> </w:t>
      </w:r>
      <w:r w:rsidR="00222E38" w:rsidRPr="003D2833">
        <w:rPr>
          <w:b/>
          <w:spacing w:val="-2"/>
          <w:sz w:val="18"/>
          <w:lang w:val="en-US"/>
        </w:rPr>
        <w:t xml:space="preserve">by </w:t>
      </w:r>
      <w:r w:rsidR="00222E38" w:rsidRPr="00271592">
        <w:rPr>
          <w:b/>
          <w:spacing w:val="-2"/>
          <w:sz w:val="18"/>
          <w:lang w:val="en-US"/>
        </w:rPr>
        <w:t>v</w:t>
      </w:r>
      <w:r w:rsidR="00265626" w:rsidRPr="00271592">
        <w:rPr>
          <w:b/>
          <w:spacing w:val="-2"/>
          <w:sz w:val="18"/>
          <w:lang w:val="en-US"/>
        </w:rPr>
        <w:t>o</w:t>
      </w:r>
      <w:r w:rsidR="00222E38" w:rsidRPr="00271592">
        <w:rPr>
          <w:b/>
          <w:spacing w:val="-2"/>
          <w:sz w:val="18"/>
          <w:lang w:val="en-US"/>
        </w:rPr>
        <w:t>ivodships</w:t>
      </w:r>
      <w:r w:rsidR="00222E38" w:rsidRPr="003D2833">
        <w:rPr>
          <w:b/>
          <w:spacing w:val="-2"/>
          <w:sz w:val="18"/>
          <w:lang w:val="en-US"/>
        </w:rPr>
        <w:t xml:space="preserve"> </w:t>
      </w:r>
    </w:p>
    <w:p w:rsidR="00265626" w:rsidRPr="00B02FD4" w:rsidRDefault="00265626" w:rsidP="00265626">
      <w:pPr>
        <w:rPr>
          <w:spacing w:val="-2"/>
          <w:sz w:val="18"/>
          <w:lang w:val="en-US"/>
        </w:rPr>
      </w:pPr>
      <w:r w:rsidRPr="00B02FD4">
        <w:rPr>
          <w:noProof/>
          <w:spacing w:val="-2"/>
          <w:sz w:val="18"/>
          <w:lang w:val="en-GB" w:eastAsia="en-GB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86361</wp:posOffset>
            </wp:positionV>
            <wp:extent cx="4812030" cy="4419600"/>
            <wp:effectExtent l="0" t="0" r="7620" b="0"/>
            <wp:wrapNone/>
            <wp:docPr id="1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Pr="00975517" w:rsidRDefault="00265626" w:rsidP="00265626">
      <w:pPr>
        <w:rPr>
          <w:spacing w:val="-2"/>
          <w:sz w:val="18"/>
          <w:lang w:val="en-US"/>
        </w:rPr>
      </w:pPr>
    </w:p>
    <w:p w:rsidR="00265626" w:rsidRDefault="00265626" w:rsidP="00265626">
      <w:pPr>
        <w:rPr>
          <w:spacing w:val="-2"/>
          <w:sz w:val="18"/>
          <w:lang w:val="en-US"/>
        </w:rPr>
      </w:pPr>
    </w:p>
    <w:p w:rsidR="00B02FD4" w:rsidRDefault="00B02FD4" w:rsidP="00265626">
      <w:pPr>
        <w:rPr>
          <w:spacing w:val="-2"/>
          <w:sz w:val="18"/>
          <w:lang w:val="en-US"/>
        </w:rPr>
      </w:pPr>
    </w:p>
    <w:p w:rsidR="00B02FD4" w:rsidRDefault="00B02FD4" w:rsidP="00265626">
      <w:pPr>
        <w:rPr>
          <w:spacing w:val="-2"/>
          <w:sz w:val="18"/>
          <w:lang w:val="en-US"/>
        </w:rPr>
      </w:pPr>
    </w:p>
    <w:p w:rsidR="00B02FD4" w:rsidRDefault="00B02FD4" w:rsidP="00265626">
      <w:pPr>
        <w:rPr>
          <w:spacing w:val="-2"/>
          <w:sz w:val="18"/>
          <w:lang w:val="en-US"/>
        </w:rPr>
      </w:pPr>
    </w:p>
    <w:p w:rsidR="00B02FD4" w:rsidRDefault="00B02FD4" w:rsidP="00265626">
      <w:pPr>
        <w:rPr>
          <w:spacing w:val="-2"/>
          <w:sz w:val="18"/>
          <w:lang w:val="en-US"/>
        </w:rPr>
      </w:pPr>
    </w:p>
    <w:p w:rsidR="00B02FD4" w:rsidRDefault="00B02FD4" w:rsidP="00265626">
      <w:pPr>
        <w:rPr>
          <w:spacing w:val="-2"/>
          <w:sz w:val="18"/>
          <w:lang w:val="en-US"/>
        </w:rPr>
      </w:pPr>
    </w:p>
    <w:p w:rsidR="00B02FD4" w:rsidRDefault="00B02FD4" w:rsidP="00265626">
      <w:pPr>
        <w:rPr>
          <w:spacing w:val="-2"/>
          <w:sz w:val="18"/>
          <w:lang w:val="en-US"/>
        </w:rPr>
      </w:pPr>
    </w:p>
    <w:p w:rsidR="00B02FD4" w:rsidRDefault="00B02FD4" w:rsidP="00265626">
      <w:pPr>
        <w:rPr>
          <w:spacing w:val="-2"/>
          <w:sz w:val="18"/>
          <w:lang w:val="en-US"/>
        </w:rPr>
      </w:pPr>
    </w:p>
    <w:p w:rsidR="00B02FD4" w:rsidRPr="00975517" w:rsidRDefault="00B02FD4" w:rsidP="00265626">
      <w:pPr>
        <w:rPr>
          <w:spacing w:val="-2"/>
          <w:sz w:val="18"/>
          <w:lang w:val="en-US"/>
        </w:rPr>
      </w:pPr>
    </w:p>
    <w:p w:rsidR="00B478E9" w:rsidRDefault="00B478E9" w:rsidP="00E76D26">
      <w:pPr>
        <w:rPr>
          <w:iCs/>
          <w:lang w:val="en-GB"/>
        </w:rPr>
      </w:pPr>
    </w:p>
    <w:p w:rsidR="00694AF0" w:rsidRPr="00B02FD4" w:rsidRDefault="00B02FD4" w:rsidP="00E76D26">
      <w:pPr>
        <w:rPr>
          <w:iCs/>
          <w:lang w:val="en-GB"/>
        </w:rPr>
      </w:pPr>
      <w:r w:rsidRPr="00B02FD4">
        <w:rPr>
          <w:iCs/>
          <w:lang w:val="en-GB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</w:t>
      </w:r>
    </w:p>
    <w:p w:rsidR="00694AF0" w:rsidRPr="00975517" w:rsidRDefault="00694AF0" w:rsidP="00E76D26">
      <w:pPr>
        <w:rPr>
          <w:sz w:val="18"/>
          <w:lang w:val="en-US"/>
        </w:rPr>
        <w:sectPr w:rsidR="00694AF0" w:rsidRPr="00975517" w:rsidSect="00D02CCD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2975" w:bottom="720" w:left="720" w:header="284" w:footer="284" w:gutter="0"/>
          <w:cols w:space="708"/>
          <w:titlePg/>
          <w:docGrid w:linePitch="360"/>
        </w:sectPr>
      </w:pPr>
    </w:p>
    <w:p w:rsidR="000470AA" w:rsidRPr="00975517" w:rsidRDefault="000470AA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222E38" w:rsidRPr="00504345" w:rsidTr="00B5158A">
        <w:trPr>
          <w:trHeight w:val="1506"/>
        </w:trPr>
        <w:tc>
          <w:tcPr>
            <w:tcW w:w="4165" w:type="dxa"/>
          </w:tcPr>
          <w:p w:rsidR="00222E38" w:rsidRPr="00975517" w:rsidRDefault="00222E38" w:rsidP="00222E3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975517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222E38" w:rsidRPr="00975517" w:rsidRDefault="00222E38" w:rsidP="00222E38">
            <w:pPr>
              <w:pStyle w:val="Nagwek3"/>
              <w:spacing w:before="0" w:line="240" w:lineRule="auto"/>
              <w:rPr>
                <w:rFonts w:ascii="Fira Sans" w:eastAsiaTheme="minorHAnsi" w:hAnsi="Fira Sans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  <w:r w:rsidRPr="00975517">
              <w:rPr>
                <w:rFonts w:ascii="Fira Sans" w:eastAsiaTheme="minorHAnsi" w:hAnsi="Fira Sans" w:cs="Arial"/>
                <w:b/>
                <w:bCs/>
                <w:color w:val="000000" w:themeColor="text1"/>
                <w:sz w:val="20"/>
                <w:szCs w:val="22"/>
                <w:lang w:val="en-US"/>
              </w:rPr>
              <w:t>Trade and Services Department</w:t>
            </w:r>
          </w:p>
          <w:p w:rsidR="00222E38" w:rsidRPr="00DA44FA" w:rsidRDefault="004B2082" w:rsidP="00222E3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</w:t>
            </w:r>
            <w:r w:rsidRPr="004B2082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irector</w:t>
            </w:r>
            <w:proofErr w:type="spellEnd"/>
            <w:r w:rsidRPr="004B2082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E</w:t>
            </w:r>
            <w:r w:rsidRPr="004B2082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wa Adach-Stankiewicz</w:t>
            </w:r>
          </w:p>
          <w:p w:rsidR="00222E38" w:rsidRPr="008F3638" w:rsidRDefault="00E44C1B" w:rsidP="00222E3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222E38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222E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+48 22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222E38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222E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608 </w:t>
            </w:r>
            <w:r w:rsidR="00D70CB0" w:rsidRPr="00D70CB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30</w:t>
            </w:r>
            <w:r w:rsidRPr="00D70CB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D70CB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67</w:t>
            </w:r>
          </w:p>
          <w:p w:rsidR="00222E38" w:rsidRPr="008F3638" w:rsidRDefault="00222E38" w:rsidP="003D2833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728" w:type="dxa"/>
          </w:tcPr>
          <w:p w:rsidR="00222E38" w:rsidRPr="00975517" w:rsidRDefault="00222E38" w:rsidP="00222E3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975517">
              <w:rPr>
                <w:rFonts w:cs="Arial"/>
                <w:color w:val="000000" w:themeColor="text1"/>
                <w:sz w:val="20"/>
                <w:lang w:val="en-US"/>
              </w:rPr>
              <w:t>Issued by:</w:t>
            </w:r>
            <w:r w:rsidRPr="00975517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E7419C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person for the President </w:t>
            </w:r>
          </w:p>
          <w:p w:rsidR="00222E38" w:rsidRPr="00975517" w:rsidRDefault="00222E38" w:rsidP="00222E3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>of the Statistic</w:t>
            </w:r>
            <w:r w:rsidR="00AD5110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Pr="00975517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:rsidR="00222E38" w:rsidRPr="00975517" w:rsidRDefault="00222E38" w:rsidP="00222E3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975517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6E325C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:rsidR="00222E38" w:rsidRPr="008F3638" w:rsidRDefault="004B2082" w:rsidP="00222E3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</w:tc>
      </w:tr>
    </w:tbl>
    <w:p w:rsidR="00222E38" w:rsidRPr="00975517" w:rsidRDefault="00222E38" w:rsidP="00222E38">
      <w:pPr>
        <w:rPr>
          <w:sz w:val="20"/>
          <w:lang w:val="en-US"/>
        </w:rPr>
      </w:pPr>
    </w:p>
    <w:p w:rsidR="00222E38" w:rsidRPr="00975517" w:rsidRDefault="00222E38" w:rsidP="00222E38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222E38" w:rsidRPr="00943013" w:rsidTr="000B572E">
        <w:trPr>
          <w:trHeight w:val="610"/>
        </w:trPr>
        <w:tc>
          <w:tcPr>
            <w:tcW w:w="2721" w:type="pct"/>
            <w:vMerge w:val="restart"/>
          </w:tcPr>
          <w:p w:rsidR="00222E38" w:rsidRPr="00975517" w:rsidRDefault="00222E38" w:rsidP="000B572E">
            <w:pPr>
              <w:rPr>
                <w:b/>
                <w:sz w:val="20"/>
                <w:lang w:val="en-US"/>
              </w:rPr>
            </w:pPr>
            <w:r w:rsidRPr="00975517">
              <w:rPr>
                <w:b/>
                <w:sz w:val="20"/>
                <w:lang w:val="en-US"/>
              </w:rPr>
              <w:t>Press Office</w:t>
            </w:r>
          </w:p>
          <w:p w:rsidR="00222E38" w:rsidRPr="00975517" w:rsidRDefault="004B2082" w:rsidP="000B572E">
            <w:pPr>
              <w:rPr>
                <w:sz w:val="20"/>
                <w:lang w:val="en-US"/>
              </w:rPr>
            </w:pPr>
            <w:r w:rsidRPr="004B2082">
              <w:rPr>
                <w:sz w:val="20"/>
                <w:lang w:val="en-US"/>
              </w:rPr>
              <w:t>Office:</w:t>
            </w:r>
            <w:r w:rsidR="00222E38" w:rsidRPr="00E44C1B">
              <w:rPr>
                <w:sz w:val="20"/>
                <w:lang w:val="en-US"/>
              </w:rPr>
              <w:t xml:space="preserve"> </w:t>
            </w:r>
            <w:r w:rsidR="00E44C1B" w:rsidRPr="00E44C1B">
              <w:rPr>
                <w:sz w:val="20"/>
                <w:lang w:val="en-US"/>
              </w:rPr>
              <w:t>(</w:t>
            </w:r>
            <w:r w:rsidR="00222E38" w:rsidRPr="00975517">
              <w:rPr>
                <w:sz w:val="20"/>
                <w:lang w:val="en-US"/>
              </w:rPr>
              <w:t>+48 22</w:t>
            </w:r>
            <w:r w:rsidR="00E44C1B">
              <w:rPr>
                <w:sz w:val="20"/>
                <w:lang w:val="en-US"/>
              </w:rPr>
              <w:t>)</w:t>
            </w:r>
            <w:r w:rsidR="00222E38" w:rsidRPr="00975517">
              <w:rPr>
                <w:sz w:val="20"/>
                <w:lang w:val="en-US"/>
              </w:rPr>
              <w:t xml:space="preserve"> 608 34</w:t>
            </w:r>
            <w:r w:rsidR="00A479F5">
              <w:rPr>
                <w:sz w:val="20"/>
                <w:lang w:val="en-US"/>
              </w:rPr>
              <w:t> </w:t>
            </w:r>
            <w:r w:rsidR="00222E38" w:rsidRPr="00975517">
              <w:rPr>
                <w:sz w:val="20"/>
                <w:lang w:val="en-US"/>
              </w:rPr>
              <w:t>91, 608 38</w:t>
            </w:r>
            <w:r w:rsidR="00A479F5">
              <w:rPr>
                <w:sz w:val="20"/>
                <w:lang w:val="en-US"/>
              </w:rPr>
              <w:t> </w:t>
            </w:r>
            <w:r w:rsidR="00222E38" w:rsidRPr="00975517">
              <w:rPr>
                <w:sz w:val="20"/>
                <w:lang w:val="en-US"/>
              </w:rPr>
              <w:t xml:space="preserve">04 </w:t>
            </w:r>
          </w:p>
          <w:p w:rsidR="00222E38" w:rsidRPr="00975517" w:rsidRDefault="00222E38" w:rsidP="000B572E">
            <w:pPr>
              <w:rPr>
                <w:sz w:val="18"/>
                <w:lang w:val="en-US"/>
              </w:rPr>
            </w:pPr>
            <w:r w:rsidRPr="00975517">
              <w:rPr>
                <w:b/>
                <w:sz w:val="20"/>
                <w:lang w:val="en-US"/>
              </w:rPr>
              <w:t>e-mail</w:t>
            </w:r>
            <w:r w:rsidRPr="00001737">
              <w:rPr>
                <w:b/>
                <w:sz w:val="20"/>
                <w:lang w:val="en-US"/>
              </w:rPr>
              <w:t xml:space="preserve">: </w:t>
            </w:r>
            <w:hyperlink r:id="rId18" w:history="1">
              <w:r w:rsidRPr="00001737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222E38" w:rsidRPr="00975517" w:rsidRDefault="00222E38" w:rsidP="00222E38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70880" behindDoc="0" locked="0" layoutInCell="1" allowOverlap="1" wp14:anchorId="1503B56A" wp14:editId="4A5366A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222E38" w:rsidRPr="00975517" w:rsidRDefault="00222E38" w:rsidP="00222E38">
            <w:pPr>
              <w:rPr>
                <w:sz w:val="18"/>
                <w:lang w:val="en-US"/>
              </w:rPr>
            </w:pPr>
            <w:r w:rsidRPr="00975517">
              <w:rPr>
                <w:sz w:val="20"/>
                <w:lang w:val="en-US"/>
              </w:rPr>
              <w:t>www.stat.gov.pl/en/</w:t>
            </w:r>
          </w:p>
        </w:tc>
      </w:tr>
      <w:tr w:rsidR="00222E38" w:rsidTr="00B5158A">
        <w:trPr>
          <w:trHeight w:val="436"/>
        </w:trPr>
        <w:tc>
          <w:tcPr>
            <w:tcW w:w="2721" w:type="pct"/>
            <w:vMerge/>
            <w:vAlign w:val="center"/>
          </w:tcPr>
          <w:p w:rsidR="00222E38" w:rsidRPr="00975517" w:rsidRDefault="00222E38" w:rsidP="00222E38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222E38" w:rsidRPr="00975517" w:rsidRDefault="00222E38" w:rsidP="00222E38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72928" behindDoc="0" locked="0" layoutInCell="1" allowOverlap="1" wp14:anchorId="7C959830" wp14:editId="11FC57E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222E38" w:rsidRDefault="00222E38" w:rsidP="00222E38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222E38" w:rsidTr="00B5158A">
        <w:trPr>
          <w:trHeight w:val="436"/>
        </w:trPr>
        <w:tc>
          <w:tcPr>
            <w:tcW w:w="2721" w:type="pct"/>
            <w:vMerge/>
            <w:vAlign w:val="center"/>
          </w:tcPr>
          <w:p w:rsidR="00222E38" w:rsidRDefault="00222E38" w:rsidP="00222E38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222E38" w:rsidRDefault="00222E38" w:rsidP="00222E38">
            <w:pPr>
              <w:rPr>
                <w:sz w:val="18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71904" behindDoc="0" locked="0" layoutInCell="1" allowOverlap="1" wp14:anchorId="18C4490E" wp14:editId="3D334A4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222E38" w:rsidRDefault="00222E38" w:rsidP="00222E38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222E38" w:rsidRPr="00001C5B" w:rsidRDefault="00184EA6" w:rsidP="00222E38">
      <w:pPr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E38" w:rsidRDefault="00222E38" w:rsidP="00222E38">
                            <w:pPr>
                              <w:rPr>
                                <w:b/>
                              </w:rPr>
                            </w:pPr>
                          </w:p>
                          <w:p w:rsidR="00222E38" w:rsidRPr="00975517" w:rsidRDefault="00222E38" w:rsidP="00222E3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12E81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:rsidR="003D2833" w:rsidRPr="00806754" w:rsidRDefault="00445D2D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2" w:history="1">
                              <w:r w:rsidR="003557A3" w:rsidRPr="00806754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Municipal Infrastructure in 201</w:t>
                              </w:r>
                              <w:r w:rsidR="00F12E81" w:rsidRPr="00806754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hyperlink>
                          </w:p>
                          <w:p w:rsidR="00222E38" w:rsidRPr="00C61CF5" w:rsidRDefault="00445D2D" w:rsidP="00222E38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23" w:tooltip="Municipal infrastructure in 2016" w:history="1">
                              <w:r w:rsidR="003557A3" w:rsidRPr="00806754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 xml:space="preserve">Housing Economy and </w:t>
                              </w:r>
                              <w:r w:rsidR="00222E38" w:rsidRPr="0080675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Municipal infrastructure in 201</w:t>
                              </w:r>
                              <w:r w:rsidR="00F12E81" w:rsidRPr="0080675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9</w:t>
                              </w:r>
                            </w:hyperlink>
                          </w:p>
                          <w:p w:rsidR="00222E38" w:rsidRPr="00975517" w:rsidRDefault="00222E38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222E38" w:rsidRPr="00975517" w:rsidRDefault="00222E38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75517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:rsidR="00CB6C00" w:rsidRPr="000B572E" w:rsidRDefault="00445D2D" w:rsidP="00CB6C00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CB6C00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Local Data Base</w:t>
                              </w:r>
                            </w:hyperlink>
                          </w:p>
                          <w:p w:rsidR="00222E38" w:rsidRDefault="00445D2D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CB6C00" w:rsidRPr="000B57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Knowledge Databases</w:t>
                              </w:r>
                            </w:hyperlink>
                            <w:r w:rsidR="00AD5110" w:rsidRPr="000B572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 xml:space="preserve"> (DBW) </w:t>
                            </w:r>
                            <w:r w:rsidR="00FE5015" w:rsidRPr="000B572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Municipal and Dwelling Infrastructure</w:t>
                            </w:r>
                          </w:p>
                          <w:p w:rsidR="000B572E" w:rsidRPr="00975517" w:rsidRDefault="000B572E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222E38" w:rsidRPr="00975517" w:rsidRDefault="00222E38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75517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 statistics</w:t>
                            </w:r>
                          </w:p>
                          <w:p w:rsidR="00222E38" w:rsidRPr="007E219F" w:rsidRDefault="00445D2D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CB6C00" w:rsidRPr="007E219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Sewage system</w:t>
                              </w:r>
                            </w:hyperlink>
                          </w:p>
                          <w:p w:rsidR="00222E38" w:rsidRPr="007E219F" w:rsidRDefault="00BB5E5C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0E2F7E" w:rsidRPr="007E219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Active sewage network</w:t>
                              </w:r>
                            </w:hyperlink>
                          </w:p>
                          <w:p w:rsidR="003D2833" w:rsidRDefault="00445D2D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3D2833" w:rsidRPr="007E219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Building equipped with sewage network</w:t>
                              </w:r>
                            </w:hyperlink>
                          </w:p>
                          <w:p w:rsidR="00CD685B" w:rsidRDefault="00445D2D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CD685B" w:rsidRPr="00445D2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Septi</w:t>
                              </w:r>
                              <w:r w:rsidR="00CD685B" w:rsidRPr="00445D2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c</w:t>
                              </w:r>
                              <w:r w:rsidR="00CD685B" w:rsidRPr="00445D2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 xml:space="preserve"> tank</w:t>
                              </w:r>
                            </w:hyperlink>
                          </w:p>
                          <w:p w:rsidR="00CD685B" w:rsidRPr="007E219F" w:rsidRDefault="00445D2D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CD685B" w:rsidRPr="00445D2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Liqu</w:t>
                              </w:r>
                              <w:r w:rsidR="00CD685B" w:rsidRPr="00445D2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i</w:t>
                              </w:r>
                              <w:r w:rsidR="00CD685B" w:rsidRPr="00445D2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d waste</w:t>
                              </w:r>
                            </w:hyperlink>
                          </w:p>
                          <w:p w:rsidR="000E2F7E" w:rsidRPr="007E219F" w:rsidRDefault="00445D2D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1" w:tooltip="Water supply distribution network" w:history="1">
                              <w:r w:rsidR="000E2F7E" w:rsidRPr="007E219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Water supply distribution network</w:t>
                              </w:r>
                            </w:hyperlink>
                          </w:p>
                          <w:p w:rsidR="000E2F7E" w:rsidRPr="007E219F" w:rsidRDefault="00445D2D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2" w:tooltip="Water supply system" w:history="1">
                              <w:r w:rsidR="000E2F7E" w:rsidRPr="007E219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Water supply system</w:t>
                              </w:r>
                            </w:hyperlink>
                          </w:p>
                          <w:p w:rsidR="003D2833" w:rsidRPr="000B572E" w:rsidRDefault="00445D2D" w:rsidP="00222E38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3" w:history="1">
                              <w:r w:rsidR="003D2833" w:rsidRPr="007E219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Building fitted with water supply network</w:t>
                              </w:r>
                            </w:hyperlink>
                          </w:p>
                          <w:p w:rsidR="00222E38" w:rsidRPr="00DA44FA" w:rsidRDefault="00222E38" w:rsidP="00222E38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5pt;margin-top:33.5pt;width:516.5pt;height:349.8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DNzAyn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222E38" w:rsidRDefault="00222E38" w:rsidP="00222E38">
                      <w:pPr>
                        <w:rPr>
                          <w:b/>
                        </w:rPr>
                      </w:pPr>
                    </w:p>
                    <w:p w:rsidR="00222E38" w:rsidRPr="00975517" w:rsidRDefault="00222E38" w:rsidP="00222E38">
                      <w:pPr>
                        <w:rPr>
                          <w:b/>
                          <w:lang w:val="en-US"/>
                        </w:rPr>
                      </w:pPr>
                      <w:r w:rsidRPr="00F12E81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:rsidR="003D2833" w:rsidRPr="00806754" w:rsidRDefault="00445D2D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3557A3" w:rsidRPr="00806754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Municipal Infrastructure in 201</w:t>
                        </w:r>
                        <w:r w:rsidR="00F12E81" w:rsidRPr="00806754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hyperlink>
                    </w:p>
                    <w:p w:rsidR="00222E38" w:rsidRPr="00C61CF5" w:rsidRDefault="00445D2D" w:rsidP="00222E38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35" w:tooltip="Municipal infrastructure in 2016" w:history="1">
                        <w:r w:rsidR="003557A3" w:rsidRPr="00806754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Housing Economy and </w:t>
                        </w:r>
                        <w:r w:rsidR="00222E38" w:rsidRPr="0080675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Municipal infrastructure in 201</w:t>
                        </w:r>
                        <w:r w:rsidR="00F12E81" w:rsidRPr="0080675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9</w:t>
                        </w:r>
                      </w:hyperlink>
                    </w:p>
                    <w:p w:rsidR="00222E38" w:rsidRPr="00975517" w:rsidRDefault="00222E38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222E38" w:rsidRPr="00975517" w:rsidRDefault="00222E38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75517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:rsidR="00CB6C00" w:rsidRPr="000B572E" w:rsidRDefault="00445D2D" w:rsidP="00CB6C00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36" w:history="1">
                        <w:r w:rsidR="00CB6C00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Local Data Base</w:t>
                        </w:r>
                      </w:hyperlink>
                    </w:p>
                    <w:p w:rsidR="00222E38" w:rsidRDefault="00445D2D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7" w:history="1">
                        <w:r w:rsidR="00CB6C00" w:rsidRPr="000B57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Knowledge Databases</w:t>
                        </w:r>
                      </w:hyperlink>
                      <w:r w:rsidR="00AD5110" w:rsidRPr="000B572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(DBW) </w:t>
                      </w:r>
                      <w:r w:rsidR="00FE5015" w:rsidRPr="000B572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Municipal and Dwelling Infrastructure</w:t>
                      </w:r>
                    </w:p>
                    <w:p w:rsidR="000B572E" w:rsidRPr="00975517" w:rsidRDefault="000B572E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222E38" w:rsidRPr="00975517" w:rsidRDefault="00222E38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75517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 statistics</w:t>
                      </w:r>
                    </w:p>
                    <w:p w:rsidR="00222E38" w:rsidRPr="007E219F" w:rsidRDefault="00445D2D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CB6C00" w:rsidRPr="007E219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Sewage system</w:t>
                        </w:r>
                      </w:hyperlink>
                    </w:p>
                    <w:p w:rsidR="00222E38" w:rsidRPr="007E219F" w:rsidRDefault="00BB5E5C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9" w:history="1">
                        <w:r w:rsidR="000E2F7E" w:rsidRPr="007E219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Active sewage network</w:t>
                        </w:r>
                      </w:hyperlink>
                    </w:p>
                    <w:p w:rsidR="003D2833" w:rsidRDefault="00445D2D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40" w:history="1">
                        <w:r w:rsidR="003D2833" w:rsidRPr="007E219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Building equipped with sewage network</w:t>
                        </w:r>
                      </w:hyperlink>
                    </w:p>
                    <w:p w:rsidR="00CD685B" w:rsidRDefault="00445D2D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41" w:history="1">
                        <w:r w:rsidR="00CD685B" w:rsidRPr="00445D2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Septi</w:t>
                        </w:r>
                        <w:r w:rsidR="00CD685B" w:rsidRPr="00445D2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c</w:t>
                        </w:r>
                        <w:r w:rsidR="00CD685B" w:rsidRPr="00445D2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 xml:space="preserve"> tank</w:t>
                        </w:r>
                      </w:hyperlink>
                    </w:p>
                    <w:p w:rsidR="00CD685B" w:rsidRPr="007E219F" w:rsidRDefault="00445D2D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42" w:history="1">
                        <w:r w:rsidR="00CD685B" w:rsidRPr="00445D2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Liqu</w:t>
                        </w:r>
                        <w:r w:rsidR="00CD685B" w:rsidRPr="00445D2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i</w:t>
                        </w:r>
                        <w:r w:rsidR="00CD685B" w:rsidRPr="00445D2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d waste</w:t>
                        </w:r>
                      </w:hyperlink>
                    </w:p>
                    <w:p w:rsidR="000E2F7E" w:rsidRPr="007E219F" w:rsidRDefault="00445D2D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43" w:tooltip="Water supply distribution network" w:history="1">
                        <w:r w:rsidR="000E2F7E" w:rsidRPr="007E219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Water supply distribution network</w:t>
                        </w:r>
                      </w:hyperlink>
                    </w:p>
                    <w:p w:rsidR="000E2F7E" w:rsidRPr="007E219F" w:rsidRDefault="00445D2D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4" w:tooltip="Water supply system" w:history="1">
                        <w:r w:rsidR="000E2F7E" w:rsidRPr="007E219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Water supply system</w:t>
                        </w:r>
                      </w:hyperlink>
                    </w:p>
                    <w:p w:rsidR="003D2833" w:rsidRPr="000B572E" w:rsidRDefault="00445D2D" w:rsidP="00222E38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5" w:history="1">
                        <w:r w:rsidR="003D2833" w:rsidRPr="007E219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Building fitted with water supply network</w:t>
                        </w:r>
                      </w:hyperlink>
                    </w:p>
                    <w:p w:rsidR="00222E38" w:rsidRPr="00DA44FA" w:rsidRDefault="00222E38" w:rsidP="00222E38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61A2" w:rsidRPr="00001C5B" w:rsidRDefault="00D261A2" w:rsidP="00E76D26">
      <w:pPr>
        <w:rPr>
          <w:sz w:val="18"/>
        </w:rPr>
      </w:pPr>
      <w:bookmarkStart w:id="0" w:name="_GoBack"/>
      <w:bookmarkEnd w:id="0"/>
    </w:p>
    <w:sectPr w:rsidR="00D261A2" w:rsidRPr="00001C5B" w:rsidSect="003B18B6">
      <w:headerReference w:type="default" r:id="rId46"/>
      <w:footerReference w:type="default" r:id="rId4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8B" w:rsidRDefault="00C0298B" w:rsidP="000662E2">
      <w:pPr>
        <w:spacing w:after="0" w:line="240" w:lineRule="auto"/>
      </w:pPr>
      <w:r>
        <w:separator/>
      </w:r>
    </w:p>
  </w:endnote>
  <w:endnote w:type="continuationSeparator" w:id="0">
    <w:p w:rsidR="00C0298B" w:rsidRDefault="00C0298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3C7BCB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445D2D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3C7BCB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445D2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B6" w:rsidRDefault="003C7BCB" w:rsidP="003B18B6">
    <w:pPr>
      <w:pStyle w:val="Stopka"/>
      <w:jc w:val="center"/>
    </w:pPr>
    <w:r>
      <w:fldChar w:fldCharType="begin"/>
    </w:r>
    <w:r w:rsidR="003B18B6">
      <w:instrText>PAGE   \* MERGEFORMAT</w:instrText>
    </w:r>
    <w:r>
      <w:fldChar w:fldCharType="separate"/>
    </w:r>
    <w:r w:rsidR="00445D2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8B" w:rsidRDefault="00C0298B" w:rsidP="000662E2">
      <w:pPr>
        <w:spacing w:after="0" w:line="240" w:lineRule="auto"/>
      </w:pPr>
      <w:r>
        <w:separator/>
      </w:r>
    </w:p>
  </w:footnote>
  <w:footnote w:type="continuationSeparator" w:id="0">
    <w:p w:rsidR="00C0298B" w:rsidRDefault="00C0298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184EA6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B98A3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184EA6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483235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4A4030" id="Prostokąt 10" o:spid="_x0000_s1026" style="position:absolute;margin-left:96.2pt;margin-top:38.05pt;width:147.4pt;height:1803.5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" fillcolor="#f2f2f2" stroked="f" strokeweight="1pt">
              <v:path arrowok="t"/>
              <w10:wrap type="tight" anchorx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2670FC" w:rsidP="002670FC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5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2670FC" w:rsidP="002670FC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1A6D85">
      <w:rPr>
        <w:noProof/>
        <w:lang w:val="en-GB" w:eastAsia="en-GB"/>
      </w:rPr>
      <w:drawing>
        <wp:inline distT="0" distB="0" distL="0" distR="0" wp14:anchorId="7A706ECF" wp14:editId="4657EDEA">
          <wp:extent cx="2079603" cy="720000"/>
          <wp:effectExtent l="0" t="0" r="0" b="4445"/>
          <wp:docPr id="15" name="Obraz 15" descr="http://intranet/GUS/GP/SIWSP/05%20-%20GUS/Materiały%20graficzne%20-%20logo/LOGO%20GUS/Wersja%20anglojęzyczna/Logo%20GUS%20wersja%20ang%20wariant%20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/GUS/GP/SIWSP/05%20-%20GUS/Materiały%20graficzne%20-%20logo/LOGO%20GUS/Wersja%20anglojęzyczna/Logo%20GUS%20wersja%20ang%20wariant%20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0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749" w:rsidRDefault="00184EA6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69257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D32D2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7602DB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A04CB9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69257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D32D2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7602DB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A04CB9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4.8pt;visibility:visible;mso-wrap-style:square" o:bullet="t">
        <v:imagedata r:id="rId1" o:title=""/>
      </v:shape>
    </w:pict>
  </w:numPicBullet>
  <w:numPicBullet w:numPicBulletId="1">
    <w:pict>
      <v:shape id="_x0000_i1029" type="#_x0000_t75" style="width:122.4pt;height:124.8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737"/>
    <w:rsid w:val="00001C5B"/>
    <w:rsid w:val="00003437"/>
    <w:rsid w:val="0000709F"/>
    <w:rsid w:val="0001041C"/>
    <w:rsid w:val="000108B8"/>
    <w:rsid w:val="00012758"/>
    <w:rsid w:val="00012F89"/>
    <w:rsid w:val="00013DC3"/>
    <w:rsid w:val="000152F5"/>
    <w:rsid w:val="0002005A"/>
    <w:rsid w:val="0004582E"/>
    <w:rsid w:val="000470AA"/>
    <w:rsid w:val="00051E39"/>
    <w:rsid w:val="00052330"/>
    <w:rsid w:val="00057CA1"/>
    <w:rsid w:val="00061991"/>
    <w:rsid w:val="000662E2"/>
    <w:rsid w:val="00066883"/>
    <w:rsid w:val="00070963"/>
    <w:rsid w:val="00074DD8"/>
    <w:rsid w:val="000806F7"/>
    <w:rsid w:val="0008281C"/>
    <w:rsid w:val="00097840"/>
    <w:rsid w:val="000A3422"/>
    <w:rsid w:val="000B0727"/>
    <w:rsid w:val="000B572E"/>
    <w:rsid w:val="000C072D"/>
    <w:rsid w:val="000C135D"/>
    <w:rsid w:val="000D1D43"/>
    <w:rsid w:val="000D225C"/>
    <w:rsid w:val="000D2A5C"/>
    <w:rsid w:val="000D578D"/>
    <w:rsid w:val="000D5B99"/>
    <w:rsid w:val="000E0540"/>
    <w:rsid w:val="000E0918"/>
    <w:rsid w:val="000E218E"/>
    <w:rsid w:val="000E2F7E"/>
    <w:rsid w:val="001011C3"/>
    <w:rsid w:val="001022EA"/>
    <w:rsid w:val="00110D87"/>
    <w:rsid w:val="00113606"/>
    <w:rsid w:val="00114DB9"/>
    <w:rsid w:val="00116087"/>
    <w:rsid w:val="00124700"/>
    <w:rsid w:val="00130296"/>
    <w:rsid w:val="00136290"/>
    <w:rsid w:val="00137E3D"/>
    <w:rsid w:val="00141F9D"/>
    <w:rsid w:val="001423B6"/>
    <w:rsid w:val="001448A7"/>
    <w:rsid w:val="00146621"/>
    <w:rsid w:val="00161B7B"/>
    <w:rsid w:val="00162325"/>
    <w:rsid w:val="001651D7"/>
    <w:rsid w:val="0017685D"/>
    <w:rsid w:val="001835B3"/>
    <w:rsid w:val="00184EA6"/>
    <w:rsid w:val="00187BD0"/>
    <w:rsid w:val="001951DA"/>
    <w:rsid w:val="00196599"/>
    <w:rsid w:val="001A6B1E"/>
    <w:rsid w:val="001A6D85"/>
    <w:rsid w:val="001B7F97"/>
    <w:rsid w:val="001C3269"/>
    <w:rsid w:val="001C3DB8"/>
    <w:rsid w:val="001D1214"/>
    <w:rsid w:val="001D1DB4"/>
    <w:rsid w:val="001D2E5A"/>
    <w:rsid w:val="001E159D"/>
    <w:rsid w:val="001F3016"/>
    <w:rsid w:val="00202C00"/>
    <w:rsid w:val="002072FC"/>
    <w:rsid w:val="00207D57"/>
    <w:rsid w:val="002205AF"/>
    <w:rsid w:val="00222E38"/>
    <w:rsid w:val="0022731A"/>
    <w:rsid w:val="002311DA"/>
    <w:rsid w:val="00231F5E"/>
    <w:rsid w:val="002337C3"/>
    <w:rsid w:val="00235562"/>
    <w:rsid w:val="00240ABF"/>
    <w:rsid w:val="00246E92"/>
    <w:rsid w:val="002574F9"/>
    <w:rsid w:val="00261383"/>
    <w:rsid w:val="00262B61"/>
    <w:rsid w:val="00264DBF"/>
    <w:rsid w:val="00265051"/>
    <w:rsid w:val="00265626"/>
    <w:rsid w:val="002670FC"/>
    <w:rsid w:val="00271592"/>
    <w:rsid w:val="00276811"/>
    <w:rsid w:val="00282699"/>
    <w:rsid w:val="002847F1"/>
    <w:rsid w:val="00286F19"/>
    <w:rsid w:val="002915BA"/>
    <w:rsid w:val="002926DF"/>
    <w:rsid w:val="00296697"/>
    <w:rsid w:val="00296BD8"/>
    <w:rsid w:val="00296C9E"/>
    <w:rsid w:val="0029742B"/>
    <w:rsid w:val="002A1D83"/>
    <w:rsid w:val="002B0472"/>
    <w:rsid w:val="002B5932"/>
    <w:rsid w:val="002B61FB"/>
    <w:rsid w:val="002B6B12"/>
    <w:rsid w:val="002C6197"/>
    <w:rsid w:val="002D63C1"/>
    <w:rsid w:val="002E3864"/>
    <w:rsid w:val="002E5444"/>
    <w:rsid w:val="002E6140"/>
    <w:rsid w:val="002E6985"/>
    <w:rsid w:val="002E71B6"/>
    <w:rsid w:val="002F113C"/>
    <w:rsid w:val="002F2493"/>
    <w:rsid w:val="002F593B"/>
    <w:rsid w:val="002F5CB4"/>
    <w:rsid w:val="002F77C8"/>
    <w:rsid w:val="002F7B63"/>
    <w:rsid w:val="00300931"/>
    <w:rsid w:val="0030130D"/>
    <w:rsid w:val="00304F22"/>
    <w:rsid w:val="00305491"/>
    <w:rsid w:val="00306C7C"/>
    <w:rsid w:val="00310683"/>
    <w:rsid w:val="003166C9"/>
    <w:rsid w:val="00322EDD"/>
    <w:rsid w:val="00325B5B"/>
    <w:rsid w:val="00332320"/>
    <w:rsid w:val="00334BC6"/>
    <w:rsid w:val="0033646D"/>
    <w:rsid w:val="003401C2"/>
    <w:rsid w:val="00347D72"/>
    <w:rsid w:val="003509C1"/>
    <w:rsid w:val="00352BEE"/>
    <w:rsid w:val="00353B5B"/>
    <w:rsid w:val="00353D75"/>
    <w:rsid w:val="003557A3"/>
    <w:rsid w:val="003571C0"/>
    <w:rsid w:val="00357611"/>
    <w:rsid w:val="00360838"/>
    <w:rsid w:val="00363878"/>
    <w:rsid w:val="00365427"/>
    <w:rsid w:val="00367237"/>
    <w:rsid w:val="0037077F"/>
    <w:rsid w:val="00372411"/>
    <w:rsid w:val="00373882"/>
    <w:rsid w:val="003843DB"/>
    <w:rsid w:val="0038440D"/>
    <w:rsid w:val="0038453C"/>
    <w:rsid w:val="00393761"/>
    <w:rsid w:val="003948FB"/>
    <w:rsid w:val="003955D1"/>
    <w:rsid w:val="00397D18"/>
    <w:rsid w:val="003A0675"/>
    <w:rsid w:val="003A1B36"/>
    <w:rsid w:val="003B1454"/>
    <w:rsid w:val="003B18B6"/>
    <w:rsid w:val="003B28EB"/>
    <w:rsid w:val="003C59E0"/>
    <w:rsid w:val="003C65B9"/>
    <w:rsid w:val="003C6C8D"/>
    <w:rsid w:val="003C7BCB"/>
    <w:rsid w:val="003D2833"/>
    <w:rsid w:val="003D4F95"/>
    <w:rsid w:val="003D5F42"/>
    <w:rsid w:val="003D60A9"/>
    <w:rsid w:val="003E5D54"/>
    <w:rsid w:val="003F4C97"/>
    <w:rsid w:val="003F6E51"/>
    <w:rsid w:val="003F7FE6"/>
    <w:rsid w:val="00400193"/>
    <w:rsid w:val="004048D9"/>
    <w:rsid w:val="00412FC9"/>
    <w:rsid w:val="00416C79"/>
    <w:rsid w:val="004212E7"/>
    <w:rsid w:val="00422082"/>
    <w:rsid w:val="0042446D"/>
    <w:rsid w:val="00427BF8"/>
    <w:rsid w:val="00431C02"/>
    <w:rsid w:val="00437395"/>
    <w:rsid w:val="00442767"/>
    <w:rsid w:val="00445047"/>
    <w:rsid w:val="00445D2D"/>
    <w:rsid w:val="00450400"/>
    <w:rsid w:val="00452A21"/>
    <w:rsid w:val="00463E39"/>
    <w:rsid w:val="004657FC"/>
    <w:rsid w:val="004733F6"/>
    <w:rsid w:val="00474E69"/>
    <w:rsid w:val="00482BF3"/>
    <w:rsid w:val="0048446C"/>
    <w:rsid w:val="0049138C"/>
    <w:rsid w:val="0049621B"/>
    <w:rsid w:val="004A7486"/>
    <w:rsid w:val="004B0B54"/>
    <w:rsid w:val="004B2082"/>
    <w:rsid w:val="004C1895"/>
    <w:rsid w:val="004C6D40"/>
    <w:rsid w:val="004C7B41"/>
    <w:rsid w:val="004D245F"/>
    <w:rsid w:val="004D288F"/>
    <w:rsid w:val="004D51E6"/>
    <w:rsid w:val="004E1826"/>
    <w:rsid w:val="004E1FDB"/>
    <w:rsid w:val="004F0C3C"/>
    <w:rsid w:val="004F63FC"/>
    <w:rsid w:val="00504345"/>
    <w:rsid w:val="00505A92"/>
    <w:rsid w:val="0051586F"/>
    <w:rsid w:val="005203F1"/>
    <w:rsid w:val="00521BC3"/>
    <w:rsid w:val="00524067"/>
    <w:rsid w:val="0053087B"/>
    <w:rsid w:val="00531348"/>
    <w:rsid w:val="00533632"/>
    <w:rsid w:val="005347B0"/>
    <w:rsid w:val="00541E6E"/>
    <w:rsid w:val="0054251F"/>
    <w:rsid w:val="00542998"/>
    <w:rsid w:val="005520D8"/>
    <w:rsid w:val="00556CF1"/>
    <w:rsid w:val="00561D3C"/>
    <w:rsid w:val="0057102B"/>
    <w:rsid w:val="005762A7"/>
    <w:rsid w:val="00576459"/>
    <w:rsid w:val="005851E8"/>
    <w:rsid w:val="005916D7"/>
    <w:rsid w:val="005A698C"/>
    <w:rsid w:val="005B438D"/>
    <w:rsid w:val="005B655D"/>
    <w:rsid w:val="005C4B2A"/>
    <w:rsid w:val="005C5A96"/>
    <w:rsid w:val="005D59A8"/>
    <w:rsid w:val="005E0799"/>
    <w:rsid w:val="005E45B2"/>
    <w:rsid w:val="005E5CA7"/>
    <w:rsid w:val="005E6CAA"/>
    <w:rsid w:val="005F37BA"/>
    <w:rsid w:val="005F5A80"/>
    <w:rsid w:val="005F5F10"/>
    <w:rsid w:val="006044FF"/>
    <w:rsid w:val="006064EC"/>
    <w:rsid w:val="0060749B"/>
    <w:rsid w:val="00607796"/>
    <w:rsid w:val="00607CC5"/>
    <w:rsid w:val="006153AE"/>
    <w:rsid w:val="0062763C"/>
    <w:rsid w:val="006317C7"/>
    <w:rsid w:val="00633014"/>
    <w:rsid w:val="0063437B"/>
    <w:rsid w:val="006345A9"/>
    <w:rsid w:val="00637BB8"/>
    <w:rsid w:val="00647864"/>
    <w:rsid w:val="00652655"/>
    <w:rsid w:val="0065395C"/>
    <w:rsid w:val="006573ED"/>
    <w:rsid w:val="00657EC1"/>
    <w:rsid w:val="00660001"/>
    <w:rsid w:val="0066173B"/>
    <w:rsid w:val="006673CA"/>
    <w:rsid w:val="00667D50"/>
    <w:rsid w:val="00671847"/>
    <w:rsid w:val="006735CC"/>
    <w:rsid w:val="00673C26"/>
    <w:rsid w:val="006812AF"/>
    <w:rsid w:val="006829C1"/>
    <w:rsid w:val="0068327D"/>
    <w:rsid w:val="00692576"/>
    <w:rsid w:val="00694AF0"/>
    <w:rsid w:val="006955E8"/>
    <w:rsid w:val="00695E71"/>
    <w:rsid w:val="006A4686"/>
    <w:rsid w:val="006B0E9E"/>
    <w:rsid w:val="006B5AE4"/>
    <w:rsid w:val="006C61DC"/>
    <w:rsid w:val="006D03F9"/>
    <w:rsid w:val="006D0F90"/>
    <w:rsid w:val="006D1507"/>
    <w:rsid w:val="006D4054"/>
    <w:rsid w:val="006D46CD"/>
    <w:rsid w:val="006E02EC"/>
    <w:rsid w:val="006E0786"/>
    <w:rsid w:val="006E325C"/>
    <w:rsid w:val="006F5DCB"/>
    <w:rsid w:val="006F6DC6"/>
    <w:rsid w:val="007029A1"/>
    <w:rsid w:val="007112C2"/>
    <w:rsid w:val="007211B1"/>
    <w:rsid w:val="00741D4F"/>
    <w:rsid w:val="007448F7"/>
    <w:rsid w:val="0074532C"/>
    <w:rsid w:val="00746187"/>
    <w:rsid w:val="00746BBA"/>
    <w:rsid w:val="00747E59"/>
    <w:rsid w:val="007573F9"/>
    <w:rsid w:val="007602DB"/>
    <w:rsid w:val="0076254F"/>
    <w:rsid w:val="007801F5"/>
    <w:rsid w:val="00783CA4"/>
    <w:rsid w:val="007842FB"/>
    <w:rsid w:val="00786124"/>
    <w:rsid w:val="0079514B"/>
    <w:rsid w:val="007A2DC1"/>
    <w:rsid w:val="007A38B8"/>
    <w:rsid w:val="007B3D04"/>
    <w:rsid w:val="007C049E"/>
    <w:rsid w:val="007D3319"/>
    <w:rsid w:val="007D335D"/>
    <w:rsid w:val="007E219F"/>
    <w:rsid w:val="007E3314"/>
    <w:rsid w:val="007E4B03"/>
    <w:rsid w:val="007F324B"/>
    <w:rsid w:val="0080553C"/>
    <w:rsid w:val="00805B46"/>
    <w:rsid w:val="0080613E"/>
    <w:rsid w:val="00806754"/>
    <w:rsid w:val="00806878"/>
    <w:rsid w:val="008079F8"/>
    <w:rsid w:val="00820C18"/>
    <w:rsid w:val="00821E51"/>
    <w:rsid w:val="00824A20"/>
    <w:rsid w:val="00825DC2"/>
    <w:rsid w:val="00834A43"/>
    <w:rsid w:val="00834AD3"/>
    <w:rsid w:val="0083727A"/>
    <w:rsid w:val="00837EFE"/>
    <w:rsid w:val="00840C7C"/>
    <w:rsid w:val="00843795"/>
    <w:rsid w:val="00847F0F"/>
    <w:rsid w:val="00850F1D"/>
    <w:rsid w:val="008514C5"/>
    <w:rsid w:val="00852448"/>
    <w:rsid w:val="008531B0"/>
    <w:rsid w:val="008620CE"/>
    <w:rsid w:val="00876F94"/>
    <w:rsid w:val="0088258A"/>
    <w:rsid w:val="00885AD2"/>
    <w:rsid w:val="00886332"/>
    <w:rsid w:val="008912BB"/>
    <w:rsid w:val="00896A0B"/>
    <w:rsid w:val="008A26D9"/>
    <w:rsid w:val="008B3161"/>
    <w:rsid w:val="008C0C29"/>
    <w:rsid w:val="008D3C14"/>
    <w:rsid w:val="008F2233"/>
    <w:rsid w:val="008F3638"/>
    <w:rsid w:val="008F4441"/>
    <w:rsid w:val="008F54D4"/>
    <w:rsid w:val="008F6F31"/>
    <w:rsid w:val="008F74DF"/>
    <w:rsid w:val="00901121"/>
    <w:rsid w:val="00905965"/>
    <w:rsid w:val="00906EE7"/>
    <w:rsid w:val="00911C62"/>
    <w:rsid w:val="009127BA"/>
    <w:rsid w:val="00917388"/>
    <w:rsid w:val="00920A55"/>
    <w:rsid w:val="009227A6"/>
    <w:rsid w:val="009302EF"/>
    <w:rsid w:val="00933EC1"/>
    <w:rsid w:val="0093623A"/>
    <w:rsid w:val="0093753A"/>
    <w:rsid w:val="009417C0"/>
    <w:rsid w:val="00943013"/>
    <w:rsid w:val="009530DB"/>
    <w:rsid w:val="00953676"/>
    <w:rsid w:val="009705EE"/>
    <w:rsid w:val="00975484"/>
    <w:rsid w:val="00975517"/>
    <w:rsid w:val="00976067"/>
    <w:rsid w:val="00977927"/>
    <w:rsid w:val="0098135C"/>
    <w:rsid w:val="0098156A"/>
    <w:rsid w:val="009817A4"/>
    <w:rsid w:val="00991BAC"/>
    <w:rsid w:val="00997A7D"/>
    <w:rsid w:val="009A3802"/>
    <w:rsid w:val="009A6EA0"/>
    <w:rsid w:val="009B03C5"/>
    <w:rsid w:val="009B3644"/>
    <w:rsid w:val="009B44F1"/>
    <w:rsid w:val="009B4996"/>
    <w:rsid w:val="009C1335"/>
    <w:rsid w:val="009C1AB2"/>
    <w:rsid w:val="009C312A"/>
    <w:rsid w:val="009C7251"/>
    <w:rsid w:val="009D32D2"/>
    <w:rsid w:val="009E0E16"/>
    <w:rsid w:val="009E2E91"/>
    <w:rsid w:val="009F1320"/>
    <w:rsid w:val="009F270F"/>
    <w:rsid w:val="00A04CB9"/>
    <w:rsid w:val="00A06E5D"/>
    <w:rsid w:val="00A12C70"/>
    <w:rsid w:val="00A12E2A"/>
    <w:rsid w:val="00A139F5"/>
    <w:rsid w:val="00A240FE"/>
    <w:rsid w:val="00A365F4"/>
    <w:rsid w:val="00A479F5"/>
    <w:rsid w:val="00A47D80"/>
    <w:rsid w:val="00A5156A"/>
    <w:rsid w:val="00A53132"/>
    <w:rsid w:val="00A55947"/>
    <w:rsid w:val="00A563F2"/>
    <w:rsid w:val="00A566E8"/>
    <w:rsid w:val="00A57CA1"/>
    <w:rsid w:val="00A64A17"/>
    <w:rsid w:val="00A72918"/>
    <w:rsid w:val="00A77702"/>
    <w:rsid w:val="00A810F9"/>
    <w:rsid w:val="00A84ADE"/>
    <w:rsid w:val="00A86ECC"/>
    <w:rsid w:val="00A86FCC"/>
    <w:rsid w:val="00A911C5"/>
    <w:rsid w:val="00AA3AEA"/>
    <w:rsid w:val="00AA4FDB"/>
    <w:rsid w:val="00AA710D"/>
    <w:rsid w:val="00AB4C6B"/>
    <w:rsid w:val="00AB6D25"/>
    <w:rsid w:val="00AD4A02"/>
    <w:rsid w:val="00AD5110"/>
    <w:rsid w:val="00AE2D4B"/>
    <w:rsid w:val="00AE4F99"/>
    <w:rsid w:val="00AE5B74"/>
    <w:rsid w:val="00AE686E"/>
    <w:rsid w:val="00AF2DF1"/>
    <w:rsid w:val="00AF323E"/>
    <w:rsid w:val="00B02FD4"/>
    <w:rsid w:val="00B04EE6"/>
    <w:rsid w:val="00B11B69"/>
    <w:rsid w:val="00B13BC3"/>
    <w:rsid w:val="00B14789"/>
    <w:rsid w:val="00B14952"/>
    <w:rsid w:val="00B1729F"/>
    <w:rsid w:val="00B174F0"/>
    <w:rsid w:val="00B20162"/>
    <w:rsid w:val="00B222E9"/>
    <w:rsid w:val="00B24FAF"/>
    <w:rsid w:val="00B251F9"/>
    <w:rsid w:val="00B30E95"/>
    <w:rsid w:val="00B31E5A"/>
    <w:rsid w:val="00B46DE6"/>
    <w:rsid w:val="00B478E9"/>
    <w:rsid w:val="00B54313"/>
    <w:rsid w:val="00B653AB"/>
    <w:rsid w:val="00B65F9E"/>
    <w:rsid w:val="00B66B19"/>
    <w:rsid w:val="00B74914"/>
    <w:rsid w:val="00B754AD"/>
    <w:rsid w:val="00B77C4E"/>
    <w:rsid w:val="00B914E9"/>
    <w:rsid w:val="00B956EE"/>
    <w:rsid w:val="00BA1994"/>
    <w:rsid w:val="00BA2BA1"/>
    <w:rsid w:val="00BA3562"/>
    <w:rsid w:val="00BB4F09"/>
    <w:rsid w:val="00BB5E5C"/>
    <w:rsid w:val="00BC2A97"/>
    <w:rsid w:val="00BC35B1"/>
    <w:rsid w:val="00BC662A"/>
    <w:rsid w:val="00BC7172"/>
    <w:rsid w:val="00BD31CC"/>
    <w:rsid w:val="00BD3467"/>
    <w:rsid w:val="00BD4798"/>
    <w:rsid w:val="00BD4E33"/>
    <w:rsid w:val="00BE3E23"/>
    <w:rsid w:val="00BF3836"/>
    <w:rsid w:val="00BF49A0"/>
    <w:rsid w:val="00BF578A"/>
    <w:rsid w:val="00C02051"/>
    <w:rsid w:val="00C0298B"/>
    <w:rsid w:val="00C030DE"/>
    <w:rsid w:val="00C03B6D"/>
    <w:rsid w:val="00C114AB"/>
    <w:rsid w:val="00C211C3"/>
    <w:rsid w:val="00C22105"/>
    <w:rsid w:val="00C244B6"/>
    <w:rsid w:val="00C31CA6"/>
    <w:rsid w:val="00C36A86"/>
    <w:rsid w:val="00C36B4B"/>
    <w:rsid w:val="00C3702F"/>
    <w:rsid w:val="00C41FDA"/>
    <w:rsid w:val="00C4500A"/>
    <w:rsid w:val="00C52918"/>
    <w:rsid w:val="00C5796B"/>
    <w:rsid w:val="00C61CF5"/>
    <w:rsid w:val="00C64A37"/>
    <w:rsid w:val="00C7158E"/>
    <w:rsid w:val="00C7250B"/>
    <w:rsid w:val="00C7346B"/>
    <w:rsid w:val="00C765EC"/>
    <w:rsid w:val="00C772CD"/>
    <w:rsid w:val="00C77C0E"/>
    <w:rsid w:val="00C8609F"/>
    <w:rsid w:val="00C87891"/>
    <w:rsid w:val="00C91687"/>
    <w:rsid w:val="00C924A8"/>
    <w:rsid w:val="00C945FE"/>
    <w:rsid w:val="00C96FAA"/>
    <w:rsid w:val="00C97A04"/>
    <w:rsid w:val="00CA0CAA"/>
    <w:rsid w:val="00CA107B"/>
    <w:rsid w:val="00CA2554"/>
    <w:rsid w:val="00CA294D"/>
    <w:rsid w:val="00CA484D"/>
    <w:rsid w:val="00CA4FB6"/>
    <w:rsid w:val="00CB307B"/>
    <w:rsid w:val="00CB652B"/>
    <w:rsid w:val="00CB695D"/>
    <w:rsid w:val="00CB6C00"/>
    <w:rsid w:val="00CB72A1"/>
    <w:rsid w:val="00CB7B09"/>
    <w:rsid w:val="00CC739E"/>
    <w:rsid w:val="00CD2891"/>
    <w:rsid w:val="00CD58B7"/>
    <w:rsid w:val="00CD685B"/>
    <w:rsid w:val="00CD790B"/>
    <w:rsid w:val="00CE5EAF"/>
    <w:rsid w:val="00CF141E"/>
    <w:rsid w:val="00CF15D8"/>
    <w:rsid w:val="00CF19C9"/>
    <w:rsid w:val="00CF4099"/>
    <w:rsid w:val="00CF79E4"/>
    <w:rsid w:val="00D00796"/>
    <w:rsid w:val="00D02B9F"/>
    <w:rsid w:val="00D02CCD"/>
    <w:rsid w:val="00D0664B"/>
    <w:rsid w:val="00D144E5"/>
    <w:rsid w:val="00D261A2"/>
    <w:rsid w:val="00D4181C"/>
    <w:rsid w:val="00D46ECB"/>
    <w:rsid w:val="00D5596B"/>
    <w:rsid w:val="00D56D33"/>
    <w:rsid w:val="00D60C5B"/>
    <w:rsid w:val="00D616D2"/>
    <w:rsid w:val="00D6369F"/>
    <w:rsid w:val="00D63B5F"/>
    <w:rsid w:val="00D64AAD"/>
    <w:rsid w:val="00D65847"/>
    <w:rsid w:val="00D6642C"/>
    <w:rsid w:val="00D70C39"/>
    <w:rsid w:val="00D70CB0"/>
    <w:rsid w:val="00D70EF7"/>
    <w:rsid w:val="00D7413A"/>
    <w:rsid w:val="00D77510"/>
    <w:rsid w:val="00D8397C"/>
    <w:rsid w:val="00D90B50"/>
    <w:rsid w:val="00D91092"/>
    <w:rsid w:val="00D92BBA"/>
    <w:rsid w:val="00D94786"/>
    <w:rsid w:val="00D94EED"/>
    <w:rsid w:val="00D96026"/>
    <w:rsid w:val="00DA3416"/>
    <w:rsid w:val="00DA44FA"/>
    <w:rsid w:val="00DA5462"/>
    <w:rsid w:val="00DA632D"/>
    <w:rsid w:val="00DA7C1C"/>
    <w:rsid w:val="00DB147A"/>
    <w:rsid w:val="00DB1B7A"/>
    <w:rsid w:val="00DB31A0"/>
    <w:rsid w:val="00DB6942"/>
    <w:rsid w:val="00DC17C5"/>
    <w:rsid w:val="00DC6708"/>
    <w:rsid w:val="00DD2513"/>
    <w:rsid w:val="00DD5E37"/>
    <w:rsid w:val="00DE58BF"/>
    <w:rsid w:val="00DF2A73"/>
    <w:rsid w:val="00DF4FE7"/>
    <w:rsid w:val="00DF5866"/>
    <w:rsid w:val="00E011E2"/>
    <w:rsid w:val="00E01436"/>
    <w:rsid w:val="00E01614"/>
    <w:rsid w:val="00E02A76"/>
    <w:rsid w:val="00E045BD"/>
    <w:rsid w:val="00E1220A"/>
    <w:rsid w:val="00E127B0"/>
    <w:rsid w:val="00E17B77"/>
    <w:rsid w:val="00E23337"/>
    <w:rsid w:val="00E259EA"/>
    <w:rsid w:val="00E2731E"/>
    <w:rsid w:val="00E32061"/>
    <w:rsid w:val="00E33E33"/>
    <w:rsid w:val="00E42FF9"/>
    <w:rsid w:val="00E44C1B"/>
    <w:rsid w:val="00E4714C"/>
    <w:rsid w:val="00E51AEB"/>
    <w:rsid w:val="00E522A7"/>
    <w:rsid w:val="00E5255B"/>
    <w:rsid w:val="00E54452"/>
    <w:rsid w:val="00E55805"/>
    <w:rsid w:val="00E5747A"/>
    <w:rsid w:val="00E664C5"/>
    <w:rsid w:val="00E671A2"/>
    <w:rsid w:val="00E72A65"/>
    <w:rsid w:val="00E72B3E"/>
    <w:rsid w:val="00E7419C"/>
    <w:rsid w:val="00E76D26"/>
    <w:rsid w:val="00E82163"/>
    <w:rsid w:val="00E87A1F"/>
    <w:rsid w:val="00EA742A"/>
    <w:rsid w:val="00EB1390"/>
    <w:rsid w:val="00EB209A"/>
    <w:rsid w:val="00EB2C71"/>
    <w:rsid w:val="00EB4340"/>
    <w:rsid w:val="00EB556D"/>
    <w:rsid w:val="00EB5A7D"/>
    <w:rsid w:val="00EC1A34"/>
    <w:rsid w:val="00ED55C0"/>
    <w:rsid w:val="00ED682B"/>
    <w:rsid w:val="00EE41D5"/>
    <w:rsid w:val="00EF1AAF"/>
    <w:rsid w:val="00F037A4"/>
    <w:rsid w:val="00F121E5"/>
    <w:rsid w:val="00F12E81"/>
    <w:rsid w:val="00F26489"/>
    <w:rsid w:val="00F270CE"/>
    <w:rsid w:val="00F27A45"/>
    <w:rsid w:val="00F27C8F"/>
    <w:rsid w:val="00F32590"/>
    <w:rsid w:val="00F32749"/>
    <w:rsid w:val="00F37172"/>
    <w:rsid w:val="00F4477E"/>
    <w:rsid w:val="00F458CE"/>
    <w:rsid w:val="00F608D8"/>
    <w:rsid w:val="00F6727E"/>
    <w:rsid w:val="00F67D8F"/>
    <w:rsid w:val="00F769CE"/>
    <w:rsid w:val="00F802BE"/>
    <w:rsid w:val="00F80E93"/>
    <w:rsid w:val="00F81CDC"/>
    <w:rsid w:val="00F86024"/>
    <w:rsid w:val="00F8611A"/>
    <w:rsid w:val="00F87C30"/>
    <w:rsid w:val="00FA1A2B"/>
    <w:rsid w:val="00FA32C0"/>
    <w:rsid w:val="00FA5128"/>
    <w:rsid w:val="00FB42D4"/>
    <w:rsid w:val="00FB5906"/>
    <w:rsid w:val="00FB762F"/>
    <w:rsid w:val="00FC2AED"/>
    <w:rsid w:val="00FC5D93"/>
    <w:rsid w:val="00FD428E"/>
    <w:rsid w:val="00FD5EA7"/>
    <w:rsid w:val="00FE5015"/>
    <w:rsid w:val="00FE6B60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1E5C0-29BE-480F-91A4-1FFFDEBB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uiPriority w:val="1"/>
    <w:qFormat/>
    <w:rsid w:val="00C03B6D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B6D"/>
    <w:rPr>
      <w:rFonts w:ascii="Fira Sans" w:eastAsia="Times New Roman" w:hAnsi="Fira Sans" w:cs="Fira Sans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9C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9C1"/>
    <w:rPr>
      <w:rFonts w:ascii="Fira Sans" w:hAnsi="Fira Sans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64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64AAD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E218E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2847F1"/>
  </w:style>
  <w:style w:type="character" w:customStyle="1" w:styleId="gt-card-ttl-txt">
    <w:name w:val="gt-card-ttl-txt"/>
    <w:basedOn w:val="Domylnaczcionkaakapitu"/>
    <w:rsid w:val="00E52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stat.gov.pl/en/metainformation/glossary/terms-used-in-official-statistics/139,term.html" TargetMode="External"/><Relationship Id="rId39" Type="http://schemas.openxmlformats.org/officeDocument/2006/relationships/hyperlink" Target="https://stat.gov.pl/en/metainformation/glossary/terms-used-in-official-statistics/776,term.html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stat.gov.pl/en/topics/municipal-infrastructure/municipal-infrastructure/municipal-infrastructure-in-2019,6,3.html" TargetMode="External"/><Relationship Id="rId42" Type="http://schemas.openxmlformats.org/officeDocument/2006/relationships/hyperlink" Target="https://stat.gov.pl/en/metainformation/glossary/terms-used-in-official-statistics/1217,term.html" TargetMode="Externa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9" Type="http://schemas.openxmlformats.org/officeDocument/2006/relationships/hyperlink" Target="https://stat.gov.pl/en/metainformation/glossary/terms-used-in-official-statistics/2410,term.html" TargetMode="External"/><Relationship Id="rId11" Type="http://schemas.openxmlformats.org/officeDocument/2006/relationships/image" Target="media/image3.emf"/><Relationship Id="rId24" Type="http://schemas.openxmlformats.org/officeDocument/2006/relationships/hyperlink" Target="https://bdl.stat.gov.pl/BDL/start" TargetMode="External"/><Relationship Id="rId32" Type="http://schemas.openxmlformats.org/officeDocument/2006/relationships/hyperlink" Target="https://stat.gov.pl/en/metainformation/glossary/terms-used-in-official-statistics/574,term.html" TargetMode="External"/><Relationship Id="rId37" Type="http://schemas.openxmlformats.org/officeDocument/2006/relationships/hyperlink" Target="http://swaid.stat.gov.pl/en/SitePages/StronaGlownaDBW.aspx" TargetMode="External"/><Relationship Id="rId40" Type="http://schemas.openxmlformats.org/officeDocument/2006/relationships/hyperlink" Target="https://stat.gov.pl/en/metainformation/glossary/terms-used-in-official-statistics/1033,term.html" TargetMode="External"/><Relationship Id="rId45" Type="http://schemas.openxmlformats.org/officeDocument/2006/relationships/hyperlink" Target="https://stat.gov.pl/en/metainformation/glossary/terms-used-in-official-statistics/1032,term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stat.gov.pl/en/topics/municipal-infrastructure/municipal-infrastructure/housing-economy-and-municipal-infrastructure-in-2019,5,16.html" TargetMode="External"/><Relationship Id="rId28" Type="http://schemas.openxmlformats.org/officeDocument/2006/relationships/hyperlink" Target="https://stat.gov.pl/en/metainformation/glossary/terms-used-in-official-statistics/1033,term.html" TargetMode="External"/><Relationship Id="rId36" Type="http://schemas.openxmlformats.org/officeDocument/2006/relationships/hyperlink" Target="https://bdl.stat.gov.pl/BDL/start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stat.gov.pl/en/metainformation/glossary/terms-used-in-official-statistics/460,term.html" TargetMode="External"/><Relationship Id="rId44" Type="http://schemas.openxmlformats.org/officeDocument/2006/relationships/hyperlink" Target="https://stat.gov.pl/en/metainformation/glossary/terms-used-in-official-statistics/574,term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stat.gov.pl/en/topics/municipal-infrastructure/municipal-infrastructure/municipal-infrastructure-in-2019,6,3.html" TargetMode="External"/><Relationship Id="rId27" Type="http://schemas.openxmlformats.org/officeDocument/2006/relationships/hyperlink" Target="https://stat.gov.pl/en/metainformation/glossary/terms-used-in-official-statistics/776,term.html" TargetMode="External"/><Relationship Id="rId30" Type="http://schemas.openxmlformats.org/officeDocument/2006/relationships/hyperlink" Target="https://stat.gov.pl/en/metainformation/glossary/terms-used-in-official-statistics/1217,term.html" TargetMode="External"/><Relationship Id="rId35" Type="http://schemas.openxmlformats.org/officeDocument/2006/relationships/hyperlink" Target="https://stat.gov.pl/en/topics/municipal-infrastructure/municipal-infrastructure/housing-economy-and-municipal-infrastructure-in-2019,5,16.html" TargetMode="External"/><Relationship Id="rId43" Type="http://schemas.openxmlformats.org/officeDocument/2006/relationships/hyperlink" Target="https://stat.gov.pl/en/metainformation/glossary/terms-used-in-official-statistics/460,term.html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://swaid.stat.gov.pl/en/SitePages/StronaGlownaDBW.aspx" TargetMode="External"/><Relationship Id="rId33" Type="http://schemas.openxmlformats.org/officeDocument/2006/relationships/hyperlink" Target="https://stat.gov.pl/en/metainformation/glossary/terms-used-in-official-statistics/1032,term.html" TargetMode="External"/><Relationship Id="rId38" Type="http://schemas.openxmlformats.org/officeDocument/2006/relationships/hyperlink" Target="https://stat.gov.pl/en/metainformation/glossary/terms-used-in-official-statistics/139,term.html" TargetMode="External"/><Relationship Id="rId46" Type="http://schemas.openxmlformats.org/officeDocument/2006/relationships/header" Target="header3.xml"/><Relationship Id="rId20" Type="http://schemas.openxmlformats.org/officeDocument/2006/relationships/image" Target="media/image6.png"/><Relationship Id="rId41" Type="http://schemas.openxmlformats.org/officeDocument/2006/relationships/hyperlink" Target="https://stat.gov.pl/en/metainformation/glossary/terms-used-in-official-statistics/2410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15426416768329"/>
          <c:y val="3.3116830746361382E-2"/>
          <c:w val="0.71961095708106915"/>
          <c:h val="0.725848720315043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Arkusz2!$C$11</c:f>
              <c:strCache>
                <c:ptCount val="1"/>
                <c:pt idx="0">
                  <c:v>Rural areas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cat>
            <c:strRef>
              <c:f>Arkusz2!$B$12:$B$27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Arkusz2!$C$12:$C$27</c:f>
              <c:numCache>
                <c:formatCode>0.0</c:formatCode>
                <c:ptCount val="16"/>
                <c:pt idx="0">
                  <c:v>5033.7</c:v>
                </c:pt>
                <c:pt idx="1">
                  <c:v>9376.6</c:v>
                </c:pt>
                <c:pt idx="2">
                  <c:v>5178.7</c:v>
                </c:pt>
                <c:pt idx="3">
                  <c:v>4670.3999999999996</c:v>
                </c:pt>
                <c:pt idx="4">
                  <c:v>6436.7</c:v>
                </c:pt>
                <c:pt idx="5">
                  <c:v>8035.6</c:v>
                </c:pt>
                <c:pt idx="6">
                  <c:v>1837</c:v>
                </c:pt>
                <c:pt idx="7">
                  <c:v>14055.2</c:v>
                </c:pt>
                <c:pt idx="8">
                  <c:v>3579.8</c:v>
                </c:pt>
                <c:pt idx="9">
                  <c:v>9017.5</c:v>
                </c:pt>
                <c:pt idx="10">
                  <c:v>11797.3</c:v>
                </c:pt>
                <c:pt idx="11">
                  <c:v>3562</c:v>
                </c:pt>
                <c:pt idx="12">
                  <c:v>2302.5</c:v>
                </c:pt>
                <c:pt idx="13">
                  <c:v>4252.7</c:v>
                </c:pt>
                <c:pt idx="14">
                  <c:v>5036.8999999999996</c:v>
                </c:pt>
                <c:pt idx="15">
                  <c:v>7142.1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3F-451F-9636-F175B8F7C54B}"/>
            </c:ext>
          </c:extLst>
        </c:ser>
        <c:ser>
          <c:idx val="1"/>
          <c:order val="1"/>
          <c:tx>
            <c:strRef>
              <c:f>Arkusz2!$D$11</c:f>
              <c:strCache>
                <c:ptCount val="1"/>
                <c:pt idx="0">
                  <c:v>Urban areas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cat>
            <c:strRef>
              <c:f>Arkusz2!$B$12:$B$27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Arkusz2!$D$12:$D$27</c:f>
              <c:numCache>
                <c:formatCode>0.0</c:formatCode>
                <c:ptCount val="16"/>
                <c:pt idx="0">
                  <c:v>3164.4</c:v>
                </c:pt>
                <c:pt idx="1">
                  <c:v>6036.8</c:v>
                </c:pt>
                <c:pt idx="2">
                  <c:v>2427.4</c:v>
                </c:pt>
                <c:pt idx="3">
                  <c:v>1923.8</c:v>
                </c:pt>
                <c:pt idx="4">
                  <c:v>10898.6</c:v>
                </c:pt>
                <c:pt idx="5">
                  <c:v>3831.8</c:v>
                </c:pt>
                <c:pt idx="6">
                  <c:v>1931</c:v>
                </c:pt>
                <c:pt idx="7">
                  <c:v>4301</c:v>
                </c:pt>
                <c:pt idx="8">
                  <c:v>1745.9</c:v>
                </c:pt>
                <c:pt idx="9">
                  <c:v>8427.6</c:v>
                </c:pt>
                <c:pt idx="10">
                  <c:v>5563.9</c:v>
                </c:pt>
                <c:pt idx="11">
                  <c:v>3906.8</c:v>
                </c:pt>
                <c:pt idx="12">
                  <c:v>2308.9</c:v>
                </c:pt>
                <c:pt idx="13">
                  <c:v>2934.6</c:v>
                </c:pt>
                <c:pt idx="14">
                  <c:v>3610.8</c:v>
                </c:pt>
                <c:pt idx="15">
                  <c:v>5504.9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3F-451F-9636-F175B8F7C54B}"/>
            </c:ext>
          </c:extLst>
        </c:ser>
        <c:ser>
          <c:idx val="2"/>
          <c:order val="2"/>
          <c:tx>
            <c:strRef>
              <c:f>Arkusz2!$E$11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Arkusz2!$B$12:$B$27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Arkusz2!$E$12:$E$27</c:f>
              <c:numCache>
                <c:formatCode>0.0</c:formatCode>
                <c:ptCount val="16"/>
                <c:pt idx="0">
                  <c:v>8198.1</c:v>
                </c:pt>
                <c:pt idx="1">
                  <c:v>15413.4</c:v>
                </c:pt>
                <c:pt idx="2">
                  <c:v>7606.1</c:v>
                </c:pt>
                <c:pt idx="3">
                  <c:v>6594.2</c:v>
                </c:pt>
                <c:pt idx="4">
                  <c:v>17335.3</c:v>
                </c:pt>
                <c:pt idx="5">
                  <c:v>11867.4</c:v>
                </c:pt>
                <c:pt idx="6">
                  <c:v>3768</c:v>
                </c:pt>
                <c:pt idx="7">
                  <c:v>18356.2</c:v>
                </c:pt>
                <c:pt idx="8">
                  <c:v>5325.7</c:v>
                </c:pt>
                <c:pt idx="9">
                  <c:v>17445.099999999999</c:v>
                </c:pt>
                <c:pt idx="10">
                  <c:v>17361.2</c:v>
                </c:pt>
                <c:pt idx="11">
                  <c:v>7468.8</c:v>
                </c:pt>
                <c:pt idx="12">
                  <c:v>4611.3999999999996</c:v>
                </c:pt>
                <c:pt idx="13">
                  <c:v>7187.3</c:v>
                </c:pt>
                <c:pt idx="14">
                  <c:v>8647.7000000000007</c:v>
                </c:pt>
                <c:pt idx="15">
                  <c:v>12647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3F-451F-9636-F175B8F7C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53831008"/>
        <c:axId val="1253840800"/>
      </c:barChart>
      <c:catAx>
        <c:axId val="1253831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en-US"/>
          </a:p>
        </c:txPr>
        <c:crossAx val="1253840800"/>
        <c:crosses val="autoZero"/>
        <c:auto val="1"/>
        <c:lblAlgn val="ctr"/>
        <c:lblOffset val="100"/>
        <c:noMultiLvlLbl val="0"/>
      </c:catAx>
      <c:valAx>
        <c:axId val="125384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en-US"/>
          </a:p>
        </c:txPr>
        <c:crossAx val="1253831008"/>
        <c:crosses val="autoZero"/>
        <c:crossBetween val="between"/>
        <c:majorUnit val="2000"/>
        <c:minorUnit val="400"/>
        <c:dispUnits>
          <c:builtInUnit val="thousands"/>
          <c:dispUnitsLbl>
            <c:layout/>
            <c:tx>
              <c:rich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r>
                    <a:rPr lang="pl-PL" sz="800" baseline="0">
                      <a:latin typeface="Fira Sans" panose="020B0503050000020004" pitchFamily="34" charset="0"/>
                      <a:ea typeface="Fira Sans" panose="020B0503050000020004" pitchFamily="34" charset="0"/>
                    </a:rPr>
                    <a:t>thousand km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855069111154733"/>
          <c:y val="0.84676620106804379"/>
          <c:w val="0.38226718010613625"/>
          <c:h val="6.82857477868323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Arkusz2!$E$2</c:f>
              <c:strCache>
                <c:ptCount val="1"/>
                <c:pt idx="0">
                  <c:v>Rural areas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cat>
            <c:strRef>
              <c:f>Arkusz2!$D$3:$D$18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Arkusz2!$E$3:$E$18</c:f>
              <c:numCache>
                <c:formatCode>0.0</c:formatCode>
                <c:ptCount val="16"/>
                <c:pt idx="0">
                  <c:v>8006</c:v>
                </c:pt>
                <c:pt idx="1">
                  <c:v>26385</c:v>
                </c:pt>
                <c:pt idx="2">
                  <c:v>14292.6</c:v>
                </c:pt>
                <c:pt idx="3">
                  <c:v>11878.6</c:v>
                </c:pt>
                <c:pt idx="4">
                  <c:v>10413.799999999999</c:v>
                </c:pt>
                <c:pt idx="5">
                  <c:v>12621.3</c:v>
                </c:pt>
                <c:pt idx="6">
                  <c:v>11849.4</c:v>
                </c:pt>
                <c:pt idx="7">
                  <c:v>12325.3</c:v>
                </c:pt>
                <c:pt idx="8">
                  <c:v>5741.4</c:v>
                </c:pt>
                <c:pt idx="9">
                  <c:v>37278.300000000003</c:v>
                </c:pt>
                <c:pt idx="10">
                  <c:v>16595.3</c:v>
                </c:pt>
                <c:pt idx="11">
                  <c:v>18977.5</c:v>
                </c:pt>
                <c:pt idx="12">
                  <c:v>4750.8999999999996</c:v>
                </c:pt>
                <c:pt idx="13">
                  <c:v>18939.8</c:v>
                </c:pt>
                <c:pt idx="14">
                  <c:v>20553.3</c:v>
                </c:pt>
                <c:pt idx="15">
                  <c:v>10827.5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85-49CE-8440-DAF73EB8700E}"/>
            </c:ext>
          </c:extLst>
        </c:ser>
        <c:ser>
          <c:idx val="1"/>
          <c:order val="1"/>
          <c:tx>
            <c:strRef>
              <c:f>Arkusz2!$F$2</c:f>
              <c:strCache>
                <c:ptCount val="1"/>
                <c:pt idx="0">
                  <c:v>Urban areas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cat>
            <c:strRef>
              <c:f>Arkusz2!$D$3:$D$18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Arkusz2!$F$3:$F$18</c:f>
              <c:numCache>
                <c:formatCode>General</c:formatCode>
                <c:ptCount val="16"/>
                <c:pt idx="0">
                  <c:v>3446.3</c:v>
                </c:pt>
                <c:pt idx="1">
                  <c:v>6719.9</c:v>
                </c:pt>
                <c:pt idx="2">
                  <c:v>2439.1999999999998</c:v>
                </c:pt>
                <c:pt idx="3">
                  <c:v>2137.5</c:v>
                </c:pt>
                <c:pt idx="4">
                  <c:v>11743.2</c:v>
                </c:pt>
                <c:pt idx="5">
                  <c:v>4283.6000000000004</c:v>
                </c:pt>
                <c:pt idx="6">
                  <c:v>2090.1999999999998</c:v>
                </c:pt>
                <c:pt idx="7">
                  <c:v>3593.8</c:v>
                </c:pt>
                <c:pt idx="8">
                  <c:v>1834.5</c:v>
                </c:pt>
                <c:pt idx="9">
                  <c:v>9582.9</c:v>
                </c:pt>
                <c:pt idx="10">
                  <c:v>5065.3</c:v>
                </c:pt>
                <c:pt idx="11">
                  <c:v>4474.8999999999996</c:v>
                </c:pt>
                <c:pt idx="12">
                  <c:v>2425.1999999999998</c:v>
                </c:pt>
                <c:pt idx="13">
                  <c:v>3032.1</c:v>
                </c:pt>
                <c:pt idx="14">
                  <c:v>3437.5</c:v>
                </c:pt>
                <c:pt idx="15">
                  <c:v>5667.5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85-49CE-8440-DAF73EB8700E}"/>
            </c:ext>
          </c:extLst>
        </c:ser>
        <c:ser>
          <c:idx val="2"/>
          <c:order val="2"/>
          <c:tx>
            <c:strRef>
              <c:f>Arkusz2!$G$2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Arkusz2!$D$3:$D$18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Arkusz2!$G$3:$G$18</c:f>
              <c:numCache>
                <c:formatCode>0.0</c:formatCode>
                <c:ptCount val="16"/>
                <c:pt idx="0">
                  <c:v>11452.3</c:v>
                </c:pt>
                <c:pt idx="1">
                  <c:v>33104.9</c:v>
                </c:pt>
                <c:pt idx="2">
                  <c:v>16731.8</c:v>
                </c:pt>
                <c:pt idx="3">
                  <c:v>14016.1</c:v>
                </c:pt>
                <c:pt idx="4">
                  <c:v>22157</c:v>
                </c:pt>
                <c:pt idx="5">
                  <c:v>16904.900000000001</c:v>
                </c:pt>
                <c:pt idx="6">
                  <c:v>13939.6</c:v>
                </c:pt>
                <c:pt idx="7">
                  <c:v>15919.1</c:v>
                </c:pt>
                <c:pt idx="8">
                  <c:v>7575.9</c:v>
                </c:pt>
                <c:pt idx="9">
                  <c:v>46861.2</c:v>
                </c:pt>
                <c:pt idx="10">
                  <c:v>21660.6</c:v>
                </c:pt>
                <c:pt idx="11">
                  <c:v>23452.400000000001</c:v>
                </c:pt>
                <c:pt idx="12">
                  <c:v>7176.1</c:v>
                </c:pt>
                <c:pt idx="13">
                  <c:v>21971.9</c:v>
                </c:pt>
                <c:pt idx="14">
                  <c:v>23990.799999999999</c:v>
                </c:pt>
                <c:pt idx="15">
                  <c:v>16495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85-49CE-8440-DAF73EB87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53832640"/>
        <c:axId val="1253841344"/>
      </c:barChart>
      <c:catAx>
        <c:axId val="1253832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en-US"/>
          </a:p>
        </c:txPr>
        <c:crossAx val="1253841344"/>
        <c:crosses val="autoZero"/>
        <c:auto val="1"/>
        <c:lblAlgn val="ctr"/>
        <c:lblOffset val="100"/>
        <c:noMultiLvlLbl val="0"/>
      </c:catAx>
      <c:valAx>
        <c:axId val="1253841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en-US"/>
          </a:p>
        </c:txPr>
        <c:crossAx val="1253832640"/>
        <c:crosses val="autoZero"/>
        <c:crossBetween val="between"/>
        <c:dispUnits>
          <c:builtInUnit val="thousands"/>
          <c:dispUnitsLbl>
            <c:layout/>
            <c:tx>
              <c:rich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r>
                    <a:rPr lang="pl-PL" sz="700" baseline="0">
                      <a:latin typeface="Fira Sans" panose="020B0503050000020004" pitchFamily="34" charset="0"/>
                    </a:rPr>
                    <a:t>thousand km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www.w3.org/XML/1998/namespace"/>
    <ds:schemaRef ds:uri="http://purl.org/dc/elements/1.1/"/>
    <ds:schemaRef ds:uri="30d47203-49ec-4c8c-a442-62231931aab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9A69E-447D-4CE6-91F1-8D6767E2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Gravmann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2021-06-22T09:28:00Z</cp:lastPrinted>
  <dcterms:created xsi:type="dcterms:W3CDTF">2021-06-23T12:59:00Z</dcterms:created>
  <dcterms:modified xsi:type="dcterms:W3CDTF">2021-06-24T12:42:00Z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