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9D" w:rsidRPr="009B23A5" w:rsidRDefault="006C099D" w:rsidP="006C099D">
      <w:pPr>
        <w:pStyle w:val="tytuinformacji"/>
        <w:rPr>
          <w:sz w:val="32"/>
          <w:szCs w:val="32"/>
          <w:shd w:val="clear" w:color="auto" w:fill="FFFFFF"/>
          <w:lang w:val="en-GB"/>
        </w:rPr>
      </w:pPr>
      <w:bookmarkStart w:id="0" w:name="_GoBack"/>
      <w:r w:rsidRPr="009B23A5">
        <w:rPr>
          <w:sz w:val="32"/>
          <w:szCs w:val="32"/>
          <w:shd w:val="clear" w:color="auto" w:fill="FFFFFF"/>
          <w:lang w:val="en-GB"/>
        </w:rPr>
        <w:t xml:space="preserve">Non-residential construction </w:t>
      </w:r>
      <w:r w:rsidR="00644B1F" w:rsidRPr="009B23A5">
        <w:rPr>
          <w:sz w:val="32"/>
          <w:szCs w:val="32"/>
          <w:shd w:val="clear" w:color="auto" w:fill="FFFFFF"/>
          <w:lang w:val="en-GB"/>
        </w:rPr>
        <w:t>in</w:t>
      </w:r>
      <w:r w:rsidR="00E91278" w:rsidRPr="009B23A5">
        <w:rPr>
          <w:sz w:val="32"/>
          <w:szCs w:val="32"/>
          <w:shd w:val="clear" w:color="auto" w:fill="FFFFFF"/>
          <w:lang w:val="en-GB"/>
        </w:rPr>
        <w:t xml:space="preserve"> the </w:t>
      </w:r>
      <w:r w:rsidR="005E5EDB" w:rsidRPr="009B23A5">
        <w:rPr>
          <w:sz w:val="32"/>
          <w:szCs w:val="32"/>
          <w:shd w:val="clear" w:color="auto" w:fill="FFFFFF"/>
          <w:lang w:val="en-GB"/>
        </w:rPr>
        <w:t>first</w:t>
      </w:r>
      <w:r w:rsidR="00A976A2" w:rsidRPr="009B23A5">
        <w:rPr>
          <w:sz w:val="32"/>
          <w:szCs w:val="32"/>
          <w:shd w:val="clear" w:color="auto" w:fill="FFFFFF"/>
          <w:lang w:val="en-GB"/>
        </w:rPr>
        <w:t xml:space="preserve"> </w:t>
      </w:r>
      <w:r w:rsidR="005E5EDB" w:rsidRPr="009B23A5">
        <w:rPr>
          <w:sz w:val="32"/>
          <w:szCs w:val="32"/>
          <w:shd w:val="clear" w:color="auto" w:fill="FFFFFF"/>
          <w:lang w:val="en-GB"/>
        </w:rPr>
        <w:t xml:space="preserve">quarter </w:t>
      </w:r>
      <w:r w:rsidR="00A976A2" w:rsidRPr="009B23A5">
        <w:rPr>
          <w:sz w:val="32"/>
          <w:szCs w:val="32"/>
          <w:shd w:val="clear" w:color="auto" w:fill="FFFFFF"/>
          <w:lang w:val="en-GB"/>
        </w:rPr>
        <w:t>of</w:t>
      </w:r>
      <w:r w:rsidRPr="009B23A5">
        <w:rPr>
          <w:sz w:val="32"/>
          <w:szCs w:val="32"/>
          <w:shd w:val="clear" w:color="auto" w:fill="FFFFFF"/>
          <w:lang w:val="en-GB"/>
        </w:rPr>
        <w:t xml:space="preserve"> 201</w:t>
      </w:r>
      <w:r w:rsidR="00A976A2" w:rsidRPr="009B23A5">
        <w:rPr>
          <w:sz w:val="32"/>
          <w:szCs w:val="32"/>
          <w:shd w:val="clear" w:color="auto" w:fill="FFFFFF"/>
          <w:lang w:val="en-GB"/>
        </w:rPr>
        <w:t xml:space="preserve">8 </w:t>
      </w:r>
    </w:p>
    <w:bookmarkEnd w:id="0"/>
    <w:p w:rsidR="00393761" w:rsidRPr="009B23A5" w:rsidRDefault="00AC6603" w:rsidP="00074DD8">
      <w:pPr>
        <w:pStyle w:val="tytuinformacji"/>
        <w:rPr>
          <w:sz w:val="32"/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>
                <wp:simplePos x="0" y="0"/>
                <wp:positionH relativeFrom="page">
                  <wp:posOffset>5762625</wp:posOffset>
                </wp:positionH>
                <wp:positionV relativeFrom="paragraph">
                  <wp:posOffset>269240</wp:posOffset>
                </wp:positionV>
                <wp:extent cx="1533525" cy="933450"/>
                <wp:effectExtent l="0" t="0" r="0" b="0"/>
                <wp:wrapTight wrapText="bothSides">
                  <wp:wrapPolygon edited="0">
                    <wp:start x="805" y="0"/>
                    <wp:lineTo x="805" y="21159"/>
                    <wp:lineTo x="20661" y="21159"/>
                    <wp:lineTo x="20661" y="0"/>
                    <wp:lineTo x="805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58" w:rsidRPr="009B23A5" w:rsidRDefault="003161FB" w:rsidP="004C5558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number of new non-residential buildings completed decreased in the first quarter of 2018</w:t>
                            </w:r>
                          </w:p>
                          <w:p w:rsidR="004C5558" w:rsidRPr="006C575B" w:rsidRDefault="004C5558" w:rsidP="004C5558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453.75pt;margin-top:21.2pt;width:120.75pt;height:73.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CoDQIAAPkDAAAOAAAAZHJzL2Uyb0RvYy54bWysU9tu1DAQfUfiHyy/s9krtNFmq9JShFSg&#10;UuEDHMfZWLU9xp7dZPn6jp3tsipviDxYdmbmzJzj4/XVYA3bqxA1uIrPJlPOlJPQaLet+M8fd+8u&#10;OIsoXCMMOFXxg4r8avP2zbr3pZpDB6ZRgRGIi2XvK94h+rIoouyUFXECXjkKthCsQDqGbdEE0RO6&#10;NcV8On1f9BAaH0CqGOnv7Rjkm4zftkri97aNCpmpOM2GeQ15rdNabNai3AbhOy2PY4h/mMIK7ajp&#10;CepWoGC7oP+CsloGiNDiRIItoG21VJkDsZlNX7F57IRXmQuJE/1Jpvj/YOW3/UNguqG7m3HmhKU7&#10;egCjGKqniNArRv9JpN7HknIfPWXj8BEGKsiEo78H+RSZg5tOuK26DgH6TomGhsyVxVnpiBMTSN1/&#10;hYaaiR1CBhraYJOCpAkjdLqsw+mC1IBMpparxWI1X3EmKXa5WCxX+QYLUb5U+xDxswLL0qbigQyQ&#10;0cX+PiLxoNSXlNTMwZ02JpvAONYTaIJ/FbEayaNG24pfTNM3uiaR/OSaXIxCm3FPDYyjPol1IjpS&#10;xqEejirW0ByIf4DRi/R2aNNB+M1ZTz6sePy1E0FxZr440vBytlwm4+bDcvVhTodwHqnPI8JJgqo4&#10;cjZubzCbfWR0TVq3OsuQxhsnOc5K/srqHN9CMvD5OWf9ebGbZwAAAP//AwBQSwMEFAAGAAgAAAAh&#10;AP8tb5veAAAACwEAAA8AAABkcnMvZG93bnJldi54bWxMj8FOwzAMhu9IvENkJG4s2ZTBWppOCMQV&#10;xIBJu2WN11Y0TtVka3l7vBO72fKn399frCffiRMOsQ1kYD5TIJCq4FqqDXx9vt6tQMRkydkuEBr4&#10;xQjr8vqqsLkLI33gaZNqwSEUc2ugSanPpYxVg97GWeiR+HYIg7eJ16GWbrAjh/tOLpS6l962xB8a&#10;2+Nzg9XP5ugNfL8ddlut3usXv+zHMClJPpPG3N5MT48gEk7pH4azPqtDyU77cCQXRWcgUw9LRg3o&#10;hQZxBuY643Z7nlaZBlkW8rJD+QcAAP//AwBQSwECLQAUAAYACAAAACEAtoM4kv4AAADhAQAAEwAA&#10;AAAAAAAAAAAAAAAAAAAAW0NvbnRlbnRfVHlwZXNdLnhtbFBLAQItABQABgAIAAAAIQA4/SH/1gAA&#10;AJQBAAALAAAAAAAAAAAAAAAAAC8BAABfcmVscy8ucmVsc1BLAQItABQABgAIAAAAIQC9Y4CoDQIA&#10;APkDAAAOAAAAAAAAAAAAAAAAAC4CAABkcnMvZTJvRG9jLnhtbFBLAQItABQABgAIAAAAIQD/LW+b&#10;3gAAAAsBAAAPAAAAAAAAAAAAAAAAAGcEAABkcnMvZG93bnJldi54bWxQSwUGAAAAAAQABADzAAAA&#10;cgUAAAAA&#10;" filled="f" stroked="f">
                <v:textbox>
                  <w:txbxContent>
                    <w:p w:rsidR="004C5558" w:rsidRPr="009B23A5" w:rsidRDefault="003161FB" w:rsidP="004C5558">
                      <w:pPr>
                        <w:pStyle w:val="tekstzboku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number of new non-residential buildings completed decreased in the first quarter of 2018</w:t>
                      </w:r>
                    </w:p>
                    <w:p w:rsidR="004C5558" w:rsidRPr="006C575B" w:rsidRDefault="004C5558" w:rsidP="004C5558">
                      <w:pPr>
                        <w:pStyle w:val="tekstzboku"/>
                        <w:spacing w:before="0"/>
                        <w:ind w:left="-142"/>
                        <w:rPr>
                          <w:bCs w:val="0"/>
                          <w:lang w:val="en-US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250A15" w:rsidRPr="00A34AB7" w:rsidRDefault="00AC6603" w:rsidP="00A34AB7">
      <w:pPr>
        <w:pStyle w:val="LID"/>
        <w:ind w:left="2977"/>
        <w:rPr>
          <w:rFonts w:cs="Arial"/>
          <w:lang w:val="en-US"/>
        </w:rPr>
      </w:pPr>
      <w:r>
        <w:rPr>
          <w:b w:val="0"/>
          <w:spacing w:val="-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1358900</wp:posOffset>
                </wp:positionV>
                <wp:extent cx="1677670" cy="1381125"/>
                <wp:effectExtent l="0" t="0" r="0" b="0"/>
                <wp:wrapTight wrapText="bothSides">
                  <wp:wrapPolygon edited="0">
                    <wp:start x="736" y="0"/>
                    <wp:lineTo x="736" y="21153"/>
                    <wp:lineTo x="20848" y="21153"/>
                    <wp:lineTo x="20848" y="0"/>
                    <wp:lineTo x="736" y="0"/>
                  </wp:wrapPolygon>
                </wp:wrapTight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D2" w:rsidRPr="009B23A5" w:rsidRDefault="00E13F56" w:rsidP="00056D3B">
                            <w:pPr>
                              <w:pStyle w:val="tekstzboku"/>
                              <w:rPr>
                                <w:bCs w:val="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largest demand of investors was concerned                                          </w:t>
                            </w:r>
                            <w:r w:rsidRPr="009B23A5">
                              <w:rPr>
                                <w:lang w:val="en-GB"/>
                              </w:rPr>
                              <w:t>reservoirs, silos and warehouses</w:t>
                            </w:r>
                            <w:r>
                              <w:rPr>
                                <w:lang w:val="en-GB"/>
                              </w:rPr>
                              <w:t>, but their</w:t>
                            </w:r>
                            <w:r w:rsidRPr="009B23A5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u</w:t>
                            </w:r>
                            <w:r w:rsidR="0073731F" w:rsidRPr="009B23A5">
                              <w:rPr>
                                <w:lang w:val="en-GB"/>
                              </w:rPr>
                              <w:t xml:space="preserve">seful floor area </w:t>
                            </w:r>
                            <w:r w:rsidRPr="009B23A5">
                              <w:rPr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lang w:val="en-GB"/>
                              </w:rPr>
                              <w:t>e</w:t>
                            </w:r>
                            <w:r w:rsidRPr="009B23A5">
                              <w:rPr>
                                <w:lang w:val="en-GB"/>
                              </w:rPr>
                              <w:t>creased in comparison to the</w:t>
                            </w:r>
                            <w:r w:rsidR="00056D3B">
                              <w:rPr>
                                <w:lang w:val="en-GB"/>
                              </w:rPr>
                              <w:t xml:space="preserve"> previous</w:t>
                            </w:r>
                            <w:r w:rsidRPr="009B23A5">
                              <w:rPr>
                                <w:lang w:val="en-GB"/>
                              </w:rPr>
                              <w:t xml:space="preserve"> </w:t>
                            </w:r>
                            <w:r w:rsidR="00056D3B">
                              <w:rPr>
                                <w:lang w:val="en-GB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415.5pt;margin-top:107pt;width:132.1pt;height:108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8zDwIAAP8DAAAOAAAAZHJzL2Uyb0RvYy54bWysU9tuGyEQfa/Uf0C81+t1fcvKOEqTpqqU&#10;tpGSfgBmWS8KMBSwd92vz8A6jpW+Rd0HxOzAmTlnDqvL3miylz4osIyWozEl0gqold0y+vvx9tOS&#10;khC5rbkGKxk9yEAv1x8/rDpXyQm0oGvpCYLYUHWO0TZGVxVFEK00PIzASYvJBrzhEUO/LWrPO0Q3&#10;upiMx/OiA187D0KGgH9vhiRdZ/ymkSL+apogI9GMYm8xrz6vm7QW6xWvtp67VoljG/wdXRiuLBY9&#10;Qd3wyMnOq3+gjBIeAjRxJMAU0DRKyMwB2ZTjN2weWu5k5oLiBHeSKfw/WPFzf++JqhmdUmK5wRHd&#10;g5YkyqcQoZNkkiTqXKjw5IPDs7H/Aj2OOtMN7g7EUyAWrltut/LKe+hayWtssUw3i7OrA05IIJvu&#10;B9RYi+8iZKC+8Sbph4oQRMdRHU7jkX0kIpWcLxbzBaYE5srPy7KczHINXr1cdz7EbxIMSRtGPc4/&#10;w/P9XYipHV69HEnVLNwqrbMHtCUdoxczhHyTMSqiRbUyjC7H6RtMk1h+tXW+HLnSwx4LaHuknZgO&#10;nGO/6bPIWZMkyQbqA+rgYXAkviDctOD/UtKhGxkNf3bcS0r0d4taXpTTabJvDqazxQQDf57ZnGe4&#10;FQjFaKRk2F7HbPmB2BVq3qisxmsnx5bRZVmk44tINj6P86nXd7t+BgAA//8DAFBLAwQUAAYACAAA&#10;ACEAqIJik+AAAAAMAQAADwAAAGRycy9kb3ducmV2LnhtbEyPzU7DMBCE70i8g7VI3KidNEFtyKZC&#10;IK5UlB+Jmxtvk4h4HcVuE96+7glus5rR7DflZra9ONHoO8cIyUKBIK6d6bhB+Hh/uVuB8EGz0b1j&#10;QvglD5vq+qrUhXETv9FpFxoRS9gXGqENYSik9HVLVvuFG4ijd3Cj1SGeYyPNqKdYbnuZKnUvre44&#10;fmj1QE8t1T+7o0X4fD18f2Vq2zzbfJjcrCTbtUS8vZkfH0AEmsNfGC74ER2qyLR3RzZe9AirZRK3&#10;BIQ0yaK4JNQ6T0HsEbJlkoOsSvl/RHUGAAD//wMAUEsBAi0AFAAGAAgAAAAhALaDOJL+AAAA4QEA&#10;ABMAAAAAAAAAAAAAAAAAAAAAAFtDb250ZW50X1R5cGVzXS54bWxQSwECLQAUAAYACAAAACEAOP0h&#10;/9YAAACUAQAACwAAAAAAAAAAAAAAAAAvAQAAX3JlbHMvLnJlbHNQSwECLQAUAAYACAAAACEA9aU/&#10;Mw8CAAD/AwAADgAAAAAAAAAAAAAAAAAuAgAAZHJzL2Uyb0RvYy54bWxQSwECLQAUAAYACAAAACEA&#10;qIJik+AAAAAMAQAADwAAAAAAAAAAAAAAAABpBAAAZHJzL2Rvd25yZXYueG1sUEsFBgAAAAAEAAQA&#10;8wAAAHYFAAAAAA==&#10;" filled="f" stroked="f">
                <v:textbox>
                  <w:txbxContent>
                    <w:p w:rsidR="00D616D2" w:rsidRPr="009B23A5" w:rsidRDefault="00E13F56" w:rsidP="00056D3B">
                      <w:pPr>
                        <w:pStyle w:val="tekstzboku"/>
                        <w:rPr>
                          <w:bCs w:val="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largest demand of investors was concerned                                          </w:t>
                      </w:r>
                      <w:r w:rsidRPr="009B23A5">
                        <w:rPr>
                          <w:lang w:val="en-GB"/>
                        </w:rPr>
                        <w:t>reservoirs, silos and warehouses</w:t>
                      </w:r>
                      <w:r>
                        <w:rPr>
                          <w:lang w:val="en-GB"/>
                        </w:rPr>
                        <w:t>, but their</w:t>
                      </w:r>
                      <w:r w:rsidRPr="009B23A5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u</w:t>
                      </w:r>
                      <w:r w:rsidR="0073731F" w:rsidRPr="009B23A5">
                        <w:rPr>
                          <w:lang w:val="en-GB"/>
                        </w:rPr>
                        <w:t xml:space="preserve">seful floor area </w:t>
                      </w:r>
                      <w:r w:rsidRPr="009B23A5">
                        <w:rPr>
                          <w:lang w:val="en-GB"/>
                        </w:rPr>
                        <w:t>d</w:t>
                      </w:r>
                      <w:r>
                        <w:rPr>
                          <w:lang w:val="en-GB"/>
                        </w:rPr>
                        <w:t>e</w:t>
                      </w:r>
                      <w:r w:rsidRPr="009B23A5">
                        <w:rPr>
                          <w:lang w:val="en-GB"/>
                        </w:rPr>
                        <w:t>creased in comparison to the</w:t>
                      </w:r>
                      <w:r w:rsidR="00056D3B">
                        <w:rPr>
                          <w:lang w:val="en-GB"/>
                        </w:rPr>
                        <w:t xml:space="preserve"> previous</w:t>
                      </w:r>
                      <w:r w:rsidRPr="009B23A5">
                        <w:rPr>
                          <w:lang w:val="en-GB"/>
                        </w:rPr>
                        <w:t xml:space="preserve"> </w:t>
                      </w:r>
                      <w:r w:rsidR="00056D3B">
                        <w:rPr>
                          <w:lang w:val="en-GB"/>
                        </w:rPr>
                        <w:t>year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19275" cy="12477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477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9B23A5" w:rsidRDefault="00FD57CD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 w:rsidRPr="002A5BE1">
                              <w:rPr>
                                <w:rFonts w:ascii="Fira Sans Light" w:hAnsi="Fira Sans Light"/>
                                <w:b/>
                                <w:noProof/>
                                <w:color w:val="002060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38100" t="38100" r="0" b="19050"/>
                                  <wp:docPr id="12" name="Obraz 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r="-372" b="-227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1200000" lon="21000000" rev="1080000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 w:rsidRPr="009B23A5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="00D250BF" w:rsidRPr="009B23A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10,</w:t>
                            </w:r>
                            <w:r w:rsidRPr="009B23A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9</w:t>
                            </w:r>
                          </w:p>
                          <w:p w:rsidR="006C099D" w:rsidRPr="009B23A5" w:rsidRDefault="00CC3AB6" w:rsidP="006C099D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9B23A5">
                              <w:rPr>
                                <w:lang w:val="en-GB"/>
                              </w:rPr>
                              <w:t xml:space="preserve">Decrease </w:t>
                            </w:r>
                            <w:r w:rsidR="00022036" w:rsidRPr="009B23A5">
                              <w:rPr>
                                <w:lang w:val="en-GB"/>
                              </w:rPr>
                              <w:t>of u</w:t>
                            </w:r>
                            <w:r w:rsidR="006C099D" w:rsidRPr="009B23A5">
                              <w:rPr>
                                <w:lang w:val="en-GB"/>
                              </w:rPr>
                              <w:t xml:space="preserve">seful floor area of new non-residential buildings completed </w:t>
                            </w:r>
                          </w:p>
                          <w:p w:rsidR="00933EC1" w:rsidRPr="009B23A5" w:rsidRDefault="00933EC1" w:rsidP="006C099D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6.55pt;width:143.25pt;height:98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GMKQIAACoEAAAOAAAAZHJzL2Uyb0RvYy54bWysU81u2zAMvg/YOwi6L/5BMidGnKJL1mFA&#10;1xXo9gCyLMdCJdGTlNjZ04+S0zTbbsN8EEiT/Eh+JNc3o1bkKKyTYCqazVJKhOHQSLOv6Pdvd++W&#10;lDjPTMMUGFHRk3D0ZvP2zXroS5FDB6oRliCIceXQV7Tzvi+TxPFOaOZm0AuDxhasZh5Vu08aywZE&#10;1yrJ0/R9MoBtegtcOId/d5ORbiJ+2wruv7atE56oimJtPr42vnV4k82alXvL+k7ycxnsH6rQTBpM&#10;eoHaMc/Iwcq/oLTkFhy0fsZBJ9C2kovYA3aTpX9089SxXsRekBzXX2hy/w+WPxwfLZFNRfOsoMQw&#10;jUN6BCWIF8/OwyBIHkgaelei71OP3n78ACMOOzbs+nvgz44Y2HbM7MWttTB0gjVYZBYik6vQCccF&#10;kHr4Ag3mYgcPEWhsrQ4MIicE0XFYp8uAxOgJDymX2SovFpRwtGX5vChQCTlY+RLeW+c/CdAkCBW1&#10;uAERnh3vnZ9cX1xCNgdKNndSqajYfb1VlhxZ2JY02xXFGf03N2XIUNHVIl9EZAMhHqFZqaXHbVZS&#10;V3SZhi+EszLQ8dE0UfZMqknGopU58xMomcjxYz1O8wixgbsamhMSZmFaXjw2FDqwPykZcHEr6n4c&#10;mBWUqM8GSV9l83nY9KjMF0WOir221NcWZjhCVdRTMolbH68jlG3gFofTykjbayXnknEhI/Hn4wkb&#10;f61Hr9cT3/wCAAD//wMAUEsDBBQABgAIAAAAIQCQ9X8o3QAAAAcBAAAPAAAAZHJzL2Rvd25yZXYu&#10;eG1sTI9BT4NAEIXvJv6HzZh4swuohCJLYzQc1NRo24u3KYxAZGcJu23x3zue9DZv3uS9b4rVbAd1&#10;pMn3jg3EiwgUce2anlsDu211lYHyAbnBwTEZ+CYPq/L8rMC8cSd+p+MmtEpC2OdooAthzLX2dUcW&#10;/cKNxOJ9usliEDm1upnwJOF20EkUpdpiz9LQ4UgPHdVfm4M1cBO/1tmb/9iyW1dJ9fKI9sk/G3N5&#10;Md/fgQo0h79j+MUXdCiFae8O3Hg1GJBHgmyvY1DiJll6C2ovQ7RMQZeF/s9f/gAAAP//AwBQSwEC&#10;LQAUAAYACAAAACEAtoM4kv4AAADhAQAAEwAAAAAAAAAAAAAAAAAAAAAAW0NvbnRlbnRfVHlwZXNd&#10;LnhtbFBLAQItABQABgAIAAAAIQA4/SH/1gAAAJQBAAALAAAAAAAAAAAAAAAAAC8BAABfcmVscy8u&#10;cmVsc1BLAQItABQABgAIAAAAIQBAk8GMKQIAACoEAAAOAAAAAAAAAAAAAAAAAC4CAABkcnMvZTJv&#10;RG9jLnhtbFBLAQItABQABgAIAAAAIQCQ9X8o3QAAAAcBAAAPAAAAAAAAAAAAAAAAAIMEAABkcnMv&#10;ZG93bnJldi54bWxQSwUGAAAAAAQABADzAAAAjQUAAAAA&#10;" fillcolor="#001d77" stroked="f">
                <v:textbox>
                  <w:txbxContent>
                    <w:p w:rsidR="00933EC1" w:rsidRPr="009B23A5" w:rsidRDefault="00FD57CD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 w:rsidRPr="002A5BE1">
                        <w:rPr>
                          <w:rFonts w:ascii="Fira Sans Light" w:hAnsi="Fira Sans Light"/>
                          <w:b/>
                          <w:noProof/>
                          <w:color w:val="002060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42900"/>
                            <wp:effectExtent l="38100" t="38100" r="0" b="19050"/>
                            <wp:docPr id="12" name="Obraz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r="-372" b="-227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1200000" lon="21000000" rev="1080000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 w:rsidRPr="009B23A5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="00D250BF" w:rsidRPr="009B23A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10,</w:t>
                      </w:r>
                      <w:r w:rsidRPr="009B23A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9</w:t>
                      </w:r>
                    </w:p>
                    <w:p w:rsidR="006C099D" w:rsidRPr="009B23A5" w:rsidRDefault="00CC3AB6" w:rsidP="006C099D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 w:rsidRPr="009B23A5">
                        <w:rPr>
                          <w:lang w:val="en-GB"/>
                        </w:rPr>
                        <w:t xml:space="preserve">Decrease </w:t>
                      </w:r>
                      <w:r w:rsidR="00022036" w:rsidRPr="009B23A5">
                        <w:rPr>
                          <w:lang w:val="en-GB"/>
                        </w:rPr>
                        <w:t>of u</w:t>
                      </w:r>
                      <w:r w:rsidR="006C099D" w:rsidRPr="009B23A5">
                        <w:rPr>
                          <w:lang w:val="en-GB"/>
                        </w:rPr>
                        <w:t xml:space="preserve">seful floor area of new non-residential buildings completed </w:t>
                      </w:r>
                    </w:p>
                    <w:p w:rsidR="00933EC1" w:rsidRPr="009B23A5" w:rsidRDefault="00933EC1" w:rsidP="006C099D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099D" w:rsidRPr="009B23A5">
        <w:rPr>
          <w:lang w:val="en-GB"/>
        </w:rPr>
        <w:t xml:space="preserve">In </w:t>
      </w:r>
      <w:r w:rsidR="00A976A2" w:rsidRPr="009B23A5">
        <w:rPr>
          <w:lang w:val="en-GB"/>
        </w:rPr>
        <w:t xml:space="preserve">the </w:t>
      </w:r>
      <w:r w:rsidR="005E5EDB" w:rsidRPr="009B23A5">
        <w:rPr>
          <w:lang w:val="en-GB"/>
        </w:rPr>
        <w:t>first quarter</w:t>
      </w:r>
      <w:r w:rsidR="00A976A2" w:rsidRPr="009B23A5">
        <w:rPr>
          <w:lang w:val="en-GB"/>
        </w:rPr>
        <w:t xml:space="preserve"> of 2018</w:t>
      </w:r>
      <w:r w:rsidR="006C099D" w:rsidRPr="009B23A5">
        <w:rPr>
          <w:lang w:val="en-GB"/>
        </w:rPr>
        <w:t xml:space="preserve"> the number </w:t>
      </w:r>
      <w:r w:rsidR="006C099D" w:rsidRPr="001A0425">
        <w:rPr>
          <w:rFonts w:cs="Arial"/>
          <w:lang w:val="en-US"/>
        </w:rPr>
        <w:t xml:space="preserve">of new non-residential buildings completed </w:t>
      </w:r>
      <w:r w:rsidR="006C099D">
        <w:rPr>
          <w:rFonts w:cs="Arial"/>
          <w:lang w:val="en-US"/>
        </w:rPr>
        <w:t xml:space="preserve">and their useful floor area </w:t>
      </w:r>
      <w:r w:rsidR="005E5EDB">
        <w:rPr>
          <w:rFonts w:cs="Arial"/>
          <w:lang w:val="en-US"/>
        </w:rPr>
        <w:t xml:space="preserve">decreased </w:t>
      </w:r>
      <w:r w:rsidR="007C368F">
        <w:rPr>
          <w:rFonts w:cs="Arial"/>
          <w:lang w:val="en-US"/>
        </w:rPr>
        <w:t>comp</w:t>
      </w:r>
      <w:r w:rsidR="00B95616">
        <w:rPr>
          <w:rFonts w:cs="Arial"/>
          <w:lang w:val="en-US"/>
        </w:rPr>
        <w:t>ared</w:t>
      </w:r>
      <w:r w:rsidR="007C368F">
        <w:rPr>
          <w:rFonts w:cs="Arial"/>
          <w:lang w:val="en-US"/>
        </w:rPr>
        <w:t xml:space="preserve"> </w:t>
      </w:r>
      <w:r w:rsidR="00B95616">
        <w:rPr>
          <w:rFonts w:cs="Arial"/>
          <w:lang w:val="en-US"/>
        </w:rPr>
        <w:t xml:space="preserve">to </w:t>
      </w:r>
      <w:r w:rsidR="000D46A5">
        <w:rPr>
          <w:rFonts w:cs="Arial"/>
          <w:lang w:val="en-US"/>
        </w:rPr>
        <w:t>corresponding period of previous year</w:t>
      </w:r>
      <w:r w:rsidR="00A61DDA">
        <w:rPr>
          <w:rFonts w:cs="Arial"/>
          <w:lang w:val="en-US"/>
        </w:rPr>
        <w:t>.</w:t>
      </w:r>
      <w:r w:rsidR="000516E1">
        <w:rPr>
          <w:rFonts w:cs="Arial"/>
          <w:lang w:val="en-US"/>
        </w:rPr>
        <w:t xml:space="preserve"> </w:t>
      </w:r>
      <w:r w:rsidR="000D46A5">
        <w:rPr>
          <w:rFonts w:cs="Arial"/>
          <w:lang w:val="en-US"/>
        </w:rPr>
        <w:t xml:space="preserve"> The </w:t>
      </w:r>
      <w:r w:rsidR="006C099D">
        <w:rPr>
          <w:rFonts w:cs="Arial"/>
          <w:lang w:val="en-US"/>
        </w:rPr>
        <w:t>number of non-residential buildings for which permits have been granted or which have been registered with a construction project</w:t>
      </w:r>
      <w:r w:rsidR="000D46A5">
        <w:rPr>
          <w:rFonts w:cs="Arial"/>
          <w:lang w:val="en-US"/>
        </w:rPr>
        <w:t xml:space="preserve"> also decreased </w:t>
      </w:r>
      <w:r w:rsidR="006C099D">
        <w:rPr>
          <w:rFonts w:cs="Arial"/>
          <w:lang w:val="en-US"/>
        </w:rPr>
        <w:t xml:space="preserve"> </w:t>
      </w:r>
      <w:r w:rsidR="000D46A5">
        <w:rPr>
          <w:rFonts w:cs="Arial"/>
          <w:lang w:val="en-US"/>
        </w:rPr>
        <w:t xml:space="preserve">however an increase </w:t>
      </w:r>
      <w:r w:rsidR="00A060E7">
        <w:rPr>
          <w:rFonts w:cs="Arial"/>
          <w:lang w:val="en-US"/>
        </w:rPr>
        <w:t>of their useful floor</w:t>
      </w:r>
      <w:r w:rsidR="009B23A5">
        <w:rPr>
          <w:rFonts w:cs="Arial"/>
          <w:lang w:val="en-US"/>
        </w:rPr>
        <w:t xml:space="preserve"> area </w:t>
      </w:r>
      <w:r w:rsidR="00CC3AB6">
        <w:rPr>
          <w:rFonts w:cs="Arial"/>
          <w:lang w:val="en-US"/>
        </w:rPr>
        <w:t>was recorded</w:t>
      </w:r>
      <w:r w:rsidR="000D46A5">
        <w:rPr>
          <w:rFonts w:cs="Arial"/>
          <w:lang w:val="en-US"/>
        </w:rPr>
        <w:t>.</w:t>
      </w:r>
      <w:r w:rsidR="006C099D">
        <w:rPr>
          <w:rFonts w:cs="Arial"/>
          <w:lang w:val="en-US"/>
        </w:rPr>
        <w:t xml:space="preserve"> </w:t>
      </w:r>
    </w:p>
    <w:p w:rsidR="006C099D" w:rsidRPr="009B23A5" w:rsidRDefault="006C099D" w:rsidP="00E232C8">
      <w:pPr>
        <w:pStyle w:val="LID"/>
        <w:rPr>
          <w:b w:val="0"/>
          <w:lang w:val="en-GB"/>
        </w:rPr>
      </w:pPr>
      <w:r w:rsidRPr="009B23A5">
        <w:rPr>
          <w:b w:val="0"/>
          <w:lang w:val="en-GB"/>
        </w:rPr>
        <w:t xml:space="preserve">In </w:t>
      </w:r>
      <w:r w:rsidR="008E6545" w:rsidRPr="009B23A5">
        <w:rPr>
          <w:b w:val="0"/>
          <w:lang w:val="en-GB"/>
        </w:rPr>
        <w:t>the first quarter</w:t>
      </w:r>
      <w:r w:rsidR="00B95616" w:rsidRPr="009B23A5">
        <w:rPr>
          <w:b w:val="0"/>
          <w:lang w:val="en-GB"/>
        </w:rPr>
        <w:t xml:space="preserve"> of 2018, </w:t>
      </w:r>
      <w:r w:rsidR="008E6545" w:rsidRPr="009B23A5">
        <w:rPr>
          <w:b w:val="0"/>
          <w:lang w:val="en-GB"/>
        </w:rPr>
        <w:t>5604</w:t>
      </w:r>
      <w:r w:rsidR="00250A15" w:rsidRPr="009B23A5">
        <w:rPr>
          <w:b w:val="0"/>
          <w:lang w:val="en-GB"/>
        </w:rPr>
        <w:t xml:space="preserve"> </w:t>
      </w:r>
      <w:r w:rsidRPr="009B23A5">
        <w:rPr>
          <w:b w:val="0"/>
          <w:lang w:val="en-GB"/>
        </w:rPr>
        <w:t>new non-residential buildings</w:t>
      </w:r>
      <w:r w:rsidR="00250A15" w:rsidRPr="009B23A5">
        <w:rPr>
          <w:b w:val="0"/>
          <w:lang w:val="en-GB"/>
        </w:rPr>
        <w:t xml:space="preserve"> were </w:t>
      </w:r>
      <w:r w:rsidRPr="009B23A5">
        <w:rPr>
          <w:b w:val="0"/>
          <w:lang w:val="en-GB"/>
        </w:rPr>
        <w:t xml:space="preserve">completed (against </w:t>
      </w:r>
      <w:r w:rsidR="00C77454" w:rsidRPr="009B23A5">
        <w:rPr>
          <w:b w:val="0"/>
          <w:lang w:val="en-GB"/>
        </w:rPr>
        <w:t>5679</w:t>
      </w:r>
      <w:r w:rsidRPr="009B23A5">
        <w:rPr>
          <w:b w:val="0"/>
          <w:lang w:val="en-GB"/>
        </w:rPr>
        <w:t xml:space="preserve"> </w:t>
      </w:r>
      <w:r w:rsidR="00B95616" w:rsidRPr="009B23A5">
        <w:rPr>
          <w:b w:val="0"/>
          <w:lang w:val="en-GB"/>
        </w:rPr>
        <w:t>with comparison</w:t>
      </w:r>
      <w:r w:rsidR="00732E7F">
        <w:rPr>
          <w:b w:val="0"/>
          <w:lang w:val="en-GB"/>
        </w:rPr>
        <w:t xml:space="preserve"> to</w:t>
      </w:r>
      <w:r w:rsidR="00B95616" w:rsidRPr="009B23A5">
        <w:rPr>
          <w:b w:val="0"/>
          <w:lang w:val="en-GB"/>
        </w:rPr>
        <w:t xml:space="preserve"> the same period of 2017</w:t>
      </w:r>
      <w:r w:rsidRPr="009B23A5">
        <w:rPr>
          <w:b w:val="0"/>
          <w:lang w:val="en-GB"/>
        </w:rPr>
        <w:t xml:space="preserve">) </w:t>
      </w:r>
      <w:r w:rsidR="00250A15" w:rsidRPr="009B23A5">
        <w:rPr>
          <w:b w:val="0"/>
          <w:lang w:val="en-GB"/>
        </w:rPr>
        <w:t xml:space="preserve">with useful floor area </w:t>
      </w:r>
      <w:r w:rsidR="008E6545" w:rsidRPr="009B23A5">
        <w:rPr>
          <w:b w:val="0"/>
          <w:lang w:val="en-GB"/>
        </w:rPr>
        <w:t>3118</w:t>
      </w:r>
      <w:r w:rsidR="00D85008" w:rsidRPr="009B23A5">
        <w:rPr>
          <w:b w:val="0"/>
          <w:lang w:val="en-GB"/>
        </w:rPr>
        <w:t xml:space="preserve"> thous.</w:t>
      </w:r>
      <w:r w:rsidRPr="009B23A5">
        <w:rPr>
          <w:b w:val="0"/>
          <w:lang w:val="en-GB"/>
        </w:rPr>
        <w:t xml:space="preserve"> </w:t>
      </w:r>
      <w:r w:rsidRPr="009B23A5">
        <w:rPr>
          <w:b w:val="0"/>
          <w:shd w:val="clear" w:color="auto" w:fill="FFFFFF"/>
          <w:lang w:val="en-GB"/>
        </w:rPr>
        <w:t>m</w:t>
      </w:r>
      <w:r w:rsidRPr="009B23A5">
        <w:rPr>
          <w:b w:val="0"/>
          <w:shd w:val="clear" w:color="auto" w:fill="FFFFFF"/>
          <w:vertAlign w:val="superscript"/>
          <w:lang w:val="en-GB"/>
        </w:rPr>
        <w:t>2</w:t>
      </w:r>
      <w:r w:rsidRPr="009B23A5">
        <w:rPr>
          <w:b w:val="0"/>
          <w:lang w:val="en-GB"/>
        </w:rPr>
        <w:t xml:space="preserve"> (i.e. by </w:t>
      </w:r>
      <w:r w:rsidR="00C77454" w:rsidRPr="009B23A5">
        <w:rPr>
          <w:b w:val="0"/>
          <w:lang w:val="en-GB"/>
        </w:rPr>
        <w:t>10.</w:t>
      </w:r>
      <w:r w:rsidR="008E6545" w:rsidRPr="009B23A5">
        <w:rPr>
          <w:b w:val="0"/>
          <w:lang w:val="en-GB"/>
        </w:rPr>
        <w:t>9</w:t>
      </w:r>
      <w:r w:rsidRPr="009B23A5">
        <w:rPr>
          <w:b w:val="0"/>
          <w:lang w:val="en-GB"/>
        </w:rPr>
        <w:t xml:space="preserve">% </w:t>
      </w:r>
      <w:r w:rsidR="008E6545" w:rsidRPr="009B23A5">
        <w:rPr>
          <w:b w:val="0"/>
          <w:lang w:val="en-GB"/>
        </w:rPr>
        <w:t>less</w:t>
      </w:r>
      <w:r w:rsidRPr="009B23A5">
        <w:rPr>
          <w:b w:val="0"/>
          <w:lang w:val="en-GB"/>
        </w:rPr>
        <w:t xml:space="preserve">). </w:t>
      </w:r>
      <w:r w:rsidR="008F522A" w:rsidRPr="009B23A5">
        <w:rPr>
          <w:b w:val="0"/>
          <w:lang w:val="en-GB"/>
        </w:rPr>
        <w:t>Nearly</w:t>
      </w:r>
      <w:r w:rsidR="00B702C6" w:rsidRPr="009B23A5">
        <w:rPr>
          <w:b w:val="0"/>
          <w:lang w:val="en-GB"/>
        </w:rPr>
        <w:t xml:space="preserve"> </w:t>
      </w:r>
      <w:r w:rsidR="008F522A" w:rsidRPr="009B23A5">
        <w:rPr>
          <w:b w:val="0"/>
          <w:lang w:val="en-GB"/>
        </w:rPr>
        <w:t>90</w:t>
      </w:r>
      <w:r w:rsidRPr="009B23A5">
        <w:rPr>
          <w:b w:val="0"/>
          <w:lang w:val="en-GB"/>
        </w:rPr>
        <w:t>% of</w:t>
      </w:r>
      <w:r w:rsidR="00250A15" w:rsidRPr="009B23A5">
        <w:rPr>
          <w:b w:val="0"/>
          <w:lang w:val="en-GB"/>
        </w:rPr>
        <w:t xml:space="preserve"> the</w:t>
      </w:r>
      <w:r w:rsidRPr="009B23A5">
        <w:rPr>
          <w:b w:val="0"/>
          <w:lang w:val="en-GB"/>
        </w:rPr>
        <w:t xml:space="preserve"> total area</w:t>
      </w:r>
      <w:r w:rsidR="00232CA2" w:rsidRPr="009B23A5">
        <w:rPr>
          <w:b w:val="0"/>
          <w:lang w:val="en-GB"/>
        </w:rPr>
        <w:t xml:space="preserve"> applied to</w:t>
      </w:r>
      <w:r w:rsidRPr="009B23A5">
        <w:rPr>
          <w:b w:val="0"/>
          <w:lang w:val="en-GB"/>
        </w:rPr>
        <w:t xml:space="preserve"> five types of buildings (reservoirs, silos and warehouses; non-residential farm buildings; </w:t>
      </w:r>
      <w:r w:rsidR="008E6545" w:rsidRPr="009B23A5">
        <w:rPr>
          <w:b w:val="0"/>
          <w:lang w:val="en-GB"/>
        </w:rPr>
        <w:t xml:space="preserve">wholesale and retail trade buildings; </w:t>
      </w:r>
      <w:r w:rsidRPr="009B23A5">
        <w:rPr>
          <w:b w:val="0"/>
          <w:lang w:val="en-GB"/>
        </w:rPr>
        <w:t>industrial buildings</w:t>
      </w:r>
      <w:r w:rsidR="008E6545" w:rsidRPr="009B23A5">
        <w:rPr>
          <w:b w:val="0"/>
          <w:lang w:val="en-GB"/>
        </w:rPr>
        <w:t xml:space="preserve"> and </w:t>
      </w:r>
      <w:r w:rsidRPr="009B23A5">
        <w:rPr>
          <w:b w:val="0"/>
          <w:lang w:val="en-GB"/>
        </w:rPr>
        <w:t xml:space="preserve">office buildings). Among them the largest demand </w:t>
      </w:r>
      <w:r w:rsidR="00F72927" w:rsidRPr="009B23A5">
        <w:rPr>
          <w:b w:val="0"/>
          <w:lang w:val="en-GB"/>
        </w:rPr>
        <w:t xml:space="preserve">of </w:t>
      </w:r>
      <w:r w:rsidRPr="009B23A5">
        <w:rPr>
          <w:b w:val="0"/>
          <w:lang w:val="en-GB"/>
        </w:rPr>
        <w:t>i</w:t>
      </w:r>
      <w:r w:rsidR="00A24C44" w:rsidRPr="009B23A5">
        <w:rPr>
          <w:b w:val="0"/>
          <w:lang w:val="en-GB"/>
        </w:rPr>
        <w:t>n</w:t>
      </w:r>
      <w:r w:rsidRPr="009B23A5">
        <w:rPr>
          <w:b w:val="0"/>
          <w:lang w:val="en-GB"/>
        </w:rPr>
        <w:t>vestors w</w:t>
      </w:r>
      <w:r w:rsidR="00F72927" w:rsidRPr="009B23A5">
        <w:rPr>
          <w:b w:val="0"/>
          <w:lang w:val="en-GB"/>
        </w:rPr>
        <w:t>as observed for</w:t>
      </w:r>
      <w:r w:rsidRPr="009B23A5">
        <w:rPr>
          <w:b w:val="0"/>
          <w:lang w:val="en-GB"/>
        </w:rPr>
        <w:t xml:space="preserve"> reservoirs, silos and warehouses </w:t>
      </w:r>
      <w:r w:rsidR="00DB3C29" w:rsidRPr="009B23A5">
        <w:rPr>
          <w:b w:val="0"/>
          <w:lang w:val="en-GB"/>
        </w:rPr>
        <w:t>(</w:t>
      </w:r>
      <w:r w:rsidR="00C77454" w:rsidRPr="009B23A5">
        <w:rPr>
          <w:b w:val="0"/>
          <w:lang w:val="en-GB"/>
        </w:rPr>
        <w:t xml:space="preserve">but </w:t>
      </w:r>
      <w:r w:rsidR="00DB3C29" w:rsidRPr="009B23A5">
        <w:rPr>
          <w:b w:val="0"/>
          <w:lang w:val="en-GB"/>
        </w:rPr>
        <w:t>their</w:t>
      </w:r>
      <w:r w:rsidRPr="009B23A5">
        <w:rPr>
          <w:b w:val="0"/>
          <w:lang w:val="en-GB"/>
        </w:rPr>
        <w:t xml:space="preserve"> useful </w:t>
      </w:r>
      <w:r w:rsidR="00816C78" w:rsidRPr="009B23A5">
        <w:rPr>
          <w:b w:val="0"/>
          <w:lang w:val="en-GB"/>
        </w:rPr>
        <w:t xml:space="preserve">floor </w:t>
      </w:r>
      <w:r w:rsidRPr="009B23A5">
        <w:rPr>
          <w:b w:val="0"/>
          <w:lang w:val="en-GB"/>
        </w:rPr>
        <w:t>area</w:t>
      </w:r>
      <w:r w:rsidR="00BF7E31" w:rsidRPr="009B23A5">
        <w:rPr>
          <w:b w:val="0"/>
          <w:lang w:val="en-GB"/>
        </w:rPr>
        <w:t xml:space="preserve"> </w:t>
      </w:r>
      <w:r w:rsidR="00C77454" w:rsidRPr="009B23A5">
        <w:rPr>
          <w:b w:val="0"/>
          <w:lang w:val="en-GB"/>
        </w:rPr>
        <w:t>d</w:t>
      </w:r>
      <w:r w:rsidR="00F41EBA">
        <w:rPr>
          <w:b w:val="0"/>
          <w:lang w:val="en-GB"/>
        </w:rPr>
        <w:t>e</w:t>
      </w:r>
      <w:r w:rsidR="00C77454" w:rsidRPr="009B23A5">
        <w:rPr>
          <w:b w:val="0"/>
          <w:lang w:val="en-GB"/>
        </w:rPr>
        <w:t>creased in comparison to</w:t>
      </w:r>
      <w:r w:rsidR="00BF7E31" w:rsidRPr="009B23A5">
        <w:rPr>
          <w:b w:val="0"/>
          <w:lang w:val="en-GB"/>
        </w:rPr>
        <w:t xml:space="preserve"> </w:t>
      </w:r>
      <w:r w:rsidR="00C77454" w:rsidRPr="009B23A5">
        <w:rPr>
          <w:b w:val="0"/>
          <w:lang w:val="en-GB"/>
        </w:rPr>
        <w:t>the first quar</w:t>
      </w:r>
      <w:r w:rsidR="00732E7F">
        <w:rPr>
          <w:b w:val="0"/>
          <w:lang w:val="en-GB"/>
        </w:rPr>
        <w:t>ter</w:t>
      </w:r>
      <w:r w:rsidR="00C77454" w:rsidRPr="009B23A5">
        <w:rPr>
          <w:b w:val="0"/>
          <w:lang w:val="en-GB"/>
        </w:rPr>
        <w:t xml:space="preserve"> of 2017</w:t>
      </w:r>
      <w:r w:rsidRPr="009B23A5">
        <w:rPr>
          <w:b w:val="0"/>
          <w:lang w:val="en-GB"/>
        </w:rPr>
        <w:t xml:space="preserve"> by </w:t>
      </w:r>
      <w:r w:rsidR="00C77454" w:rsidRPr="009B23A5">
        <w:rPr>
          <w:b w:val="0"/>
          <w:lang w:val="en-GB"/>
        </w:rPr>
        <w:t>22.0</w:t>
      </w:r>
      <w:r w:rsidRPr="009B23A5">
        <w:rPr>
          <w:b w:val="0"/>
          <w:lang w:val="en-GB"/>
        </w:rPr>
        <w:t>%</w:t>
      </w:r>
      <w:r w:rsidR="00DB3C29" w:rsidRPr="009B23A5">
        <w:rPr>
          <w:b w:val="0"/>
          <w:lang w:val="en-GB"/>
        </w:rPr>
        <w:t>)</w:t>
      </w:r>
      <w:r w:rsidR="00C77454" w:rsidRPr="009B23A5">
        <w:rPr>
          <w:b w:val="0"/>
          <w:lang w:val="en-GB"/>
        </w:rPr>
        <w:t>,</w:t>
      </w:r>
      <w:r w:rsidR="00732E7F">
        <w:rPr>
          <w:b w:val="0"/>
          <w:lang w:val="en-GB"/>
        </w:rPr>
        <w:t xml:space="preserve"> non-residential farm buildings</w:t>
      </w:r>
      <w:r w:rsidR="00C77454" w:rsidRPr="009B23A5">
        <w:rPr>
          <w:b w:val="0"/>
          <w:lang w:val="en-GB"/>
        </w:rPr>
        <w:t xml:space="preserve"> (</w:t>
      </w:r>
      <w:r w:rsidR="00BF7E31" w:rsidRPr="009B23A5">
        <w:rPr>
          <w:b w:val="0"/>
          <w:lang w:val="en-GB"/>
        </w:rPr>
        <w:t xml:space="preserve">drop </w:t>
      </w:r>
      <w:r w:rsidR="009B23A5">
        <w:rPr>
          <w:b w:val="0"/>
          <w:lang w:val="en-GB"/>
        </w:rPr>
        <w:t xml:space="preserve">of </w:t>
      </w:r>
      <w:r w:rsidR="00BF7E31" w:rsidRPr="009B23A5">
        <w:rPr>
          <w:b w:val="0"/>
          <w:lang w:val="en-GB"/>
        </w:rPr>
        <w:t xml:space="preserve"> </w:t>
      </w:r>
      <w:r w:rsidR="009B23A5">
        <w:rPr>
          <w:b w:val="0"/>
          <w:lang w:val="en-GB"/>
        </w:rPr>
        <w:t xml:space="preserve">the </w:t>
      </w:r>
      <w:r w:rsidR="009B23A5" w:rsidRPr="009B23A5">
        <w:rPr>
          <w:b w:val="0"/>
          <w:lang w:val="en-GB"/>
        </w:rPr>
        <w:t xml:space="preserve">useful floor </w:t>
      </w:r>
      <w:r w:rsidR="00BF7E31" w:rsidRPr="009B23A5">
        <w:rPr>
          <w:b w:val="0"/>
          <w:lang w:val="en-GB"/>
        </w:rPr>
        <w:t xml:space="preserve">area </w:t>
      </w:r>
      <w:r w:rsidR="00910E11" w:rsidRPr="009B23A5">
        <w:rPr>
          <w:b w:val="0"/>
          <w:lang w:val="en-GB"/>
        </w:rPr>
        <w:t>of</w:t>
      </w:r>
      <w:r w:rsidRPr="009B23A5">
        <w:rPr>
          <w:b w:val="0"/>
          <w:lang w:val="en-GB"/>
        </w:rPr>
        <w:t xml:space="preserve"> </w:t>
      </w:r>
      <w:r w:rsidR="00BF7E31" w:rsidRPr="009B23A5">
        <w:rPr>
          <w:b w:val="0"/>
          <w:lang w:val="en-GB"/>
        </w:rPr>
        <w:t>9.8</w:t>
      </w:r>
      <w:r w:rsidRPr="009B23A5">
        <w:rPr>
          <w:b w:val="0"/>
          <w:lang w:val="en-GB"/>
        </w:rPr>
        <w:t>%</w:t>
      </w:r>
      <w:r w:rsidR="00BF7E31" w:rsidRPr="009B23A5">
        <w:rPr>
          <w:b w:val="0"/>
          <w:lang w:val="en-GB"/>
        </w:rPr>
        <w:t xml:space="preserve">) and industrial buildings </w:t>
      </w:r>
      <w:r w:rsidR="00DB3C29" w:rsidRPr="009B23A5">
        <w:rPr>
          <w:b w:val="0"/>
          <w:lang w:val="en-GB"/>
        </w:rPr>
        <w:t>(</w:t>
      </w:r>
      <w:r w:rsidR="00BF7E31" w:rsidRPr="009B23A5">
        <w:rPr>
          <w:b w:val="0"/>
          <w:lang w:val="en-GB"/>
        </w:rPr>
        <w:t>drop of 37.5%).</w:t>
      </w:r>
      <w:r w:rsidRPr="009B23A5">
        <w:rPr>
          <w:b w:val="0"/>
          <w:lang w:val="en-GB"/>
        </w:rPr>
        <w:t xml:space="preserve"> </w:t>
      </w:r>
      <w:r w:rsidR="00BF7E31" w:rsidRPr="009B23A5">
        <w:rPr>
          <w:b w:val="0"/>
          <w:lang w:val="en-GB"/>
        </w:rPr>
        <w:t xml:space="preserve">More </w:t>
      </w:r>
      <w:r w:rsidR="00910E11" w:rsidRPr="009B23A5">
        <w:rPr>
          <w:b w:val="0"/>
          <w:lang w:val="en-GB"/>
        </w:rPr>
        <w:t>demand for</w:t>
      </w:r>
      <w:r w:rsidRPr="009B23A5">
        <w:rPr>
          <w:b w:val="0"/>
          <w:lang w:val="en-GB"/>
        </w:rPr>
        <w:t xml:space="preserve"> office buildings</w:t>
      </w:r>
      <w:r w:rsidR="00BF7E31" w:rsidRPr="009B23A5">
        <w:rPr>
          <w:b w:val="0"/>
          <w:lang w:val="en-GB"/>
        </w:rPr>
        <w:t xml:space="preserve"> </w:t>
      </w:r>
      <w:r w:rsidR="009B23A5">
        <w:rPr>
          <w:b w:val="0"/>
          <w:lang w:val="en-GB"/>
        </w:rPr>
        <w:t xml:space="preserve">and </w:t>
      </w:r>
      <w:r w:rsidR="009B23A5" w:rsidRPr="009B23A5">
        <w:rPr>
          <w:b w:val="0"/>
          <w:lang w:val="en-GB"/>
        </w:rPr>
        <w:t xml:space="preserve">wholesale and retail trade buildings </w:t>
      </w:r>
      <w:r w:rsidR="00BF7E31" w:rsidRPr="009B23A5">
        <w:rPr>
          <w:b w:val="0"/>
          <w:lang w:val="en-GB"/>
        </w:rPr>
        <w:t>was reflected in the growth</w:t>
      </w:r>
      <w:r w:rsidRPr="009B23A5">
        <w:rPr>
          <w:b w:val="0"/>
          <w:lang w:val="en-GB"/>
        </w:rPr>
        <w:t xml:space="preserve"> </w:t>
      </w:r>
      <w:r w:rsidR="009B23A5">
        <w:rPr>
          <w:b w:val="0"/>
          <w:lang w:val="en-GB"/>
        </w:rPr>
        <w:t>of</w:t>
      </w:r>
      <w:r w:rsidRPr="009B23A5">
        <w:rPr>
          <w:b w:val="0"/>
          <w:lang w:val="en-GB"/>
        </w:rPr>
        <w:t xml:space="preserve"> their useful floor area</w:t>
      </w:r>
      <w:r w:rsidR="00123EB6" w:rsidRPr="009B23A5">
        <w:rPr>
          <w:b w:val="0"/>
          <w:lang w:val="en-GB"/>
        </w:rPr>
        <w:t xml:space="preserve"> – </w:t>
      </w:r>
      <w:r w:rsidR="009B23A5">
        <w:rPr>
          <w:b w:val="0"/>
          <w:lang w:val="en-GB"/>
        </w:rPr>
        <w:t>by</w:t>
      </w:r>
      <w:r w:rsidR="00123EB6" w:rsidRPr="009B23A5">
        <w:rPr>
          <w:b w:val="0"/>
          <w:lang w:val="en-GB"/>
        </w:rPr>
        <w:t xml:space="preserve"> </w:t>
      </w:r>
      <w:r w:rsidR="00BF7E31" w:rsidRPr="009B23A5">
        <w:rPr>
          <w:b w:val="0"/>
          <w:lang w:val="en-GB"/>
        </w:rPr>
        <w:t>67.0%</w:t>
      </w:r>
      <w:r w:rsidRPr="009B23A5">
        <w:rPr>
          <w:b w:val="0"/>
          <w:lang w:val="en-GB"/>
        </w:rPr>
        <w:t xml:space="preserve"> </w:t>
      </w:r>
      <w:r w:rsidR="00D119BB" w:rsidRPr="009B23A5">
        <w:rPr>
          <w:b w:val="0"/>
          <w:lang w:val="en-GB"/>
        </w:rPr>
        <w:t>and</w:t>
      </w:r>
      <w:r w:rsidR="005229B9" w:rsidRPr="009B23A5">
        <w:rPr>
          <w:b w:val="0"/>
          <w:lang w:val="en-GB"/>
        </w:rPr>
        <w:t xml:space="preserve"> </w:t>
      </w:r>
      <w:r w:rsidR="00BF7E31" w:rsidRPr="009B23A5">
        <w:rPr>
          <w:b w:val="0"/>
          <w:lang w:val="en-GB"/>
        </w:rPr>
        <w:t>45.6</w:t>
      </w:r>
      <w:r w:rsidR="005229B9" w:rsidRPr="009B23A5">
        <w:rPr>
          <w:b w:val="0"/>
          <w:lang w:val="en-GB"/>
        </w:rPr>
        <w:t>%</w:t>
      </w:r>
      <w:r w:rsidR="009B23A5">
        <w:rPr>
          <w:b w:val="0"/>
          <w:lang w:val="en-GB"/>
        </w:rPr>
        <w:t xml:space="preserve"> respectively</w:t>
      </w:r>
      <w:r w:rsidR="00E655FF">
        <w:rPr>
          <w:b w:val="0"/>
          <w:lang w:val="en-GB"/>
        </w:rPr>
        <w:t xml:space="preserve">. </w:t>
      </w:r>
      <w:r w:rsidR="00B7120C" w:rsidRPr="009B23A5">
        <w:rPr>
          <w:b w:val="0"/>
          <w:lang w:val="en-GB"/>
        </w:rPr>
        <w:t>A</w:t>
      </w:r>
      <w:r w:rsidRPr="009B23A5">
        <w:rPr>
          <w:b w:val="0"/>
          <w:lang w:val="en-GB"/>
        </w:rPr>
        <w:t xml:space="preserve">rea of other </w:t>
      </w:r>
      <w:r w:rsidR="00B7120C" w:rsidRPr="009B23A5">
        <w:rPr>
          <w:b w:val="0"/>
          <w:lang w:val="en-GB"/>
        </w:rPr>
        <w:t xml:space="preserve">types of </w:t>
      </w:r>
      <w:r w:rsidRPr="009B23A5">
        <w:rPr>
          <w:b w:val="0"/>
          <w:lang w:val="en-GB"/>
        </w:rPr>
        <w:t>non-residential buildings not mentioned</w:t>
      </w:r>
      <w:r w:rsidR="00B7120C" w:rsidRPr="009B23A5">
        <w:rPr>
          <w:b w:val="0"/>
          <w:lang w:val="en-GB"/>
        </w:rPr>
        <w:t xml:space="preserve"> above</w:t>
      </w:r>
      <w:r w:rsidRPr="009B23A5">
        <w:rPr>
          <w:b w:val="0"/>
          <w:lang w:val="en-GB"/>
        </w:rPr>
        <w:t xml:space="preserve"> (among others</w:t>
      </w:r>
      <w:r w:rsidR="001D1F48" w:rsidRPr="009B23A5">
        <w:rPr>
          <w:b w:val="0"/>
          <w:lang w:val="en-GB"/>
        </w:rPr>
        <w:t xml:space="preserve"> hotel</w:t>
      </w:r>
      <w:r w:rsidR="00E655FF">
        <w:rPr>
          <w:b w:val="0"/>
          <w:lang w:val="en-GB"/>
        </w:rPr>
        <w:t>s</w:t>
      </w:r>
      <w:r w:rsidR="001D1F48" w:rsidRPr="009B23A5">
        <w:rPr>
          <w:b w:val="0"/>
          <w:lang w:val="en-GB"/>
        </w:rPr>
        <w:t>; garage buildings; sports halls</w:t>
      </w:r>
      <w:r w:rsidR="00821850" w:rsidRPr="009B23A5">
        <w:rPr>
          <w:b w:val="0"/>
          <w:lang w:val="en-GB"/>
        </w:rPr>
        <w:t>) was by</w:t>
      </w:r>
      <w:r w:rsidRPr="009B23A5">
        <w:rPr>
          <w:b w:val="0"/>
          <w:lang w:val="en-GB"/>
        </w:rPr>
        <w:t xml:space="preserve"> </w:t>
      </w:r>
      <w:r w:rsidR="00CC3AB6" w:rsidRPr="009B23A5">
        <w:rPr>
          <w:b w:val="0"/>
          <w:lang w:val="en-GB"/>
        </w:rPr>
        <w:t>6.7</w:t>
      </w:r>
      <w:r w:rsidRPr="009B23A5">
        <w:rPr>
          <w:b w:val="0"/>
          <w:lang w:val="en-GB"/>
        </w:rPr>
        <w:t xml:space="preserve">% </w:t>
      </w:r>
      <w:r w:rsidR="00CC3AB6" w:rsidRPr="009B23A5">
        <w:rPr>
          <w:b w:val="0"/>
          <w:lang w:val="en-GB"/>
        </w:rPr>
        <w:t>smaller</w:t>
      </w:r>
      <w:r w:rsidRPr="009B23A5">
        <w:rPr>
          <w:b w:val="0"/>
          <w:lang w:val="en-GB"/>
        </w:rPr>
        <w:t xml:space="preserve"> than </w:t>
      </w:r>
      <w:r w:rsidR="00FC4833" w:rsidRPr="009B23A5">
        <w:rPr>
          <w:b w:val="0"/>
          <w:lang w:val="en-GB"/>
        </w:rPr>
        <w:t xml:space="preserve">a </w:t>
      </w:r>
      <w:r w:rsidRPr="009B23A5">
        <w:rPr>
          <w:b w:val="0"/>
          <w:lang w:val="en-GB"/>
        </w:rPr>
        <w:t>year before.</w:t>
      </w:r>
      <w:r w:rsidR="004C5558" w:rsidRPr="004C5558">
        <w:t xml:space="preserve"> </w:t>
      </w:r>
    </w:p>
    <w:p w:rsidR="0073731F" w:rsidRPr="00E655FF" w:rsidRDefault="0073731F" w:rsidP="0073731F">
      <w:pPr>
        <w:rPr>
          <w:lang w:val="en-GB" w:eastAsia="pl-PL"/>
        </w:rPr>
      </w:pPr>
    </w:p>
    <w:p w:rsidR="0073731F" w:rsidRPr="009B23A5" w:rsidRDefault="0073731F" w:rsidP="0073731F">
      <w:pPr>
        <w:pStyle w:val="tytuwykresu"/>
        <w:ind w:left="709" w:hanging="709"/>
        <w:rPr>
          <w:shd w:val="clear" w:color="auto" w:fill="FFFFFF"/>
          <w:lang w:val="en-GB"/>
        </w:rPr>
      </w:pPr>
      <w:r w:rsidRPr="009B23A5">
        <w:rPr>
          <w:lang w:val="en-GB"/>
        </w:rPr>
        <w:t>Chart 1.</w:t>
      </w:r>
      <w:r w:rsidRPr="009B23A5">
        <w:rPr>
          <w:shd w:val="clear" w:color="auto" w:fill="FFFFFF"/>
          <w:lang w:val="en-GB"/>
        </w:rPr>
        <w:t xml:space="preserve"> Useful floor area of new non-residential buildings com</w:t>
      </w:r>
      <w:r w:rsidR="00E32177">
        <w:rPr>
          <w:shd w:val="clear" w:color="auto" w:fill="FFFFFF"/>
          <w:lang w:val="en-GB"/>
        </w:rPr>
        <w:t>pleted by types of construction</w:t>
      </w:r>
    </w:p>
    <w:p w:rsidR="0073731F" w:rsidRPr="009B23A5" w:rsidRDefault="00510D19" w:rsidP="0073731F">
      <w:pPr>
        <w:rPr>
          <w:lang w:val="en-GB" w:eastAsia="pl-PL"/>
        </w:rPr>
      </w:pPr>
      <w:r w:rsidRPr="00510D19">
        <w:rPr>
          <w:noProof/>
          <w:lang w:eastAsia="pl-PL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85089</wp:posOffset>
            </wp:positionV>
            <wp:extent cx="4358005" cy="4429125"/>
            <wp:effectExtent l="0" t="0" r="444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00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31F" w:rsidRPr="009B23A5" w:rsidRDefault="0073731F" w:rsidP="0073731F">
      <w:pPr>
        <w:rPr>
          <w:lang w:val="en-GB" w:eastAsia="pl-PL"/>
        </w:rPr>
      </w:pPr>
    </w:p>
    <w:p w:rsidR="0073731F" w:rsidRPr="009B23A5" w:rsidRDefault="0073731F" w:rsidP="0073731F">
      <w:pPr>
        <w:rPr>
          <w:lang w:val="en-GB" w:eastAsia="pl-PL"/>
        </w:rPr>
      </w:pPr>
    </w:p>
    <w:p w:rsidR="0073731F" w:rsidRPr="009B23A5" w:rsidRDefault="0073731F" w:rsidP="00074DD8">
      <w:pPr>
        <w:pStyle w:val="Nagwek1"/>
        <w:rPr>
          <w:shd w:val="clear" w:color="auto" w:fill="FFFFFF"/>
          <w:lang w:val="en-GB"/>
        </w:rPr>
      </w:pPr>
    </w:p>
    <w:p w:rsidR="0073731F" w:rsidRPr="009B23A5" w:rsidRDefault="0073731F" w:rsidP="00074DD8">
      <w:pPr>
        <w:pStyle w:val="Nagwek1"/>
        <w:rPr>
          <w:shd w:val="clear" w:color="auto" w:fill="FFFFFF"/>
          <w:lang w:val="en-GB"/>
        </w:rPr>
      </w:pPr>
    </w:p>
    <w:p w:rsidR="0073731F" w:rsidRPr="009B23A5" w:rsidRDefault="0073731F" w:rsidP="00074DD8">
      <w:pPr>
        <w:pStyle w:val="Nagwek1"/>
        <w:rPr>
          <w:shd w:val="clear" w:color="auto" w:fill="FFFFFF"/>
          <w:lang w:val="en-GB"/>
        </w:rPr>
      </w:pPr>
    </w:p>
    <w:p w:rsidR="0073731F" w:rsidRPr="009B23A5" w:rsidRDefault="0073731F" w:rsidP="00074DD8">
      <w:pPr>
        <w:pStyle w:val="Nagwek1"/>
        <w:rPr>
          <w:shd w:val="clear" w:color="auto" w:fill="FFFFFF"/>
          <w:lang w:val="en-GB"/>
        </w:rPr>
      </w:pPr>
    </w:p>
    <w:p w:rsidR="0073731F" w:rsidRPr="009B23A5" w:rsidRDefault="0073731F" w:rsidP="00074DD8">
      <w:pPr>
        <w:pStyle w:val="Nagwek1"/>
        <w:rPr>
          <w:shd w:val="clear" w:color="auto" w:fill="FFFFFF"/>
          <w:lang w:val="en-GB"/>
        </w:rPr>
      </w:pPr>
    </w:p>
    <w:p w:rsidR="0073731F" w:rsidRPr="009B23A5" w:rsidRDefault="0073731F" w:rsidP="00074DD8">
      <w:pPr>
        <w:pStyle w:val="Nagwek1"/>
        <w:rPr>
          <w:shd w:val="clear" w:color="auto" w:fill="FFFFFF"/>
          <w:lang w:val="en-GB"/>
        </w:rPr>
      </w:pPr>
    </w:p>
    <w:p w:rsidR="0073731F" w:rsidRPr="009B23A5" w:rsidRDefault="0073731F" w:rsidP="00074DD8">
      <w:pPr>
        <w:pStyle w:val="Nagwek1"/>
        <w:rPr>
          <w:shd w:val="clear" w:color="auto" w:fill="FFFFFF"/>
          <w:lang w:val="en-GB"/>
        </w:rPr>
      </w:pPr>
    </w:p>
    <w:p w:rsidR="0073731F" w:rsidRPr="009B23A5" w:rsidRDefault="0073731F" w:rsidP="00074DD8">
      <w:pPr>
        <w:pStyle w:val="Nagwek1"/>
        <w:rPr>
          <w:shd w:val="clear" w:color="auto" w:fill="FFFFFF"/>
          <w:lang w:val="en-GB"/>
        </w:rPr>
      </w:pPr>
    </w:p>
    <w:p w:rsidR="0073731F" w:rsidRPr="009B23A5" w:rsidRDefault="0073731F" w:rsidP="0073731F">
      <w:pPr>
        <w:rPr>
          <w:lang w:val="en-GB" w:eastAsia="pl-PL"/>
        </w:rPr>
      </w:pPr>
    </w:p>
    <w:p w:rsidR="00D119BB" w:rsidRPr="009B23A5" w:rsidRDefault="00D119BB" w:rsidP="0073731F">
      <w:pPr>
        <w:pStyle w:val="Nagwek1"/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</w:pPr>
    </w:p>
    <w:p w:rsidR="00D119BB" w:rsidRPr="009B23A5" w:rsidRDefault="00D119BB" w:rsidP="00D119BB">
      <w:pPr>
        <w:pStyle w:val="Nagwek1"/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</w:pPr>
    </w:p>
    <w:p w:rsidR="00D119BB" w:rsidRPr="009B23A5" w:rsidRDefault="00D119BB" w:rsidP="00D119BB">
      <w:pPr>
        <w:rPr>
          <w:lang w:val="en-GB"/>
        </w:rPr>
      </w:pPr>
    </w:p>
    <w:p w:rsidR="00D119BB" w:rsidRPr="009B23A5" w:rsidRDefault="00D119BB" w:rsidP="00D119BB">
      <w:pPr>
        <w:rPr>
          <w:lang w:val="en-GB"/>
        </w:rPr>
      </w:pPr>
    </w:p>
    <w:p w:rsidR="005229B9" w:rsidRPr="009B23A5" w:rsidRDefault="00AC6603" w:rsidP="00E232C8">
      <w:pPr>
        <w:pStyle w:val="Nagwek1"/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1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0</wp:posOffset>
                </wp:positionV>
                <wp:extent cx="1677670" cy="1847850"/>
                <wp:effectExtent l="0" t="0" r="0" b="0"/>
                <wp:wrapTight wrapText="bothSides">
                  <wp:wrapPolygon edited="0">
                    <wp:start x="736" y="0"/>
                    <wp:lineTo x="736" y="21377"/>
                    <wp:lineTo x="20848" y="21377"/>
                    <wp:lineTo x="20848" y="0"/>
                    <wp:lineTo x="736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B8" w:rsidRPr="009B23A5" w:rsidRDefault="006613B8" w:rsidP="006613B8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 w:rsidRPr="009B23A5">
                              <w:rPr>
                                <w:lang w:val="en-GB"/>
                              </w:rPr>
                              <w:t xml:space="preserve">Useful floor area of new non-residential buildings completed </w:t>
                            </w:r>
                            <w:r w:rsidR="00510D19">
                              <w:rPr>
                                <w:lang w:val="en-GB"/>
                              </w:rPr>
                              <w:t xml:space="preserve">in the area mazowieckie, wielkopolskie and śląskie </w:t>
                            </w:r>
                            <w:r w:rsidRPr="009B23A5">
                              <w:rPr>
                                <w:lang w:val="en-GB"/>
                              </w:rPr>
                              <w:t>voivodships</w:t>
                            </w:r>
                            <w:r w:rsidR="00510D19">
                              <w:rPr>
                                <w:lang w:val="en-GB"/>
                              </w:rPr>
                              <w:t xml:space="preserve"> accounted</w:t>
                            </w:r>
                            <w:r w:rsidR="00034A5C">
                              <w:rPr>
                                <w:lang w:val="en-GB"/>
                              </w:rPr>
                              <w:t xml:space="preserve"> for</w:t>
                            </w:r>
                            <w:r w:rsidR="00510D19">
                              <w:rPr>
                                <w:lang w:val="en-GB"/>
                              </w:rPr>
                              <w:t xml:space="preserve"> nearly 42% of total useful floor area constructed</w:t>
                            </w:r>
                          </w:p>
                          <w:p w:rsidR="0073731F" w:rsidRPr="009B23A5" w:rsidRDefault="0073731F" w:rsidP="0073731F">
                            <w:pPr>
                              <w:spacing w:after="0"/>
                              <w:rPr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margin-left:414.75pt;margin-top:0;width:132.1pt;height:145.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AsEgIAAP8DAAAOAAAAZHJzL2Uyb0RvYy54bWysU9tuEzEQfUfiHyy/k01Cbl1lU5WWIqQC&#10;lQofMPF6s1Ztj7Gd7Jav79ibhAjeEPtg2TueM3POHK+ve6PZQfqg0FZ8MhpzJq3AWtldxX98v3+3&#10;4ixEsDVotLLiLzLw683bN+vOlXKKLepaekYgNpSdq3gboyuLIohWGggjdNJSsEFvINLR74raQ0fo&#10;RhfT8XhRdOhr51HIEOjv3RDkm4zfNFLEb00TZGS64tRbzKvP6zatxWYN5c6Da5U4tgH/0IUBZano&#10;GeoOIrC9V39BGSU8BmziSKApsGmUkJkDsZmM/2Dz1IKTmQuJE9xZpvD/YMXXw6Nnqq74gjMLhkb0&#10;iFqyKJ9DxE6yRZKoc6Gkm0+O7sb+A/Y06kw3uAcUz4FZvG3B7uSN99i1EmpqcZIyi4vUASckkG33&#10;BWuqBfuIGahvvEn6kSKM0GlUL+fxyD4ykUoulsvFkkKCYpPVbLma5wEWUJ7SnQ/xk0TD0qbinuaf&#10;4eHwEGJqB8rTlVTN4r3SOntAW9ZV/Go+neeEi4hRkSyqlan4apy+wTSJ5Udb5+QISg97KqDtkXZi&#10;OnCO/bbPIr8/qbnF+oV08Dg4kl4QbVr0vzjryI0VDz/34CVn+rMlLa8ms1mybz7M5sspHfxlZHsZ&#10;ASsIquKRs2F7G7PlB8o3pHmjshppOEMnx5bJZVmk44tINr4851u/3+3mFQAA//8DAFBLAwQUAAYA&#10;CAAAACEApGEYo90AAAAJAQAADwAAAGRycy9kb3ducmV2LnhtbEyPzU7DMBCE70i8g7WVuFG7gdIm&#10;zaZCIK6g/iFxc+NtEhGvo9htwtvjnuA4mtHMN/l6tK24UO8bxwizqQJBXDrTcIWw373dL0H4oNno&#10;1jEh/JCHdXF7k+vMuIE3dNmGSsQS9plGqEPoMil9WZPVfuo64uidXG91iLKvpOn1EMttKxOlnqTV&#10;DceFWnf0UlP5vT1bhMP76evzUX1Ur3beDW5Ukm0qEe8m4/MKRKAx/IXhih/RoYhMR3dm40WLsEzS&#10;eYwixEdXW6UPCxBHhCSdKZBFLv8/KH4BAAD//wMAUEsBAi0AFAAGAAgAAAAhALaDOJL+AAAA4QEA&#10;ABMAAAAAAAAAAAAAAAAAAAAAAFtDb250ZW50X1R5cGVzXS54bWxQSwECLQAUAAYACAAAACEAOP0h&#10;/9YAAACUAQAACwAAAAAAAAAAAAAAAAAvAQAAX3JlbHMvLnJlbHNQSwECLQAUAAYACAAAACEANi4Q&#10;LBICAAD/AwAADgAAAAAAAAAAAAAAAAAuAgAAZHJzL2Uyb0RvYy54bWxQSwECLQAUAAYACAAAACEA&#10;pGEYo90AAAAJAQAADwAAAAAAAAAAAAAAAABsBAAAZHJzL2Rvd25yZXYueG1sUEsFBgAAAAAEAAQA&#10;8wAAAHYFAAAAAA==&#10;" filled="f" stroked="f">
                <v:textbox>
                  <w:txbxContent>
                    <w:p w:rsidR="006613B8" w:rsidRPr="009B23A5" w:rsidRDefault="006613B8" w:rsidP="006613B8">
                      <w:pPr>
                        <w:pStyle w:val="tekstzboku"/>
                        <w:rPr>
                          <w:lang w:val="en-GB"/>
                        </w:rPr>
                      </w:pPr>
                      <w:r w:rsidRPr="009B23A5">
                        <w:rPr>
                          <w:lang w:val="en-GB"/>
                        </w:rPr>
                        <w:t xml:space="preserve">Useful floor area of new non-residential buildings completed </w:t>
                      </w:r>
                      <w:r w:rsidR="00510D19">
                        <w:rPr>
                          <w:lang w:val="en-GB"/>
                        </w:rPr>
                        <w:t xml:space="preserve">in the area mazowieckie, wielkopolskie and śląskie </w:t>
                      </w:r>
                      <w:r w:rsidRPr="009B23A5">
                        <w:rPr>
                          <w:lang w:val="en-GB"/>
                        </w:rPr>
                        <w:t>voivodships</w:t>
                      </w:r>
                      <w:r w:rsidR="00510D19">
                        <w:rPr>
                          <w:lang w:val="en-GB"/>
                        </w:rPr>
                        <w:t xml:space="preserve"> accounted</w:t>
                      </w:r>
                      <w:r w:rsidR="00034A5C">
                        <w:rPr>
                          <w:lang w:val="en-GB"/>
                        </w:rPr>
                        <w:t xml:space="preserve"> for</w:t>
                      </w:r>
                      <w:r w:rsidR="00510D19">
                        <w:rPr>
                          <w:lang w:val="en-GB"/>
                        </w:rPr>
                        <w:t xml:space="preserve"> nearly 42% of total useful floor area constructed</w:t>
                      </w:r>
                    </w:p>
                    <w:p w:rsidR="0073731F" w:rsidRPr="009B23A5" w:rsidRDefault="0073731F" w:rsidP="0073731F">
                      <w:pPr>
                        <w:spacing w:after="0"/>
                        <w:rPr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19BB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The</w:t>
      </w:r>
      <w:r w:rsidR="00510D19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useful floor area </w:t>
      </w:r>
      <w:r w:rsidR="00626CDF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of new </w:t>
      </w:r>
      <w:r w:rsidR="009E33D0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non-residential buildings</w:t>
      </w:r>
      <w:r w:rsidR="00626CDF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completed</w:t>
      </w:r>
      <w:r w:rsidR="00BB188A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in the area </w:t>
      </w:r>
      <w:r w:rsidR="00BB188A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mazowieckie, wielkopolskie and śląskie</w:t>
      </w:r>
      <w:r w:rsidR="0007460B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</w:t>
      </w:r>
      <w:r w:rsidR="00BB188A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voivodships</w:t>
      </w:r>
      <w:r w:rsidR="00BB188A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</w:t>
      </w:r>
      <w:r w:rsidR="0007460B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in</w:t>
      </w:r>
      <w:r w:rsidR="00626CDF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the first quarter of 2018 amounted </w:t>
      </w:r>
      <w:r w:rsidR="003D3123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41.7</w:t>
      </w:r>
      <w:r w:rsidR="00AB3DF7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% </w:t>
      </w:r>
      <w:r w:rsidR="00E655FF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of the total </w:t>
      </w:r>
      <w:r w:rsidR="00AB3DF7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useful </w:t>
      </w:r>
      <w:r w:rsidR="00D119BB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floor </w:t>
      </w:r>
      <w:r w:rsidR="00AB3DF7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area</w:t>
      </w:r>
      <w:r w:rsidR="00D119BB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</w:t>
      </w:r>
      <w:r w:rsidR="00B857B5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completed (against </w:t>
      </w:r>
      <w:r w:rsidR="003D3123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39.2</w:t>
      </w:r>
      <w:r w:rsidR="00B857B5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% a year ago)</w:t>
      </w:r>
      <w:r w:rsidR="0015262E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. </w:t>
      </w:r>
      <w:r w:rsidR="00AB3DF7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However</w:t>
      </w:r>
      <w:r w:rsidR="00B857B5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,</w:t>
      </w:r>
      <w:r w:rsidR="00AB3DF7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among them </w:t>
      </w:r>
      <w:r w:rsidR="00EC5186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an increase </w:t>
      </w:r>
      <w:r w:rsidR="000B7822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in the </w:t>
      </w:r>
      <w:r w:rsidR="00120FA2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useful floor area</w:t>
      </w:r>
      <w:r w:rsidR="000B7822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</w:t>
      </w:r>
      <w:r w:rsidR="00AB3DF7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(in comparison to</w:t>
      </w:r>
      <w:r w:rsidR="007B3199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the first quarter of</w:t>
      </w:r>
      <w:r w:rsidR="00AB3DF7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201</w:t>
      </w:r>
      <w:r w:rsidR="007B3199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7</w:t>
      </w:r>
      <w:r w:rsidR="0090135A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) </w:t>
      </w:r>
      <w:r w:rsidR="00E91540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was observed </w:t>
      </w:r>
      <w:r w:rsidR="005229B9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only in </w:t>
      </w:r>
      <w:r w:rsidR="007B3199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mazowieckie</w:t>
      </w:r>
      <w:r w:rsidR="005229B9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voivo</w:t>
      </w:r>
      <w:r w:rsidR="000B7822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d</w:t>
      </w:r>
      <w:r w:rsidR="005229B9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ship</w:t>
      </w:r>
      <w:r w:rsidR="0090135A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(</w:t>
      </w:r>
      <w:r w:rsidR="000B7822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of</w:t>
      </w:r>
      <w:r w:rsidR="0090135A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</w:t>
      </w:r>
      <w:r w:rsidR="007B3199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4.4</w:t>
      </w:r>
      <w:r w:rsidR="0090135A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%), while </w:t>
      </w:r>
      <w:r w:rsidR="000B7822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a </w:t>
      </w:r>
      <w:r w:rsidR="0090135A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decrease in </w:t>
      </w:r>
      <w:r w:rsidR="00E222A7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wielkopolskie</w:t>
      </w:r>
      <w:r w:rsidR="0090135A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(</w:t>
      </w:r>
      <w:r w:rsidR="000B7822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of</w:t>
      </w:r>
      <w:r w:rsidR="0090135A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</w:t>
      </w:r>
      <w:r w:rsidR="00C608B8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11.6</w:t>
      </w:r>
      <w:r w:rsidR="0090135A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%) and </w:t>
      </w:r>
      <w:r w:rsidR="00C608B8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śląskie</w:t>
      </w:r>
      <w:r w:rsidR="0090135A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(</w:t>
      </w:r>
      <w:r w:rsidR="000B7822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of </w:t>
      </w:r>
      <w:r w:rsidR="00C608B8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9.2</w:t>
      </w:r>
      <w:r w:rsidR="0090135A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%). </w:t>
      </w:r>
      <w:r w:rsidR="0037595C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Reservoirs, silos and warehouses </w:t>
      </w:r>
      <w:r w:rsidR="00E91540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as well as</w:t>
      </w:r>
      <w:r w:rsidR="0037595C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n</w:t>
      </w:r>
      <w:r w:rsidR="0090135A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on-residential farm buildings</w:t>
      </w:r>
      <w:r w:rsidR="0015262E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</w:t>
      </w:r>
      <w:r w:rsidR="005229B9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dominated in mazowieckie voivodship </w:t>
      </w:r>
      <w:r w:rsidR="000B7822" w:rsidRPr="009B23A5">
        <w:rPr>
          <w:rFonts w:ascii="Fira Sans" w:hAnsi="Fira Sans"/>
          <w:color w:val="auto"/>
          <w:lang w:val="en-GB"/>
        </w:rPr>
        <w:t>(</w:t>
      </w:r>
      <w:r w:rsidR="005229B9" w:rsidRPr="009B23A5">
        <w:rPr>
          <w:rFonts w:ascii="Fira Sans" w:hAnsi="Fira Sans"/>
          <w:color w:val="auto"/>
          <w:lang w:val="en-GB"/>
        </w:rPr>
        <w:t xml:space="preserve">their share amounted </w:t>
      </w:r>
      <w:r w:rsidR="000B7822" w:rsidRPr="009B23A5">
        <w:rPr>
          <w:rFonts w:ascii="Fira Sans" w:hAnsi="Fira Sans"/>
          <w:color w:val="auto"/>
          <w:lang w:val="en-GB"/>
        </w:rPr>
        <w:t xml:space="preserve">to </w:t>
      </w:r>
      <w:r w:rsidR="0037595C" w:rsidRPr="009B23A5">
        <w:rPr>
          <w:rFonts w:ascii="Fira Sans" w:hAnsi="Fira Sans"/>
          <w:color w:val="auto"/>
          <w:lang w:val="en-GB"/>
        </w:rPr>
        <w:t>33.5</w:t>
      </w:r>
      <w:r w:rsidR="005229B9" w:rsidRPr="009B23A5">
        <w:rPr>
          <w:rFonts w:ascii="Fira Sans" w:hAnsi="Fira Sans"/>
          <w:color w:val="auto"/>
          <w:lang w:val="en-GB"/>
        </w:rPr>
        <w:t xml:space="preserve">% and </w:t>
      </w:r>
      <w:r w:rsidR="0037595C" w:rsidRPr="009B23A5">
        <w:rPr>
          <w:rFonts w:ascii="Fira Sans" w:hAnsi="Fira Sans"/>
          <w:color w:val="auto"/>
          <w:lang w:val="en-GB"/>
        </w:rPr>
        <w:t>26.3</w:t>
      </w:r>
      <w:r w:rsidR="005229B9" w:rsidRPr="009B23A5">
        <w:rPr>
          <w:rFonts w:ascii="Fira Sans" w:hAnsi="Fira Sans"/>
          <w:color w:val="auto"/>
          <w:lang w:val="en-GB"/>
        </w:rPr>
        <w:t xml:space="preserve">% </w:t>
      </w:r>
      <w:r w:rsidR="004F457C" w:rsidRPr="009B23A5">
        <w:rPr>
          <w:rFonts w:ascii="Fira Sans" w:hAnsi="Fira Sans"/>
          <w:color w:val="auto"/>
          <w:lang w:val="en-GB"/>
        </w:rPr>
        <w:t xml:space="preserve">of </w:t>
      </w:r>
      <w:r w:rsidR="005229B9" w:rsidRPr="009B23A5">
        <w:rPr>
          <w:rFonts w:ascii="Fira Sans" w:hAnsi="Fira Sans"/>
          <w:color w:val="auto"/>
          <w:lang w:val="en-GB"/>
        </w:rPr>
        <w:t>useful floor area completed</w:t>
      </w:r>
      <w:r w:rsidR="00E91540" w:rsidRPr="00E91540">
        <w:rPr>
          <w:rFonts w:ascii="Fira Sans" w:hAnsi="Fira Sans"/>
          <w:color w:val="auto"/>
          <w:lang w:val="en-GB"/>
        </w:rPr>
        <w:t xml:space="preserve"> </w:t>
      </w:r>
      <w:r w:rsidR="00E91540" w:rsidRPr="009B23A5">
        <w:rPr>
          <w:rFonts w:ascii="Fira Sans" w:hAnsi="Fira Sans"/>
          <w:color w:val="auto"/>
          <w:lang w:val="en-GB"/>
        </w:rPr>
        <w:t>respectively</w:t>
      </w:r>
      <w:r w:rsidR="005229B9" w:rsidRPr="009B23A5">
        <w:rPr>
          <w:rFonts w:ascii="Fira Sans" w:hAnsi="Fira Sans"/>
          <w:color w:val="auto"/>
          <w:lang w:val="en-GB"/>
        </w:rPr>
        <w:t>)</w:t>
      </w:r>
      <w:r w:rsidR="00026A99" w:rsidRPr="009B23A5">
        <w:rPr>
          <w:rFonts w:ascii="Fira Sans" w:hAnsi="Fira Sans"/>
          <w:color w:val="auto"/>
          <w:lang w:val="en-GB"/>
        </w:rPr>
        <w:t>. In</w:t>
      </w:r>
      <w:r w:rsidR="005229B9" w:rsidRPr="009B23A5">
        <w:rPr>
          <w:rFonts w:ascii="Fira Sans" w:hAnsi="Fira Sans"/>
          <w:color w:val="auto"/>
          <w:lang w:val="en-GB"/>
        </w:rPr>
        <w:t xml:space="preserve"> wielkopolskie voivodship</w:t>
      </w:r>
      <w:r w:rsidR="00990F49" w:rsidRPr="009B23A5">
        <w:rPr>
          <w:rFonts w:ascii="Fira Sans" w:hAnsi="Fira Sans"/>
          <w:color w:val="auto"/>
          <w:lang w:val="en-GB"/>
        </w:rPr>
        <w:t xml:space="preserve"> also</w:t>
      </w:r>
      <w:r w:rsidR="00C76236" w:rsidRPr="00C76236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</w:t>
      </w:r>
      <w:r w:rsidR="00C76236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non-residential farm buildings (34.3%) and reservoirs, silos and warehouses</w:t>
      </w:r>
      <w:r w:rsidR="00C76236" w:rsidRPr="009B23A5">
        <w:rPr>
          <w:rFonts w:ascii="Fira Sans" w:hAnsi="Fira Sans"/>
          <w:color w:val="auto"/>
          <w:lang w:val="en-GB"/>
        </w:rPr>
        <w:t xml:space="preserve"> (26.7% useful floor area completed)</w:t>
      </w:r>
      <w:r w:rsidR="00C76236">
        <w:rPr>
          <w:rFonts w:ascii="Fira Sans" w:hAnsi="Fira Sans"/>
          <w:color w:val="auto"/>
          <w:lang w:val="en-GB"/>
        </w:rPr>
        <w:t xml:space="preserve"> constituted </w:t>
      </w:r>
      <w:r w:rsidR="00990F49" w:rsidRPr="009B23A5">
        <w:rPr>
          <w:rFonts w:ascii="Fira Sans" w:hAnsi="Fira Sans"/>
          <w:color w:val="auto"/>
          <w:lang w:val="en-GB"/>
        </w:rPr>
        <w:t>the largest share</w:t>
      </w:r>
      <w:r w:rsidR="005229B9" w:rsidRPr="009B23A5">
        <w:rPr>
          <w:rFonts w:ascii="Fira Sans" w:hAnsi="Fira Sans"/>
          <w:color w:val="auto"/>
          <w:lang w:val="en-GB"/>
        </w:rPr>
        <w:t xml:space="preserve">, </w:t>
      </w:r>
      <w:r w:rsidR="004F457C" w:rsidRPr="009B23A5">
        <w:rPr>
          <w:rFonts w:ascii="Fira Sans" w:hAnsi="Fira Sans"/>
          <w:color w:val="auto"/>
          <w:lang w:val="en-GB"/>
        </w:rPr>
        <w:t xml:space="preserve">while </w:t>
      </w:r>
      <w:r w:rsidR="005229B9" w:rsidRPr="009B23A5">
        <w:rPr>
          <w:rFonts w:ascii="Fira Sans" w:hAnsi="Fira Sans"/>
          <w:color w:val="auto"/>
          <w:lang w:val="en-GB"/>
        </w:rPr>
        <w:t xml:space="preserve">in śląskie voivodship </w:t>
      </w:r>
      <w:r w:rsidR="004F457C" w:rsidRPr="009B23A5">
        <w:rPr>
          <w:rFonts w:ascii="Fira Sans" w:hAnsi="Fira Sans"/>
          <w:color w:val="auto"/>
          <w:lang w:val="en-GB"/>
        </w:rPr>
        <w:t>–</w:t>
      </w:r>
      <w:r w:rsidR="005229B9" w:rsidRPr="009B23A5">
        <w:rPr>
          <w:rFonts w:ascii="Fira Sans" w:hAnsi="Fira Sans"/>
          <w:color w:val="auto"/>
          <w:lang w:val="en-GB"/>
        </w:rPr>
        <w:t xml:space="preserve"> </w:t>
      </w:r>
      <w:r w:rsidR="005229B9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>reservoirs, silos and warehouses</w:t>
      </w:r>
      <w:r w:rsidR="005229B9" w:rsidRPr="009B23A5">
        <w:rPr>
          <w:rFonts w:ascii="Fira Sans" w:hAnsi="Fira Sans"/>
          <w:color w:val="auto"/>
          <w:lang w:val="en-GB"/>
        </w:rPr>
        <w:t xml:space="preserve"> and</w:t>
      </w:r>
      <w:r w:rsidR="00990F49" w:rsidRPr="009B23A5">
        <w:rPr>
          <w:lang w:val="en-GB"/>
        </w:rPr>
        <w:t xml:space="preserve"> </w:t>
      </w:r>
      <w:r w:rsidR="00990F49" w:rsidRPr="009B23A5">
        <w:rPr>
          <w:rFonts w:ascii="Fira Sans" w:hAnsi="Fira Sans"/>
          <w:color w:val="auto"/>
          <w:lang w:val="en-GB"/>
        </w:rPr>
        <w:t xml:space="preserve">wholesale and retail trade </w:t>
      </w:r>
      <w:r w:rsidR="005229B9" w:rsidRPr="009B23A5">
        <w:rPr>
          <w:rFonts w:ascii="Fira Sans" w:hAnsi="Fira Sans"/>
          <w:color w:val="auto"/>
          <w:lang w:val="en-GB"/>
        </w:rPr>
        <w:t>buildings (</w:t>
      </w:r>
      <w:r w:rsidR="00941C53" w:rsidRPr="009B23A5">
        <w:rPr>
          <w:rFonts w:ascii="Fira Sans" w:hAnsi="Fira Sans"/>
          <w:color w:val="auto"/>
          <w:lang w:val="en-GB"/>
        </w:rPr>
        <w:t>31</w:t>
      </w:r>
      <w:r w:rsidR="005229B9" w:rsidRPr="009B23A5">
        <w:rPr>
          <w:rFonts w:ascii="Fira Sans" w:hAnsi="Fira Sans"/>
          <w:color w:val="auto"/>
          <w:lang w:val="en-GB"/>
        </w:rPr>
        <w:t>.4% and 27.</w:t>
      </w:r>
      <w:r w:rsidR="00941C53" w:rsidRPr="009B23A5">
        <w:rPr>
          <w:rFonts w:ascii="Fira Sans" w:hAnsi="Fira Sans"/>
          <w:color w:val="auto"/>
          <w:lang w:val="en-GB"/>
        </w:rPr>
        <w:t>4</w:t>
      </w:r>
      <w:r w:rsidR="005229B9" w:rsidRPr="009B23A5">
        <w:rPr>
          <w:rFonts w:ascii="Fira Sans" w:hAnsi="Fira Sans"/>
          <w:color w:val="auto"/>
          <w:lang w:val="en-GB"/>
        </w:rPr>
        <w:t>%).</w:t>
      </w:r>
      <w:r w:rsidR="005229B9" w:rsidRPr="009B23A5"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  <w:t xml:space="preserve"> </w:t>
      </w:r>
    </w:p>
    <w:p w:rsidR="00A61624" w:rsidRDefault="00A61624" w:rsidP="00A61624">
      <w:pPr>
        <w:rPr>
          <w:lang w:val="en-GB" w:eastAsia="pl-PL"/>
        </w:rPr>
      </w:pPr>
    </w:p>
    <w:p w:rsidR="00A61624" w:rsidRPr="009B23A5" w:rsidRDefault="00A61624" w:rsidP="00A61624">
      <w:pPr>
        <w:rPr>
          <w:lang w:val="en-GB" w:eastAsia="pl-PL"/>
        </w:rPr>
      </w:pPr>
    </w:p>
    <w:p w:rsidR="00A61624" w:rsidRPr="009B23A5" w:rsidRDefault="00A61624" w:rsidP="00A61624">
      <w:pPr>
        <w:pStyle w:val="tytuwykresu"/>
        <w:ind w:left="709" w:hanging="709"/>
        <w:rPr>
          <w:shd w:val="clear" w:color="auto" w:fill="FFFFFF"/>
          <w:lang w:val="en-GB"/>
        </w:rPr>
      </w:pPr>
      <w:r w:rsidRPr="009B23A5">
        <w:rPr>
          <w:lang w:val="en-GB"/>
        </w:rPr>
        <w:t>Chart 2.</w:t>
      </w:r>
      <w:r w:rsidRPr="009B23A5">
        <w:rPr>
          <w:shd w:val="clear" w:color="auto" w:fill="FFFFFF"/>
          <w:lang w:val="en-GB"/>
        </w:rPr>
        <w:t xml:space="preserve"> Useful floor area of new non-residential bui</w:t>
      </w:r>
      <w:r w:rsidR="00E32177">
        <w:rPr>
          <w:shd w:val="clear" w:color="auto" w:fill="FFFFFF"/>
          <w:lang w:val="en-GB"/>
        </w:rPr>
        <w:t>ldings completed by voivodships</w:t>
      </w:r>
    </w:p>
    <w:p w:rsidR="004F457C" w:rsidRPr="009B23A5" w:rsidRDefault="00510D19" w:rsidP="008B0C6B">
      <w:pPr>
        <w:pStyle w:val="tytuwykresu"/>
        <w:rPr>
          <w:noProof/>
          <w:lang w:val="en-GB" w:eastAsia="pl-PL"/>
        </w:rPr>
      </w:pPr>
      <w:r w:rsidRPr="00510D19">
        <w:rPr>
          <w:noProof/>
          <w:lang w:eastAsia="pl-PL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-154305</wp:posOffset>
            </wp:positionH>
            <wp:positionV relativeFrom="paragraph">
              <wp:posOffset>206375</wp:posOffset>
            </wp:positionV>
            <wp:extent cx="5122545" cy="3917950"/>
            <wp:effectExtent l="0" t="0" r="1905" b="63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57C" w:rsidRPr="009B23A5" w:rsidRDefault="00AC6603" w:rsidP="004F457C">
      <w:pPr>
        <w:pStyle w:val="tytuwykresu"/>
        <w:rPr>
          <w:shd w:val="clear" w:color="auto" w:fill="FFFFFF"/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4051935</wp:posOffset>
                </wp:positionV>
                <wp:extent cx="1703070" cy="1076325"/>
                <wp:effectExtent l="0" t="0" r="0" b="0"/>
                <wp:wrapTight wrapText="bothSides">
                  <wp:wrapPolygon edited="0">
                    <wp:start x="725" y="0"/>
                    <wp:lineTo x="725" y="21027"/>
                    <wp:lineTo x="20779" y="21027"/>
                    <wp:lineTo x="20779" y="0"/>
                    <wp:lineTo x="72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B8" w:rsidRPr="009B23A5" w:rsidRDefault="003905A3" w:rsidP="006613B8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Nearly 44% of the </w:t>
                            </w:r>
                            <w:r w:rsidR="00034A5C">
                              <w:rPr>
                                <w:lang w:val="en-GB"/>
                              </w:rPr>
                              <w:t>useful</w:t>
                            </w:r>
                            <w:r w:rsidR="006613B8" w:rsidRPr="009B23A5">
                              <w:rPr>
                                <w:lang w:val="en-GB"/>
                              </w:rPr>
                              <w:t xml:space="preserve"> floor area of new non-residential buildings for which permits have been granted </w:t>
                            </w:r>
                            <w:r w:rsidR="003F05A8">
                              <w:rPr>
                                <w:lang w:val="en-GB"/>
                              </w:rPr>
                              <w:t xml:space="preserve">concerned </w:t>
                            </w:r>
                            <w:r w:rsidR="003F05A8" w:rsidRPr="009B23A5">
                              <w:rPr>
                                <w:szCs w:val="19"/>
                                <w:lang w:val="en-GB"/>
                              </w:rPr>
                              <w:t>industrial buildings and warehouses</w:t>
                            </w:r>
                          </w:p>
                          <w:p w:rsidR="006613B8" w:rsidRPr="006C575B" w:rsidRDefault="006613B8" w:rsidP="006613B8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30" type="#_x0000_t202" style="position:absolute;margin-left:412.5pt;margin-top:319.05pt;width:134.1pt;height:84.75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i+EgIAAAEEAAAOAAAAZHJzL2Uyb0RvYy54bWysU8tu2zAQvBfoPxC815IdPxLBcpAmTVEg&#10;bQOk/YA1RVlESC5L0pbSr8+SclIjvRXVgSC13Nmd2eH6cjCaHaQPCm3Np5OSM2kFNsruav7zx+2H&#10;c85CBNuARitr/iQDv9y8f7fuXSVn2KFupGcEYkPVu5p3MbqqKILopIEwQSctBVv0BiId/a5oPPSE&#10;bnQxK8tl0aNvnEchQ6C/N2OQbzJ+20oRv7dtkJHpmlNvMa8+r9u0Fps1VDsPrlPi2Ab8QxcGlKWi&#10;r1A3EIHtvfoLyijhMWAbJwJNgW2rhMwciM20fMPmoQMnMxcSJ7hXmcL/gxXfDveeqYZmt+TMgqEZ&#10;3aOWLMrHELGXjP6TSL0LFd19cHQ7Dh9xoIRMOLg7FI+BWbzuwO7klffYdxIaanKaMouT1BEnJJBt&#10;/xUbKgb7iBloaL1JCpImjNBpWE+vA5JDZCKVXJVn5YpCgmLTcrU8my1yDahe0p0P8bNEw9Km5p4c&#10;kOHhcBdiageqlyupmsVbpXV2gbasr/nFgiDfRIyKZFKtTM3Py/SNtkksP9kmJ0dQetxTAW2PtBPT&#10;kXMctkOWef6i5habJ9LB4+hJekO06dD/5qwnP9Y8/NqDl5zpL5a0vJjO58nA+TBfrGZ08KeR7WkE&#10;rCComkfOxu11zKYfiV2R5q3KaqThjJ0cWyafZZGObyIZ+fScb/15uZtnAAAA//8DAFBLAwQUAAYA&#10;CAAAACEAiAxXJOAAAAAMAQAADwAAAGRycy9kb3ducmV2LnhtbEyPwU7DMBBE70j8g7VI3KjdlIY0&#10;xKkQiCuohVbito23SUS8jmK3CX+Pe4LjaEYzb4r1ZDtxpsG3jjXMZwoEceVMy7WGz4/XuwyED8gG&#10;O8ek4Yc8rMvrqwJz40be0HkbahFL2OeooQmhz6X0VUMW/cz1xNE7usFiiHKopRlwjOW2k4lSqbTY&#10;clxosKfnhqrv7clq2L0dv/b36r1+sct+dJOSbFdS69ub6ekRRKAp/IXhgh/RoYxMB3di40WnIUuW&#10;8UvQkC6yOYhLQq0WCYhD9NRDCrIs5P8T5S8AAAD//wMAUEsBAi0AFAAGAAgAAAAhALaDOJL+AAAA&#10;4QEAABMAAAAAAAAAAAAAAAAAAAAAAFtDb250ZW50X1R5cGVzXS54bWxQSwECLQAUAAYACAAAACEA&#10;OP0h/9YAAACUAQAACwAAAAAAAAAAAAAAAAAvAQAAX3JlbHMvLnJlbHNQSwECLQAUAAYACAAAACEA&#10;jkXYvhICAAABBAAADgAAAAAAAAAAAAAAAAAuAgAAZHJzL2Uyb0RvYy54bWxQSwECLQAUAAYACAAA&#10;ACEAiAxXJOAAAAAMAQAADwAAAAAAAAAAAAAAAABsBAAAZHJzL2Rvd25yZXYueG1sUEsFBgAAAAAE&#10;AAQA8wAAAHkFAAAAAA==&#10;" filled="f" stroked="f">
                <v:textbox>
                  <w:txbxContent>
                    <w:p w:rsidR="006613B8" w:rsidRPr="009B23A5" w:rsidRDefault="003905A3" w:rsidP="006613B8">
                      <w:pPr>
                        <w:pStyle w:val="tekstzboku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Nearly 44% of the </w:t>
                      </w:r>
                      <w:r w:rsidR="00034A5C">
                        <w:rPr>
                          <w:lang w:val="en-GB"/>
                        </w:rPr>
                        <w:t>useful</w:t>
                      </w:r>
                      <w:r w:rsidR="006613B8" w:rsidRPr="009B23A5">
                        <w:rPr>
                          <w:lang w:val="en-GB"/>
                        </w:rPr>
                        <w:t xml:space="preserve"> floor area of new non-residential buildings for which permits have been granted </w:t>
                      </w:r>
                      <w:r w:rsidR="003F05A8">
                        <w:rPr>
                          <w:lang w:val="en-GB"/>
                        </w:rPr>
                        <w:t xml:space="preserve">concerned </w:t>
                      </w:r>
                      <w:r w:rsidR="003F05A8" w:rsidRPr="009B23A5">
                        <w:rPr>
                          <w:szCs w:val="19"/>
                          <w:lang w:val="en-GB"/>
                        </w:rPr>
                        <w:t>industrial buildings and warehouses</w:t>
                      </w:r>
                    </w:p>
                    <w:p w:rsidR="006613B8" w:rsidRPr="006C575B" w:rsidRDefault="006613B8" w:rsidP="006613B8">
                      <w:pPr>
                        <w:pStyle w:val="tekstzboku"/>
                        <w:spacing w:before="0"/>
                        <w:ind w:left="-142"/>
                        <w:rPr>
                          <w:bCs w:val="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41C53" w:rsidRPr="009B23A5">
        <w:rPr>
          <w:noProof/>
          <w:lang w:val="en-GB" w:eastAsia="pl-PL"/>
        </w:rPr>
        <w:t xml:space="preserve"> </w:t>
      </w:r>
    </w:p>
    <w:p w:rsidR="00A61624" w:rsidRPr="009B23A5" w:rsidRDefault="00AF1EB3" w:rsidP="00E232C8">
      <w:pPr>
        <w:rPr>
          <w:szCs w:val="19"/>
          <w:lang w:val="en-GB"/>
        </w:rPr>
      </w:pPr>
      <w:r w:rsidRPr="009B23A5">
        <w:rPr>
          <w:szCs w:val="19"/>
          <w:shd w:val="clear" w:color="auto" w:fill="FFFFFF"/>
          <w:lang w:val="en-GB"/>
        </w:rPr>
        <w:t xml:space="preserve">In </w:t>
      </w:r>
      <w:r w:rsidR="004577F3" w:rsidRPr="009B23A5">
        <w:rPr>
          <w:szCs w:val="19"/>
          <w:shd w:val="clear" w:color="auto" w:fill="FFFFFF"/>
          <w:lang w:val="en-GB"/>
        </w:rPr>
        <w:t xml:space="preserve">the first </w:t>
      </w:r>
      <w:r w:rsidR="003B474F" w:rsidRPr="009B23A5">
        <w:rPr>
          <w:szCs w:val="19"/>
          <w:shd w:val="clear" w:color="auto" w:fill="FFFFFF"/>
          <w:lang w:val="en-GB"/>
        </w:rPr>
        <w:t>quarter</w:t>
      </w:r>
      <w:r w:rsidR="004577F3" w:rsidRPr="009B23A5">
        <w:rPr>
          <w:szCs w:val="19"/>
          <w:shd w:val="clear" w:color="auto" w:fill="FFFFFF"/>
          <w:lang w:val="en-GB"/>
        </w:rPr>
        <w:t xml:space="preserve"> of </w:t>
      </w:r>
      <w:r w:rsidRPr="009B23A5">
        <w:rPr>
          <w:szCs w:val="19"/>
          <w:shd w:val="clear" w:color="auto" w:fill="FFFFFF"/>
          <w:lang w:val="en-GB"/>
        </w:rPr>
        <w:t>201</w:t>
      </w:r>
      <w:r w:rsidR="004577F3" w:rsidRPr="009B23A5">
        <w:rPr>
          <w:szCs w:val="19"/>
          <w:shd w:val="clear" w:color="auto" w:fill="FFFFFF"/>
          <w:lang w:val="en-GB"/>
        </w:rPr>
        <w:t>8</w:t>
      </w:r>
      <w:r w:rsidR="00A61624" w:rsidRPr="009B23A5">
        <w:rPr>
          <w:szCs w:val="19"/>
          <w:shd w:val="clear" w:color="auto" w:fill="FFFFFF"/>
          <w:lang w:val="en-GB"/>
        </w:rPr>
        <w:t xml:space="preserve"> the number of new non-residential buildings for which permits have been granted or which have been registered with a construction project </w:t>
      </w:r>
      <w:r w:rsidR="004F457C" w:rsidRPr="009B23A5">
        <w:rPr>
          <w:szCs w:val="19"/>
          <w:shd w:val="clear" w:color="auto" w:fill="FFFFFF"/>
          <w:lang w:val="en-GB"/>
        </w:rPr>
        <w:t>was lower tha</w:t>
      </w:r>
      <w:r w:rsidR="00606102" w:rsidRPr="009B23A5">
        <w:rPr>
          <w:szCs w:val="19"/>
          <w:shd w:val="clear" w:color="auto" w:fill="FFFFFF"/>
          <w:lang w:val="en-GB"/>
        </w:rPr>
        <w:t>n a year before (</w:t>
      </w:r>
      <w:r w:rsidR="001B5EA6" w:rsidRPr="009B23A5">
        <w:rPr>
          <w:szCs w:val="19"/>
          <w:shd w:val="clear" w:color="auto" w:fill="FFFFFF"/>
          <w:lang w:val="en-GB"/>
        </w:rPr>
        <w:t>6034</w:t>
      </w:r>
      <w:r w:rsidR="00606102" w:rsidRPr="009B23A5">
        <w:rPr>
          <w:szCs w:val="19"/>
          <w:shd w:val="clear" w:color="auto" w:fill="FFFFFF"/>
          <w:lang w:val="en-GB"/>
        </w:rPr>
        <w:t>) against</w:t>
      </w:r>
      <w:r w:rsidR="004F457C" w:rsidRPr="009B23A5">
        <w:rPr>
          <w:szCs w:val="19"/>
          <w:shd w:val="clear" w:color="auto" w:fill="FFFFFF"/>
          <w:lang w:val="en-GB"/>
        </w:rPr>
        <w:t xml:space="preserve"> (</w:t>
      </w:r>
      <w:r w:rsidR="004577F3" w:rsidRPr="009B23A5">
        <w:rPr>
          <w:szCs w:val="19"/>
          <w:shd w:val="clear" w:color="auto" w:fill="FFFFFF"/>
          <w:lang w:val="en-GB"/>
        </w:rPr>
        <w:t>6335)</w:t>
      </w:r>
      <w:r w:rsidR="001B5EA6" w:rsidRPr="009B23A5">
        <w:rPr>
          <w:szCs w:val="19"/>
          <w:shd w:val="clear" w:color="auto" w:fill="FFFFFF"/>
          <w:lang w:val="en-GB"/>
        </w:rPr>
        <w:t>,</w:t>
      </w:r>
      <w:r w:rsidR="004577F3" w:rsidRPr="009B23A5">
        <w:rPr>
          <w:szCs w:val="19"/>
          <w:shd w:val="clear" w:color="auto" w:fill="FFFFFF"/>
          <w:lang w:val="en-GB"/>
        </w:rPr>
        <w:t xml:space="preserve"> but </w:t>
      </w:r>
      <w:r w:rsidR="00A61624" w:rsidRPr="009B23A5">
        <w:rPr>
          <w:szCs w:val="19"/>
          <w:shd w:val="clear" w:color="auto" w:fill="FFFFFF"/>
          <w:lang w:val="en-GB"/>
        </w:rPr>
        <w:t>their useful</w:t>
      </w:r>
      <w:r w:rsidR="00D119BB" w:rsidRPr="009B23A5">
        <w:rPr>
          <w:szCs w:val="19"/>
          <w:shd w:val="clear" w:color="auto" w:fill="FFFFFF"/>
          <w:lang w:val="en-GB"/>
        </w:rPr>
        <w:t xml:space="preserve"> floor</w:t>
      </w:r>
      <w:r w:rsidR="00A61624" w:rsidRPr="009B23A5">
        <w:rPr>
          <w:szCs w:val="19"/>
          <w:shd w:val="clear" w:color="auto" w:fill="FFFFFF"/>
          <w:lang w:val="en-GB"/>
        </w:rPr>
        <w:t xml:space="preserve"> area </w:t>
      </w:r>
      <w:r w:rsidR="004577F3" w:rsidRPr="009B23A5">
        <w:rPr>
          <w:szCs w:val="19"/>
          <w:shd w:val="clear" w:color="auto" w:fill="FFFFFF"/>
          <w:lang w:val="en-GB"/>
        </w:rPr>
        <w:t>in</w:t>
      </w:r>
      <w:r w:rsidR="00A61624" w:rsidRPr="009B23A5">
        <w:rPr>
          <w:szCs w:val="19"/>
          <w:shd w:val="clear" w:color="auto" w:fill="FFFFFF"/>
          <w:lang w:val="en-GB"/>
        </w:rPr>
        <w:t>c</w:t>
      </w:r>
      <w:r w:rsidR="004F457C" w:rsidRPr="009B23A5">
        <w:rPr>
          <w:szCs w:val="19"/>
          <w:shd w:val="clear" w:color="auto" w:fill="FFFFFF"/>
          <w:lang w:val="en-GB"/>
        </w:rPr>
        <w:t>reased</w:t>
      </w:r>
      <w:r w:rsidR="00A61624" w:rsidRPr="009B23A5">
        <w:rPr>
          <w:szCs w:val="19"/>
          <w:shd w:val="clear" w:color="auto" w:fill="FFFFFF"/>
          <w:lang w:val="en-GB"/>
        </w:rPr>
        <w:t xml:space="preserve"> by </w:t>
      </w:r>
      <w:r w:rsidR="004577F3" w:rsidRPr="009B23A5">
        <w:rPr>
          <w:szCs w:val="19"/>
          <w:shd w:val="clear" w:color="auto" w:fill="FFFFFF"/>
          <w:lang w:val="en-GB"/>
        </w:rPr>
        <w:t>21.1</w:t>
      </w:r>
      <w:r w:rsidR="00A61624" w:rsidRPr="009B23A5">
        <w:rPr>
          <w:szCs w:val="19"/>
          <w:shd w:val="clear" w:color="auto" w:fill="FFFFFF"/>
          <w:lang w:val="en-GB"/>
        </w:rPr>
        <w:t xml:space="preserve">%. </w:t>
      </w:r>
      <w:r w:rsidR="00A61624" w:rsidRPr="009B23A5">
        <w:rPr>
          <w:bCs/>
          <w:szCs w:val="19"/>
          <w:lang w:val="en-GB"/>
        </w:rPr>
        <w:t xml:space="preserve">The </w:t>
      </w:r>
      <w:r w:rsidR="004F457C" w:rsidRPr="009B23A5">
        <w:rPr>
          <w:bCs/>
          <w:szCs w:val="19"/>
          <w:lang w:val="en-GB"/>
        </w:rPr>
        <w:t>larges</w:t>
      </w:r>
      <w:r w:rsidR="00A61624" w:rsidRPr="009B23A5">
        <w:rPr>
          <w:bCs/>
          <w:szCs w:val="19"/>
          <w:lang w:val="en-GB"/>
        </w:rPr>
        <w:t xml:space="preserve">t share of </w:t>
      </w:r>
      <w:r w:rsidR="00DC7C75" w:rsidRPr="009B23A5">
        <w:rPr>
          <w:bCs/>
          <w:szCs w:val="19"/>
          <w:lang w:val="en-GB"/>
        </w:rPr>
        <w:t>the</w:t>
      </w:r>
      <w:r w:rsidR="00A61624" w:rsidRPr="009B23A5">
        <w:rPr>
          <w:bCs/>
          <w:szCs w:val="19"/>
          <w:lang w:val="en-GB"/>
        </w:rPr>
        <w:t xml:space="preserve"> area concer</w:t>
      </w:r>
      <w:r w:rsidRPr="009B23A5">
        <w:rPr>
          <w:bCs/>
          <w:szCs w:val="19"/>
          <w:lang w:val="en-GB"/>
        </w:rPr>
        <w:t>n</w:t>
      </w:r>
      <w:r w:rsidR="00A61624" w:rsidRPr="009B23A5">
        <w:rPr>
          <w:bCs/>
          <w:szCs w:val="19"/>
          <w:lang w:val="en-GB"/>
        </w:rPr>
        <w:t>ed industrial build</w:t>
      </w:r>
      <w:r w:rsidR="00263F23" w:rsidRPr="009B23A5">
        <w:rPr>
          <w:bCs/>
          <w:szCs w:val="19"/>
          <w:lang w:val="en-GB"/>
        </w:rPr>
        <w:t>ing</w:t>
      </w:r>
      <w:r w:rsidR="00A61624" w:rsidRPr="009B23A5">
        <w:rPr>
          <w:bCs/>
          <w:szCs w:val="19"/>
          <w:lang w:val="en-GB"/>
        </w:rPr>
        <w:t>s</w:t>
      </w:r>
      <w:r w:rsidRPr="009B23A5">
        <w:rPr>
          <w:bCs/>
          <w:szCs w:val="19"/>
          <w:lang w:val="en-GB"/>
        </w:rPr>
        <w:t xml:space="preserve"> and warehouses</w:t>
      </w:r>
      <w:r w:rsidR="005E5B44" w:rsidRPr="009B23A5">
        <w:rPr>
          <w:bCs/>
          <w:szCs w:val="19"/>
          <w:lang w:val="en-GB"/>
        </w:rPr>
        <w:t xml:space="preserve"> – 43.5% (</w:t>
      </w:r>
      <w:r w:rsidR="00BC6D2B" w:rsidRPr="009B23A5">
        <w:rPr>
          <w:bCs/>
          <w:szCs w:val="19"/>
          <w:lang w:val="en-GB"/>
        </w:rPr>
        <w:t>at its increase</w:t>
      </w:r>
      <w:r w:rsidR="005E5B44" w:rsidRPr="009B23A5">
        <w:rPr>
          <w:bCs/>
          <w:szCs w:val="19"/>
          <w:lang w:val="en-GB"/>
        </w:rPr>
        <w:t xml:space="preserve"> </w:t>
      </w:r>
      <w:r w:rsidR="0065398C" w:rsidRPr="009B23A5">
        <w:rPr>
          <w:bCs/>
          <w:szCs w:val="19"/>
          <w:lang w:val="en-GB"/>
        </w:rPr>
        <w:t xml:space="preserve">of </w:t>
      </w:r>
      <w:r w:rsidR="005E5B44" w:rsidRPr="009B23A5">
        <w:rPr>
          <w:bCs/>
          <w:szCs w:val="19"/>
          <w:lang w:val="en-GB"/>
        </w:rPr>
        <w:t>useful floor area</w:t>
      </w:r>
      <w:r w:rsidR="00DC7C75" w:rsidRPr="009B23A5">
        <w:rPr>
          <w:bCs/>
          <w:szCs w:val="19"/>
          <w:lang w:val="en-GB"/>
        </w:rPr>
        <w:t xml:space="preserve"> </w:t>
      </w:r>
      <w:r w:rsidR="0065398C" w:rsidRPr="009B23A5">
        <w:rPr>
          <w:bCs/>
          <w:szCs w:val="19"/>
          <w:lang w:val="en-GB"/>
        </w:rPr>
        <w:t>of</w:t>
      </w:r>
      <w:r w:rsidR="00DC7C75" w:rsidRPr="009B23A5">
        <w:rPr>
          <w:bCs/>
          <w:szCs w:val="19"/>
          <w:lang w:val="en-GB"/>
        </w:rPr>
        <w:t xml:space="preserve"> </w:t>
      </w:r>
      <w:r w:rsidR="005E5B44" w:rsidRPr="009B23A5">
        <w:rPr>
          <w:bCs/>
          <w:szCs w:val="19"/>
          <w:lang w:val="en-GB"/>
        </w:rPr>
        <w:t>45.2</w:t>
      </w:r>
      <w:r w:rsidR="00DC7C75" w:rsidRPr="009B23A5">
        <w:rPr>
          <w:bCs/>
          <w:szCs w:val="19"/>
          <w:lang w:val="en-GB"/>
        </w:rPr>
        <w:t>%</w:t>
      </w:r>
      <w:r w:rsidR="005E5B44" w:rsidRPr="009B23A5">
        <w:rPr>
          <w:bCs/>
          <w:szCs w:val="19"/>
          <w:lang w:val="en-GB"/>
        </w:rPr>
        <w:t>)</w:t>
      </w:r>
      <w:r w:rsidR="00DC7C75" w:rsidRPr="009B23A5">
        <w:rPr>
          <w:bCs/>
          <w:szCs w:val="19"/>
          <w:lang w:val="en-GB"/>
        </w:rPr>
        <w:t>. Area of other non-residential buildings (i.e. non-residential farm buildings and warehouses for agricultural act</w:t>
      </w:r>
      <w:r w:rsidR="00E33E6A" w:rsidRPr="009B23A5">
        <w:rPr>
          <w:bCs/>
          <w:szCs w:val="19"/>
          <w:lang w:val="en-GB"/>
        </w:rPr>
        <w:t>ivity</w:t>
      </w:r>
      <w:r w:rsidR="00DC7C75" w:rsidRPr="009B23A5">
        <w:rPr>
          <w:bCs/>
          <w:szCs w:val="19"/>
          <w:lang w:val="en-GB"/>
        </w:rPr>
        <w:t xml:space="preserve">) accounted for </w:t>
      </w:r>
      <w:r w:rsidR="00E61F95" w:rsidRPr="009B23A5">
        <w:rPr>
          <w:bCs/>
          <w:szCs w:val="19"/>
          <w:lang w:val="en-GB"/>
        </w:rPr>
        <w:t>2</w:t>
      </w:r>
      <w:r w:rsidR="00B931B7" w:rsidRPr="009B23A5">
        <w:rPr>
          <w:bCs/>
          <w:szCs w:val="19"/>
          <w:lang w:val="en-GB"/>
        </w:rPr>
        <w:t>0</w:t>
      </w:r>
      <w:r w:rsidR="00E61F95" w:rsidRPr="009B23A5">
        <w:rPr>
          <w:bCs/>
          <w:szCs w:val="19"/>
          <w:lang w:val="en-GB"/>
        </w:rPr>
        <w:t>.4% of the</w:t>
      </w:r>
      <w:r w:rsidR="00DC7C75" w:rsidRPr="009B23A5">
        <w:rPr>
          <w:bCs/>
          <w:szCs w:val="19"/>
          <w:lang w:val="en-GB"/>
        </w:rPr>
        <w:t xml:space="preserve"> total area (at its decrease of </w:t>
      </w:r>
      <w:r w:rsidR="00B931B7" w:rsidRPr="009B23A5">
        <w:rPr>
          <w:bCs/>
          <w:szCs w:val="19"/>
          <w:lang w:val="en-GB"/>
        </w:rPr>
        <w:t>13.3</w:t>
      </w:r>
      <w:r w:rsidR="00E33E6A" w:rsidRPr="009B23A5">
        <w:rPr>
          <w:bCs/>
          <w:szCs w:val="19"/>
          <w:lang w:val="en-GB"/>
        </w:rPr>
        <w:t>%</w:t>
      </w:r>
      <w:r w:rsidR="00DC7C75" w:rsidRPr="009B23A5">
        <w:rPr>
          <w:bCs/>
          <w:szCs w:val="19"/>
          <w:lang w:val="en-GB"/>
        </w:rPr>
        <w:t>);</w:t>
      </w:r>
      <w:r w:rsidR="00A61624" w:rsidRPr="009B23A5">
        <w:rPr>
          <w:bCs/>
          <w:szCs w:val="19"/>
          <w:lang w:val="en-GB"/>
        </w:rPr>
        <w:t xml:space="preserve"> </w:t>
      </w:r>
      <w:r w:rsidR="00DC7C75" w:rsidRPr="009B23A5">
        <w:rPr>
          <w:szCs w:val="19"/>
          <w:lang w:val="en-GB"/>
        </w:rPr>
        <w:t>wholesale and retail trade buildings</w:t>
      </w:r>
      <w:r w:rsidR="00F53C7B" w:rsidRPr="009B23A5">
        <w:rPr>
          <w:szCs w:val="19"/>
          <w:lang w:val="en-GB"/>
        </w:rPr>
        <w:t xml:space="preserve"> – </w:t>
      </w:r>
      <w:r w:rsidR="00B931B7" w:rsidRPr="009B23A5">
        <w:rPr>
          <w:szCs w:val="19"/>
          <w:lang w:val="en-GB"/>
        </w:rPr>
        <w:t>11.8</w:t>
      </w:r>
      <w:r w:rsidR="00F53C7B" w:rsidRPr="009B23A5">
        <w:rPr>
          <w:szCs w:val="19"/>
          <w:lang w:val="en-GB"/>
        </w:rPr>
        <w:t xml:space="preserve">% (a </w:t>
      </w:r>
      <w:r w:rsidR="0065398C" w:rsidRPr="009B23A5">
        <w:rPr>
          <w:szCs w:val="19"/>
          <w:lang w:val="en-GB"/>
        </w:rPr>
        <w:t>rise</w:t>
      </w:r>
      <w:r w:rsidR="00F53C7B" w:rsidRPr="009B23A5">
        <w:rPr>
          <w:szCs w:val="19"/>
          <w:lang w:val="en-GB"/>
        </w:rPr>
        <w:t xml:space="preserve"> of </w:t>
      </w:r>
      <w:r w:rsidR="00B931B7" w:rsidRPr="009B23A5">
        <w:rPr>
          <w:szCs w:val="19"/>
          <w:lang w:val="en-GB"/>
        </w:rPr>
        <w:t>17.3</w:t>
      </w:r>
      <w:r w:rsidR="00F53C7B" w:rsidRPr="009B23A5">
        <w:rPr>
          <w:szCs w:val="19"/>
          <w:lang w:val="en-GB"/>
        </w:rPr>
        <w:t xml:space="preserve">%); </w:t>
      </w:r>
      <w:r w:rsidR="00334F4E" w:rsidRPr="009B23A5">
        <w:rPr>
          <w:szCs w:val="19"/>
          <w:lang w:val="en-GB"/>
        </w:rPr>
        <w:t>hotels and similar buildings – 9.</w:t>
      </w:r>
      <w:r w:rsidR="00DE2732" w:rsidRPr="009B23A5">
        <w:rPr>
          <w:szCs w:val="19"/>
          <w:lang w:val="en-GB"/>
        </w:rPr>
        <w:t xml:space="preserve">5% (more than 2.5-fold increase of area); buildings for public entertainment, education, hospital and institutional care and sport halls – 7.7% (a rise of 12.9%), and </w:t>
      </w:r>
      <w:r w:rsidR="00F53C7B" w:rsidRPr="009B23A5">
        <w:rPr>
          <w:szCs w:val="19"/>
          <w:lang w:val="en-GB"/>
        </w:rPr>
        <w:t xml:space="preserve">office buildings – </w:t>
      </w:r>
      <w:r w:rsidR="00402C53" w:rsidRPr="009B23A5">
        <w:rPr>
          <w:szCs w:val="19"/>
          <w:lang w:val="en-GB"/>
        </w:rPr>
        <w:t>5.2</w:t>
      </w:r>
      <w:r w:rsidR="00F53C7B" w:rsidRPr="009B23A5">
        <w:rPr>
          <w:szCs w:val="19"/>
          <w:lang w:val="en-GB"/>
        </w:rPr>
        <w:t xml:space="preserve">% </w:t>
      </w:r>
      <w:r w:rsidR="009968E9" w:rsidRPr="009B23A5">
        <w:rPr>
          <w:szCs w:val="19"/>
          <w:lang w:val="en-GB"/>
        </w:rPr>
        <w:t>of useful floor area, for which permits have been granted</w:t>
      </w:r>
      <w:r w:rsidR="00D65A63" w:rsidRPr="009B23A5">
        <w:rPr>
          <w:szCs w:val="19"/>
          <w:lang w:val="en-GB"/>
        </w:rPr>
        <w:t>, at its decrease of 21.4%</w:t>
      </w:r>
      <w:r w:rsidR="0065398C" w:rsidRPr="009B23A5">
        <w:rPr>
          <w:szCs w:val="19"/>
          <w:lang w:val="en-GB"/>
        </w:rPr>
        <w:t xml:space="preserve"> </w:t>
      </w:r>
      <w:r w:rsidR="009968E9" w:rsidRPr="009B23A5">
        <w:rPr>
          <w:szCs w:val="19"/>
          <w:lang w:val="en-GB"/>
        </w:rPr>
        <w:t xml:space="preserve">in comparison to </w:t>
      </w:r>
      <w:r w:rsidR="0065398C" w:rsidRPr="009B23A5">
        <w:rPr>
          <w:szCs w:val="19"/>
          <w:lang w:val="en-GB"/>
        </w:rPr>
        <w:t xml:space="preserve">the first quarter of </w:t>
      </w:r>
      <w:r w:rsidR="009968E9" w:rsidRPr="009B23A5">
        <w:rPr>
          <w:szCs w:val="19"/>
          <w:lang w:val="en-GB"/>
        </w:rPr>
        <w:t>201</w:t>
      </w:r>
      <w:r w:rsidR="0065398C" w:rsidRPr="009B23A5">
        <w:rPr>
          <w:szCs w:val="19"/>
          <w:lang w:val="en-GB"/>
        </w:rPr>
        <w:t>7</w:t>
      </w:r>
      <w:r w:rsidR="009968E9" w:rsidRPr="009B23A5">
        <w:rPr>
          <w:szCs w:val="19"/>
          <w:lang w:val="en-GB"/>
        </w:rPr>
        <w:t xml:space="preserve">. Additionally, </w:t>
      </w:r>
      <w:r w:rsidR="00A61624" w:rsidRPr="009B23A5">
        <w:rPr>
          <w:szCs w:val="19"/>
          <w:lang w:val="en-GB"/>
        </w:rPr>
        <w:t xml:space="preserve">in </w:t>
      </w:r>
      <w:r w:rsidR="00402C53" w:rsidRPr="009B23A5">
        <w:rPr>
          <w:szCs w:val="19"/>
          <w:lang w:val="en-GB"/>
        </w:rPr>
        <w:t>the firs</w:t>
      </w:r>
      <w:r w:rsidR="00A71DBC">
        <w:rPr>
          <w:szCs w:val="19"/>
          <w:lang w:val="en-GB"/>
        </w:rPr>
        <w:t>t</w:t>
      </w:r>
      <w:r w:rsidR="00402C53" w:rsidRPr="009B23A5">
        <w:rPr>
          <w:szCs w:val="19"/>
          <w:lang w:val="en-GB"/>
        </w:rPr>
        <w:t xml:space="preserve"> quarter of </w:t>
      </w:r>
      <w:r w:rsidR="00A61624" w:rsidRPr="009B23A5">
        <w:rPr>
          <w:szCs w:val="19"/>
          <w:lang w:val="en-GB"/>
        </w:rPr>
        <w:t>201</w:t>
      </w:r>
      <w:r w:rsidR="00402C53" w:rsidRPr="009B23A5">
        <w:rPr>
          <w:szCs w:val="19"/>
          <w:lang w:val="en-GB"/>
        </w:rPr>
        <w:t>8</w:t>
      </w:r>
      <w:r w:rsidR="009968E9" w:rsidRPr="009B23A5">
        <w:rPr>
          <w:szCs w:val="19"/>
          <w:lang w:val="en-GB"/>
        </w:rPr>
        <w:t xml:space="preserve">, </w:t>
      </w:r>
      <w:r w:rsidR="00402C53" w:rsidRPr="009B23A5">
        <w:rPr>
          <w:szCs w:val="19"/>
          <w:lang w:val="en-GB"/>
        </w:rPr>
        <w:t>10473</w:t>
      </w:r>
      <w:r w:rsidR="00A61624" w:rsidRPr="009B23A5">
        <w:rPr>
          <w:szCs w:val="19"/>
          <w:lang w:val="en-GB"/>
        </w:rPr>
        <w:t xml:space="preserve"> permits </w:t>
      </w:r>
      <w:r w:rsidR="009968E9" w:rsidRPr="009B23A5">
        <w:rPr>
          <w:szCs w:val="19"/>
          <w:lang w:val="en-GB"/>
        </w:rPr>
        <w:t>have been granted for cons</w:t>
      </w:r>
      <w:r w:rsidR="000E5C7E" w:rsidRPr="009B23A5">
        <w:rPr>
          <w:szCs w:val="19"/>
          <w:lang w:val="en-GB"/>
        </w:rPr>
        <w:t xml:space="preserve">truction of civil engineering works (against </w:t>
      </w:r>
      <w:r w:rsidR="00402C53" w:rsidRPr="009B23A5">
        <w:rPr>
          <w:szCs w:val="19"/>
          <w:lang w:val="en-GB"/>
        </w:rPr>
        <w:t>10038</w:t>
      </w:r>
      <w:r w:rsidR="000E5C7E" w:rsidRPr="009B23A5">
        <w:rPr>
          <w:szCs w:val="19"/>
          <w:lang w:val="en-GB"/>
        </w:rPr>
        <w:t xml:space="preserve"> in</w:t>
      </w:r>
      <w:r w:rsidR="00402C53" w:rsidRPr="009B23A5">
        <w:rPr>
          <w:szCs w:val="19"/>
          <w:lang w:val="en-GB"/>
        </w:rPr>
        <w:t xml:space="preserve"> the first quarter of</w:t>
      </w:r>
      <w:r w:rsidR="000E5C7E" w:rsidRPr="009B23A5">
        <w:rPr>
          <w:szCs w:val="19"/>
          <w:lang w:val="en-GB"/>
        </w:rPr>
        <w:t xml:space="preserve"> 201</w:t>
      </w:r>
      <w:r w:rsidR="00402C53" w:rsidRPr="009B23A5">
        <w:rPr>
          <w:szCs w:val="19"/>
          <w:lang w:val="en-GB"/>
        </w:rPr>
        <w:t>7</w:t>
      </w:r>
      <w:r w:rsidR="000E5C7E" w:rsidRPr="009B23A5">
        <w:rPr>
          <w:szCs w:val="19"/>
          <w:lang w:val="en-GB"/>
        </w:rPr>
        <w:t>).</w:t>
      </w:r>
    </w:p>
    <w:p w:rsidR="006613B8" w:rsidRPr="006613B8" w:rsidRDefault="006613B8" w:rsidP="006613B8">
      <w:pPr>
        <w:jc w:val="both"/>
        <w:rPr>
          <w:shd w:val="clear" w:color="auto" w:fill="FFFFFF"/>
          <w:lang w:val="en-US"/>
        </w:rPr>
      </w:pPr>
    </w:p>
    <w:p w:rsidR="006613B8" w:rsidRPr="006613B8" w:rsidRDefault="006613B8" w:rsidP="006613B8">
      <w:pPr>
        <w:jc w:val="both"/>
        <w:rPr>
          <w:shd w:val="clear" w:color="auto" w:fill="FFFFFF"/>
          <w:lang w:val="en-US"/>
        </w:rPr>
      </w:pPr>
    </w:p>
    <w:p w:rsidR="0073731F" w:rsidRPr="009B23A5" w:rsidRDefault="0073731F" w:rsidP="00E76D26">
      <w:pPr>
        <w:rPr>
          <w:sz w:val="18"/>
          <w:lang w:val="en-GB"/>
        </w:rPr>
      </w:pPr>
    </w:p>
    <w:p w:rsidR="0073731F" w:rsidRPr="009B23A5" w:rsidRDefault="0073731F" w:rsidP="0073731F">
      <w:pPr>
        <w:ind w:left="851" w:hanging="851"/>
        <w:rPr>
          <w:b/>
          <w:shd w:val="clear" w:color="auto" w:fill="FFFFFF"/>
          <w:lang w:val="en-GB"/>
        </w:rPr>
      </w:pPr>
    </w:p>
    <w:p w:rsidR="000E5C7E" w:rsidRPr="009B23A5" w:rsidRDefault="00AC6603" w:rsidP="000E5C7E">
      <w:pPr>
        <w:pStyle w:val="tytuwykresu"/>
        <w:ind w:left="709" w:hanging="709"/>
        <w:rPr>
          <w:shd w:val="clear" w:color="auto" w:fill="FFFFFF"/>
          <w:lang w:val="en-GB"/>
        </w:rPr>
      </w:pPr>
      <w:r>
        <w:rPr>
          <w:b w:val="0"/>
          <w:noProof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1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0</wp:posOffset>
                </wp:positionV>
                <wp:extent cx="933450" cy="2057400"/>
                <wp:effectExtent l="0" t="0" r="0" b="0"/>
                <wp:wrapTight wrapText="bothSides">
                  <wp:wrapPolygon edited="0">
                    <wp:start x="1322" y="0"/>
                    <wp:lineTo x="1322" y="21400"/>
                    <wp:lineTo x="19837" y="21400"/>
                    <wp:lineTo x="19837" y="0"/>
                    <wp:lineTo x="1322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B8" w:rsidRDefault="006613B8" w:rsidP="006613B8">
                            <w:pPr>
                              <w:jc w:val="both"/>
                              <w:rPr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61624" w:rsidRPr="00D616D2" w:rsidRDefault="00A61624" w:rsidP="00A61624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1" type="#_x0000_t202" style="position:absolute;left:0;text-align:left;margin-left:445.5pt;margin-top:0;width:73.5pt;height:162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APEQIAAP4DAAAOAAAAZHJzL2Uyb0RvYy54bWysU1Fv0zAQfkfiP1h+p0m7lm5R02lsDCEN&#10;mDT4AVfHaazZPmO7Tcav39lpSwVviDxYds733X3ffV5dD0azvfRBoa35dFJyJq3ARtltzX98v393&#10;yVmIYBvQaGXNX2Tg1+u3b1a9q+QMO9SN9IxAbKh6V/MuRlcVRRCdNBAm6KSlYIveQKSj3xaNh57Q&#10;jS5mZfm+6NE3zqOQIdDfuzHI1xm/baWI39o2yMh0zam3mFef101ai/UKqq0H1ylxaAP+oQsDylLR&#10;E9QdRGA7r/6CMkp4DNjGiUBTYNsqITMHYjMt/2Dz1IGTmQuJE9xJpvD/YMXX/aNnqqn5kjMLhkb0&#10;iFqyKJ9DxF6yZZKod6Gim0+O7sbhAw406kw3uAcUz4FZvO3AbuWN99h3EhpqcZoyi7PUESckkE3/&#10;BRuqBbuIGWhovUn6kSKM0GlUL6fxyCEyQT+vLi7mC4oICs3KxXJe5vkVUB2znQ/xk0TD0qbmnsaf&#10;0WH/EGLqBqrjlVTM4r3SOltAW9ZThcVskRPOIkZFcqhWpuaXZfpGzySSH22TkyMoPe6pgLYH1ono&#10;SDkOmyFrvDiKucHmhWTwOBqSHhBtOvS/OOvJjDUPP3fgJWf6syUpr6bzeXJvPswXyxkd/Hlkcx4B&#10;Kwiq5pGzcXsbs+NHyjckeauyGmk2YyeHlslkWaTDg0guPj/nW7+f7foVAAD//wMAUEsDBBQABgAI&#10;AAAAIQCAL6bY3QAAAAkBAAAPAAAAZHJzL2Rvd25yZXYueG1sTI9LT8MwEITvSPwHa5G4UbsPUBqy&#10;qRCIK4jykLi58TaJiNdR7Dbh37M90ctqVzOa/abYTL5TRxpiGxhhPjOgiKvgWq4RPt6fbzJQMVl2&#10;tgtMCL8UYVNeXhQ2d2HkNzpuU60khGNuEZqU+lzrWDXkbZyFnli0fRi8TXIOtXaDHSXcd3phzJ32&#10;tmX50NieHhuqfrYHj/D5sv/+WpnX+snf9mOYjGa/1ojXV9PDPahEU/o3wwlf0KEUpl04sIuqQ8jW&#10;c+mSEGSeZLPMZNshLBcrA7os9HmD8g8AAP//AwBQSwECLQAUAAYACAAAACEAtoM4kv4AAADhAQAA&#10;EwAAAAAAAAAAAAAAAAAAAAAAW0NvbnRlbnRfVHlwZXNdLnhtbFBLAQItABQABgAIAAAAIQA4/SH/&#10;1gAAAJQBAAALAAAAAAAAAAAAAAAAAC8BAABfcmVscy8ucmVsc1BLAQItABQABgAIAAAAIQAewqAP&#10;EQIAAP4DAAAOAAAAAAAAAAAAAAAAAC4CAABkcnMvZTJvRG9jLnhtbFBLAQItABQABgAIAAAAIQCA&#10;L6bY3QAAAAkBAAAPAAAAAAAAAAAAAAAAAGsEAABkcnMvZG93bnJldi54bWxQSwUGAAAAAAQABADz&#10;AAAAdQUAAAAA&#10;" filled="f" stroked="f">
                <v:textbox>
                  <w:txbxContent>
                    <w:p w:rsidR="006613B8" w:rsidRDefault="006613B8" w:rsidP="006613B8">
                      <w:pPr>
                        <w:jc w:val="both"/>
                        <w:rPr>
                          <w:shd w:val="clear" w:color="auto" w:fill="FFFFFF"/>
                          <w:lang w:val="en-US"/>
                        </w:rPr>
                      </w:pPr>
                    </w:p>
                    <w:p w:rsidR="00A61624" w:rsidRPr="00D616D2" w:rsidRDefault="00A61624" w:rsidP="00A61624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3731F" w:rsidRPr="009B23A5">
        <w:rPr>
          <w:shd w:val="clear" w:color="auto" w:fill="FFFFFF"/>
          <w:lang w:val="en-GB"/>
        </w:rPr>
        <w:t xml:space="preserve"> </w:t>
      </w:r>
      <w:r w:rsidR="000E5C7E" w:rsidRPr="009B23A5">
        <w:rPr>
          <w:lang w:val="en-GB"/>
        </w:rPr>
        <w:t>Chart 3.</w:t>
      </w:r>
      <w:r w:rsidR="000E5C7E" w:rsidRPr="009B23A5">
        <w:rPr>
          <w:shd w:val="clear" w:color="auto" w:fill="FFFFFF"/>
          <w:lang w:val="en-GB"/>
        </w:rPr>
        <w:t xml:space="preserve"> Useful floor area of new non-residential buildings for </w:t>
      </w:r>
      <w:r w:rsidR="00EF0154" w:rsidRPr="009B23A5">
        <w:rPr>
          <w:shd w:val="clear" w:color="auto" w:fill="FFFFFF"/>
          <w:lang w:val="en-GB"/>
        </w:rPr>
        <w:t>which permits have been granted</w:t>
      </w:r>
      <w:r w:rsidR="000E5C7E" w:rsidRPr="009B23A5">
        <w:rPr>
          <w:shd w:val="clear" w:color="auto" w:fill="FFFFFF"/>
          <w:lang w:val="en-GB"/>
        </w:rPr>
        <w:t xml:space="preserve"> or which have been registered with a cons</w:t>
      </w:r>
      <w:r w:rsidR="00E32177">
        <w:rPr>
          <w:shd w:val="clear" w:color="auto" w:fill="FFFFFF"/>
          <w:lang w:val="en-GB"/>
        </w:rPr>
        <w:t>truction project by voivodships</w:t>
      </w:r>
    </w:p>
    <w:p w:rsidR="00A61624" w:rsidRDefault="00A61624" w:rsidP="00CC7C45">
      <w:pPr>
        <w:rPr>
          <w:shd w:val="clear" w:color="auto" w:fill="FFFFFF"/>
          <w:lang w:val="en-GB"/>
        </w:rPr>
      </w:pPr>
    </w:p>
    <w:p w:rsidR="003905A3" w:rsidRPr="009B23A5" w:rsidRDefault="003905A3" w:rsidP="00CC7C45">
      <w:pPr>
        <w:rPr>
          <w:shd w:val="clear" w:color="auto" w:fill="FFFFFF"/>
          <w:lang w:val="en-GB"/>
        </w:rPr>
      </w:pPr>
      <w:r w:rsidRPr="003905A3">
        <w:rPr>
          <w:noProof/>
          <w:lang w:eastAsia="pl-PL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122545" cy="3495040"/>
            <wp:effectExtent l="0" t="0" r="1905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C7E" w:rsidRPr="009B23A5" w:rsidRDefault="000E5C7E" w:rsidP="00CC7C45">
      <w:pPr>
        <w:rPr>
          <w:shd w:val="clear" w:color="auto" w:fill="FFFFFF"/>
          <w:lang w:val="en-GB"/>
        </w:rPr>
      </w:pPr>
    </w:p>
    <w:p w:rsidR="00C46BD4" w:rsidRPr="009B23A5" w:rsidRDefault="00C46BD4" w:rsidP="00A61624">
      <w:pPr>
        <w:pStyle w:val="Nagwek1"/>
        <w:rPr>
          <w:rFonts w:ascii="Fira Sans" w:eastAsiaTheme="minorHAnsi" w:hAnsi="Fira Sans" w:cstheme="minorBidi"/>
          <w:bCs w:val="0"/>
          <w:color w:val="auto"/>
          <w:szCs w:val="22"/>
          <w:lang w:val="en-GB" w:eastAsia="en-US"/>
        </w:rPr>
      </w:pPr>
    </w:p>
    <w:p w:rsidR="00A61624" w:rsidRPr="009B23A5" w:rsidRDefault="00AC6603" w:rsidP="00A61624">
      <w:pPr>
        <w:pStyle w:val="Nagwek1"/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238125</wp:posOffset>
                </wp:positionV>
                <wp:extent cx="1703070" cy="1590675"/>
                <wp:effectExtent l="0" t="0" r="0" b="0"/>
                <wp:wrapTight wrapText="bothSides">
                  <wp:wrapPolygon edited="0">
                    <wp:start x="725" y="0"/>
                    <wp:lineTo x="725" y="21212"/>
                    <wp:lineTo x="20779" y="21212"/>
                    <wp:lineTo x="20779" y="0"/>
                    <wp:lineTo x="72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B8" w:rsidRPr="009B23A5" w:rsidRDefault="006613B8" w:rsidP="006613B8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 w:rsidRPr="009B23A5">
                              <w:rPr>
                                <w:lang w:val="en-GB"/>
                              </w:rPr>
                              <w:t xml:space="preserve">Useful floor area of new non-residential buildings for which permits have been granted </w:t>
                            </w:r>
                            <w:r w:rsidR="00394058">
                              <w:rPr>
                                <w:lang w:val="en-GB"/>
                              </w:rPr>
                              <w:t xml:space="preserve">in mazowieckie, wielkopolskie and zachodniopomorskie </w:t>
                            </w:r>
                            <w:r w:rsidRPr="009B23A5">
                              <w:rPr>
                                <w:lang w:val="en-GB"/>
                              </w:rPr>
                              <w:t>voivodships</w:t>
                            </w:r>
                            <w:r w:rsidR="00394058">
                              <w:rPr>
                                <w:lang w:val="en-GB"/>
                              </w:rPr>
                              <w:t xml:space="preserve"> amounted </w:t>
                            </w:r>
                            <w:r w:rsidR="00034A5C">
                              <w:rPr>
                                <w:lang w:val="en-GB"/>
                              </w:rPr>
                              <w:t xml:space="preserve">to </w:t>
                            </w:r>
                            <w:r w:rsidR="00394058">
                              <w:rPr>
                                <w:lang w:val="en-GB"/>
                              </w:rPr>
                              <w:t xml:space="preserve">nearly 47% of the total </w:t>
                            </w:r>
                            <w:r w:rsidR="007B7915">
                              <w:rPr>
                                <w:lang w:val="en-GB"/>
                              </w:rPr>
                              <w:t xml:space="preserve">useful floor area </w:t>
                            </w:r>
                            <w:r w:rsidR="00394058">
                              <w:rPr>
                                <w:lang w:val="en-GB"/>
                              </w:rPr>
                              <w:t xml:space="preserve">planned </w:t>
                            </w:r>
                            <w:r w:rsidR="007B7915">
                              <w:rPr>
                                <w:lang w:val="en-GB"/>
                              </w:rPr>
                              <w:t>for construction</w:t>
                            </w:r>
                          </w:p>
                          <w:p w:rsidR="006613B8" w:rsidRPr="006C575B" w:rsidRDefault="006613B8" w:rsidP="006613B8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2" type="#_x0000_t202" style="position:absolute;margin-left:414pt;margin-top:18.75pt;width:134.1pt;height:125.2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/wEwIAAAEEAAAOAAAAZHJzL2Uyb0RvYy54bWysU8tu2zAQvBfoPxC8N5IdP2LBcpAmTVEg&#10;bQOk/YA1RVlESC5LMpbSr++Ssl2jvRXVgSC13Nmd2eH6ejCa7aUPCm3NJxclZ9IKbJTd1fz7t/t3&#10;V5yFCLYBjVbW/FUGfr15+2bdu0pOsUPdSM8IxIaqdzXvYnRVUQTRSQPhAp20FGzRG4h09Lui8dAT&#10;utHFtCwXRY++cR6FDIH+3o1Bvsn4bStF/Nq2QUama069xbz6vG7TWmzWUO08uE6JQxvwD10YUJaK&#10;nqDuIAJ78eovKKOEx4BtvBBoCmxbJWTmQGwm5R9snjpwMnMhcYI7yRT+H6z4sn/0TDU0u0vOLBia&#10;0SNqyaJ8DhF7yeg/idS7UNHdJ0e34/AeB0rIhIN7QPEcmMXbDuxO3niPfSehoSYnKbM4Sx1xQgLZ&#10;9p+xoWLwEjEDDa03SUHShBE6Dev1NCA5RCZSyWV5WS4pJCg2ma/KxXKea0B1THc+xI8SDUubmnty&#10;QIaH/UOIqR2ojldSNYv3SuvsAm1ZX/PVfDrPCWcRoyKZVCtT86syfaNtEssPtsnJEZQe91RA2wPt&#10;xHTkHIftkGVeHNXcYvNKOngcPUlviDYd+p+c9eTHmocfL+AlZ/qTJS1Xk9ksGTgfZvPllA7+PLI9&#10;j4AVBFXzyNm4vY3Z9CPlG9K8VVmNNJyxk0PL5LMs0uFNJCOfn/Ot3y938wsAAP//AwBQSwMEFAAG&#10;AAgAAAAhANpQQ8XfAAAACwEAAA8AAABkcnMvZG93bnJldi54bWxMj0FPwkAUhO8m/ofNI/Emu1TB&#10;UvtKjMYrBhQSb0v30TZ23zbdhdZ/z3LS42QmM9/kq9G24ky9bxwjzKYKBHHpTMMVwtfn+30KwgfN&#10;RreOCeGXPKyK25tcZ8YNvKHzNlQilrDPNEIdQpdJ6cuarPZT1xFH7+h6q0OUfSVNr4dYbluZKLWQ&#10;VjccF2rd0WtN5c/2ZBF26+P3/lF9VG923g1uVJLtUiLeTcaXZxCBxvAXhit+RIciMh3ciY0XLUKa&#10;pPFLQHh4moO4BtRykYA4ICRptGSRy/8figsAAAD//wMAUEsBAi0AFAAGAAgAAAAhALaDOJL+AAAA&#10;4QEAABMAAAAAAAAAAAAAAAAAAAAAAFtDb250ZW50X1R5cGVzXS54bWxQSwECLQAUAAYACAAAACEA&#10;OP0h/9YAAACUAQAACwAAAAAAAAAAAAAAAAAvAQAAX3JlbHMvLnJlbHNQSwECLQAUAAYACAAAACEA&#10;3y/P8BMCAAABBAAADgAAAAAAAAAAAAAAAAAuAgAAZHJzL2Uyb0RvYy54bWxQSwECLQAUAAYACAAA&#10;ACEA2lBDxd8AAAALAQAADwAAAAAAAAAAAAAAAABtBAAAZHJzL2Rvd25yZXYueG1sUEsFBgAAAAAE&#10;AAQA8wAAAHkFAAAAAA==&#10;" filled="f" stroked="f">
                <v:textbox>
                  <w:txbxContent>
                    <w:p w:rsidR="006613B8" w:rsidRPr="009B23A5" w:rsidRDefault="006613B8" w:rsidP="006613B8">
                      <w:pPr>
                        <w:pStyle w:val="tekstzboku"/>
                        <w:rPr>
                          <w:lang w:val="en-GB"/>
                        </w:rPr>
                      </w:pPr>
                      <w:r w:rsidRPr="009B23A5">
                        <w:rPr>
                          <w:lang w:val="en-GB"/>
                        </w:rPr>
                        <w:t xml:space="preserve">Useful floor area of new non-residential buildings for which permits have been granted </w:t>
                      </w:r>
                      <w:r w:rsidR="00394058">
                        <w:rPr>
                          <w:lang w:val="en-GB"/>
                        </w:rPr>
                        <w:t xml:space="preserve">in mazowieckie, wielkopolskie and zachodniopomorskie </w:t>
                      </w:r>
                      <w:r w:rsidRPr="009B23A5">
                        <w:rPr>
                          <w:lang w:val="en-GB"/>
                        </w:rPr>
                        <w:t>voivodships</w:t>
                      </w:r>
                      <w:r w:rsidR="00394058">
                        <w:rPr>
                          <w:lang w:val="en-GB"/>
                        </w:rPr>
                        <w:t xml:space="preserve"> amounted </w:t>
                      </w:r>
                      <w:r w:rsidR="00034A5C">
                        <w:rPr>
                          <w:lang w:val="en-GB"/>
                        </w:rPr>
                        <w:t xml:space="preserve">to </w:t>
                      </w:r>
                      <w:r w:rsidR="00394058">
                        <w:rPr>
                          <w:lang w:val="en-GB"/>
                        </w:rPr>
                        <w:t xml:space="preserve">nearly 47% of the total </w:t>
                      </w:r>
                      <w:r w:rsidR="007B7915">
                        <w:rPr>
                          <w:lang w:val="en-GB"/>
                        </w:rPr>
                        <w:t xml:space="preserve">useful floor area </w:t>
                      </w:r>
                      <w:r w:rsidR="00394058">
                        <w:rPr>
                          <w:lang w:val="en-GB"/>
                        </w:rPr>
                        <w:t xml:space="preserve">planned </w:t>
                      </w:r>
                      <w:r w:rsidR="007B7915">
                        <w:rPr>
                          <w:lang w:val="en-GB"/>
                        </w:rPr>
                        <w:t>for construction</w:t>
                      </w:r>
                    </w:p>
                    <w:p w:rsidR="006613B8" w:rsidRPr="006C575B" w:rsidRDefault="006613B8" w:rsidP="006613B8">
                      <w:pPr>
                        <w:pStyle w:val="tekstzboku"/>
                        <w:spacing w:before="0"/>
                        <w:ind w:left="-142"/>
                        <w:rPr>
                          <w:bCs w:val="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3731F" w:rsidRPr="009B23A5" w:rsidRDefault="007C5BB8" w:rsidP="00E232C8">
      <w:pPr>
        <w:pStyle w:val="Nagwek1"/>
        <w:rPr>
          <w:rFonts w:ascii="Fira Sans" w:hAnsi="Fira Sans"/>
          <w:color w:val="auto"/>
          <w:szCs w:val="19"/>
          <w:lang w:val="en-GB"/>
        </w:rPr>
      </w:pPr>
      <w:r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The investors showed the largest demand for permits for </w:t>
      </w:r>
      <w:r w:rsidR="00A61624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non-residential buildings</w:t>
      </w:r>
      <w:r w:rsidR="00193360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in </w:t>
      </w:r>
      <w:r w:rsidR="00A61624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mazowieckie</w:t>
      </w:r>
      <w:r w:rsidR="00EF0154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,</w:t>
      </w:r>
      <w:r w:rsidR="00A61624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wielkopolskie</w:t>
      </w:r>
      <w:r w:rsidR="00193360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and</w:t>
      </w:r>
      <w:r w:rsidR="00A61624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</w:t>
      </w:r>
      <w:r w:rsidR="00927192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zachodniopomorskie</w:t>
      </w:r>
      <w:r w:rsidR="00A61624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voivodship</w:t>
      </w:r>
      <w:r w:rsidR="00193360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s</w:t>
      </w:r>
      <w:r w:rsidR="00A61624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, where</w:t>
      </w:r>
      <w:r w:rsidR="000E3CE1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in </w:t>
      </w:r>
      <w:r w:rsidR="00582EF5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the first quarter of </w:t>
      </w:r>
      <w:r w:rsidR="000E3CE1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201</w:t>
      </w:r>
      <w:r w:rsidR="00582EF5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8</w:t>
      </w:r>
      <w:r w:rsidR="000E3CE1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permits have been granted </w:t>
      </w:r>
      <w:r w:rsidR="00494D69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for construction of 4</w:t>
      </w:r>
      <w:r w:rsidR="00AA73E6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6.8</w:t>
      </w:r>
      <w:r w:rsidR="000E3CE1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% of total</w:t>
      </w:r>
      <w:r w:rsidR="00A61624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useful area</w:t>
      </w:r>
      <w:r w:rsidR="000E3CE1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to be constructed in Poland</w:t>
      </w:r>
      <w:r w:rsidR="00AA73E6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.</w:t>
      </w:r>
      <w:r w:rsidR="00AA73E6" w:rsidRPr="009B23A5">
        <w:rPr>
          <w:lang w:val="en-GB"/>
        </w:rPr>
        <w:t xml:space="preserve"> </w:t>
      </w:r>
      <w:r w:rsidR="00AA73E6" w:rsidRPr="009B23A5">
        <w:rPr>
          <w:rFonts w:ascii="Fira Sans" w:hAnsi="Fira Sans"/>
          <w:color w:val="auto"/>
          <w:lang w:val="en-GB"/>
        </w:rPr>
        <w:t xml:space="preserve">Among them the largest </w:t>
      </w:r>
      <w:r w:rsidR="00AA73E6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increase in demand for newly build useful floor area </w:t>
      </w:r>
      <w:r w:rsidR="000E3CE1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was observed</w:t>
      </w:r>
      <w:r w:rsidR="00026A99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, in comparison to corresponding period of prev</w:t>
      </w:r>
      <w:r w:rsidR="002814D6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io</w:t>
      </w:r>
      <w:r w:rsidR="00026A99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us year,</w:t>
      </w:r>
      <w:r w:rsidR="000E3CE1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in </w:t>
      </w:r>
      <w:r w:rsidR="00AA73E6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zachodniopomorskie</w:t>
      </w:r>
      <w:r w:rsidR="000E3CE1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</w:t>
      </w:r>
      <w:r w:rsidR="00644B1F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voivodship</w:t>
      </w:r>
      <w:r w:rsidR="00A61624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</w:t>
      </w:r>
      <w:r w:rsidR="000E3CE1" w:rsidRPr="009B23A5">
        <w:rPr>
          <w:rFonts w:ascii="Fira Sans" w:hAnsi="Fira Sans"/>
          <w:color w:val="auto"/>
          <w:szCs w:val="19"/>
          <w:lang w:val="en-GB"/>
        </w:rPr>
        <w:t>–</w:t>
      </w:r>
      <w:r w:rsidR="00C46BD4" w:rsidRPr="009B23A5">
        <w:rPr>
          <w:rFonts w:ascii="Fira Sans" w:hAnsi="Fira Sans"/>
          <w:color w:val="auto"/>
          <w:szCs w:val="19"/>
          <w:lang w:val="en-GB"/>
        </w:rPr>
        <w:t xml:space="preserve"> of</w:t>
      </w:r>
      <w:r w:rsidR="00C46BD4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</w:t>
      </w:r>
      <w:r w:rsidR="00AA73E6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106.5</w:t>
      </w:r>
      <w:r w:rsidR="00C46BD4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%, </w:t>
      </w:r>
      <w:r w:rsidR="00AA73E6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in wielkopolskie</w:t>
      </w:r>
      <w:r w:rsidR="00026A99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</w:t>
      </w:r>
      <w:r w:rsidR="00026A99" w:rsidRPr="009B23A5">
        <w:rPr>
          <w:szCs w:val="19"/>
          <w:lang w:val="en-GB"/>
        </w:rPr>
        <w:t xml:space="preserve">–  </w:t>
      </w:r>
      <w:r w:rsidR="00637522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of </w:t>
      </w:r>
      <w:r w:rsidR="00AA73E6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53.0</w:t>
      </w:r>
      <w:r w:rsidR="00637522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% and </w:t>
      </w:r>
      <w:r w:rsidR="001E5D60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mazowieckie </w:t>
      </w:r>
      <w:r w:rsidR="00637522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voivodships </w:t>
      </w:r>
      <w:r w:rsidR="00026A99" w:rsidRPr="009B23A5">
        <w:rPr>
          <w:szCs w:val="19"/>
          <w:lang w:val="en-GB"/>
        </w:rPr>
        <w:t xml:space="preserve">– </w:t>
      </w:r>
      <w:r w:rsidR="00637522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of </w:t>
      </w:r>
      <w:r w:rsidR="00AA73E6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23.4</w:t>
      </w:r>
      <w:r w:rsidR="00026A99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%</w:t>
      </w:r>
      <w:r w:rsidR="00637522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. In </w:t>
      </w:r>
      <w:r w:rsidR="00B25AD2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mazowieckie voivodship the granted permits concerned mainly construction of the useful</w:t>
      </w:r>
      <w:r w:rsidR="00A24C44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floor</w:t>
      </w:r>
      <w:r w:rsidR="00B25AD2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area of</w:t>
      </w:r>
      <w:r w:rsidR="001E5D60" w:rsidRPr="009B23A5">
        <w:rPr>
          <w:rFonts w:ascii="Fira Sans" w:hAnsi="Fira Sans"/>
          <w:color w:val="auto"/>
          <w:szCs w:val="19"/>
          <w:lang w:val="en-GB"/>
        </w:rPr>
        <w:t xml:space="preserve"> industrial buildings and warehouses (31.3%);</w:t>
      </w:r>
      <w:r w:rsidR="001E5D60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</w:t>
      </w:r>
      <w:r w:rsidR="00B25AD2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other non-residential buildings (</w:t>
      </w:r>
      <w:r w:rsidR="001E5D60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30.3</w:t>
      </w:r>
      <w:r w:rsidR="00B25AD2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%);</w:t>
      </w:r>
      <w:r w:rsidR="0052140D" w:rsidRPr="009B23A5">
        <w:rPr>
          <w:rFonts w:ascii="Fira Sans" w:hAnsi="Fira Sans"/>
          <w:color w:val="auto"/>
          <w:szCs w:val="19"/>
          <w:lang w:val="en-GB"/>
        </w:rPr>
        <w:t xml:space="preserve"> wholesale and retail trade buildings</w:t>
      </w:r>
      <w:r w:rsidR="00C46BD4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</w:t>
      </w:r>
      <w:r w:rsidR="0052140D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(</w:t>
      </w:r>
      <w:r w:rsidR="001E5D60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15.9</w:t>
      </w:r>
      <w:r w:rsidR="0052140D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%)</w:t>
      </w:r>
      <w:r w:rsidR="001E5D60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;</w:t>
      </w:r>
      <w:r w:rsidR="0052140D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office buildings (</w:t>
      </w:r>
      <w:r w:rsidR="001E5D60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9</w:t>
      </w:r>
      <w:r w:rsidR="0052140D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.0%)</w:t>
      </w:r>
      <w:r w:rsidR="001E5D60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and </w:t>
      </w:r>
      <w:r w:rsidR="001E5D60" w:rsidRPr="009B23A5">
        <w:rPr>
          <w:rFonts w:ascii="Fira Sans" w:hAnsi="Fira Sans"/>
          <w:color w:val="auto"/>
          <w:szCs w:val="19"/>
          <w:lang w:val="en-GB"/>
        </w:rPr>
        <w:t xml:space="preserve">hotels and similar buildings </w:t>
      </w:r>
      <w:r w:rsidR="00743156" w:rsidRPr="009B23A5">
        <w:rPr>
          <w:rFonts w:ascii="Fira Sans" w:hAnsi="Fira Sans"/>
          <w:color w:val="auto"/>
          <w:szCs w:val="19"/>
          <w:lang w:val="en-GB"/>
        </w:rPr>
        <w:t>(8.6</w:t>
      </w:r>
      <w:r w:rsidR="001E5D60" w:rsidRPr="009B23A5">
        <w:rPr>
          <w:rFonts w:ascii="Fira Sans" w:hAnsi="Fira Sans"/>
          <w:color w:val="auto"/>
          <w:szCs w:val="19"/>
          <w:lang w:val="en-GB"/>
        </w:rPr>
        <w:t>%</w:t>
      </w:r>
      <w:r w:rsidR="00743156" w:rsidRPr="009B23A5">
        <w:rPr>
          <w:rFonts w:ascii="Fira Sans" w:hAnsi="Fira Sans"/>
          <w:color w:val="auto"/>
          <w:szCs w:val="19"/>
          <w:lang w:val="en-GB"/>
        </w:rPr>
        <w:t>)</w:t>
      </w:r>
      <w:r w:rsidR="0052140D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. </w:t>
      </w:r>
      <w:r w:rsidR="00743156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In wielkopolskie voivodship also the</w:t>
      </w:r>
      <w:r w:rsidR="0052140D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area of</w:t>
      </w:r>
      <w:r w:rsidR="00743156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</w:t>
      </w:r>
      <w:r w:rsidR="00743156" w:rsidRPr="009B23A5">
        <w:rPr>
          <w:rFonts w:ascii="Fira Sans" w:hAnsi="Fira Sans"/>
          <w:color w:val="auto"/>
          <w:szCs w:val="19"/>
          <w:lang w:val="en-GB"/>
        </w:rPr>
        <w:t>industrial buildings and warehouses</w:t>
      </w:r>
      <w:r w:rsidR="00743156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(61.9%) and </w:t>
      </w:r>
      <w:r w:rsidR="0052140D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other non-residential buildings (</w:t>
      </w:r>
      <w:r w:rsidR="00743156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27.2</w:t>
      </w:r>
      <w:r w:rsidR="0052140D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%)</w:t>
      </w:r>
      <w:r w:rsidR="00743156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</w:t>
      </w:r>
      <w:r w:rsidR="00F41EBA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prevailed</w:t>
      </w:r>
      <w:r w:rsidR="00F41EBA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,</w:t>
      </w:r>
      <w:r w:rsidR="00F41EBA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</w:t>
      </w:r>
      <w:r w:rsidR="00743156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and on the territory of the zachodniopomorskie voivodship</w:t>
      </w:r>
      <w:r w:rsidR="0034048F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</w:t>
      </w:r>
      <w:r w:rsidR="0034048F" w:rsidRPr="009B23A5">
        <w:rPr>
          <w:rFonts w:ascii="Fira Sans" w:hAnsi="Fira Sans"/>
          <w:color w:val="auto"/>
          <w:szCs w:val="19"/>
          <w:lang w:val="en-GB"/>
        </w:rPr>
        <w:t>–</w:t>
      </w:r>
      <w:r w:rsidR="0034048F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</w:t>
      </w:r>
      <w:r w:rsidR="0034048F" w:rsidRPr="009B23A5">
        <w:rPr>
          <w:rFonts w:ascii="Fira Sans" w:hAnsi="Fira Sans"/>
          <w:color w:val="auto"/>
          <w:szCs w:val="19"/>
          <w:lang w:val="en-GB"/>
        </w:rPr>
        <w:t>hotels and similar buildings (49.9%);</w:t>
      </w:r>
      <w:r w:rsidR="00743156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 </w:t>
      </w:r>
      <w:r w:rsidR="0052140D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industrial buildings and warehouses (</w:t>
      </w:r>
      <w:r w:rsidR="0034048F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>31.1</w:t>
      </w:r>
      <w:r w:rsidR="0052140D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%) </w:t>
      </w:r>
      <w:r w:rsidR="00644B1F" w:rsidRPr="009B23A5">
        <w:rPr>
          <w:rFonts w:ascii="Fira Sans" w:eastAsiaTheme="minorHAnsi" w:hAnsi="Fira Sans" w:cstheme="minorBidi"/>
          <w:bCs w:val="0"/>
          <w:color w:val="auto"/>
          <w:szCs w:val="19"/>
          <w:lang w:val="en-GB" w:eastAsia="en-US"/>
        </w:rPr>
        <w:t xml:space="preserve">and </w:t>
      </w:r>
      <w:r w:rsidR="00644B1F" w:rsidRPr="009B23A5">
        <w:rPr>
          <w:rFonts w:ascii="Fira Sans" w:hAnsi="Fira Sans"/>
          <w:color w:val="auto"/>
          <w:szCs w:val="19"/>
          <w:lang w:val="en-GB"/>
        </w:rPr>
        <w:t>buildings for public entertainment, education, hospital and institutional care and sport halls (</w:t>
      </w:r>
      <w:r w:rsidR="0034048F" w:rsidRPr="009B23A5">
        <w:rPr>
          <w:rFonts w:ascii="Fira Sans" w:hAnsi="Fira Sans"/>
          <w:color w:val="auto"/>
          <w:szCs w:val="19"/>
          <w:lang w:val="en-GB"/>
        </w:rPr>
        <w:t>10.7</w:t>
      </w:r>
      <w:r w:rsidR="00644B1F" w:rsidRPr="009B23A5">
        <w:rPr>
          <w:rFonts w:ascii="Fira Sans" w:hAnsi="Fira Sans"/>
          <w:color w:val="auto"/>
          <w:szCs w:val="19"/>
          <w:lang w:val="en-GB"/>
        </w:rPr>
        <w:t>%).</w:t>
      </w:r>
    </w:p>
    <w:p w:rsidR="006613B8" w:rsidRPr="009B23A5" w:rsidRDefault="006613B8" w:rsidP="006613B8">
      <w:pPr>
        <w:rPr>
          <w:lang w:val="en-GB" w:eastAsia="pl-PL"/>
        </w:rPr>
      </w:pPr>
    </w:p>
    <w:p w:rsidR="006613B8" w:rsidRPr="009B23A5" w:rsidRDefault="006613B8" w:rsidP="006613B8">
      <w:pPr>
        <w:rPr>
          <w:lang w:val="en-GB" w:eastAsia="pl-PL"/>
        </w:rPr>
      </w:pPr>
    </w:p>
    <w:p w:rsidR="006613B8" w:rsidRPr="009B23A5" w:rsidRDefault="006613B8" w:rsidP="006613B8">
      <w:pPr>
        <w:rPr>
          <w:lang w:val="en-GB" w:eastAsia="pl-PL"/>
        </w:rPr>
      </w:pPr>
    </w:p>
    <w:p w:rsidR="006613B8" w:rsidRPr="009B23A5" w:rsidRDefault="006613B8" w:rsidP="006613B8">
      <w:pPr>
        <w:jc w:val="both"/>
        <w:rPr>
          <w:lang w:val="en-GB" w:eastAsia="pl-PL"/>
        </w:rPr>
        <w:sectPr w:rsidR="006613B8" w:rsidRPr="009B23A5" w:rsidSect="003B18B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FD67C9" w:rsidRPr="009B23A5" w:rsidTr="003F17B2">
        <w:trPr>
          <w:trHeight w:val="1506"/>
        </w:trPr>
        <w:tc>
          <w:tcPr>
            <w:tcW w:w="4165" w:type="dxa"/>
          </w:tcPr>
          <w:p w:rsidR="00FD67C9" w:rsidRPr="009B23A5" w:rsidRDefault="00FD67C9" w:rsidP="00FD67C9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9B23A5">
              <w:rPr>
                <w:rFonts w:cs="Arial"/>
                <w:color w:val="000000" w:themeColor="text1"/>
                <w:sz w:val="20"/>
                <w:lang w:val="en-GB"/>
              </w:rPr>
              <w:lastRenderedPageBreak/>
              <w:t>Prepared by:</w:t>
            </w:r>
          </w:p>
          <w:p w:rsidR="00FD67C9" w:rsidRPr="009B23A5" w:rsidRDefault="00FD67C9" w:rsidP="00FD67C9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9B23A5">
              <w:rPr>
                <w:rFonts w:cs="Arial"/>
                <w:b/>
                <w:color w:val="000000" w:themeColor="text1"/>
                <w:sz w:val="20"/>
                <w:lang w:val="en-GB"/>
              </w:rPr>
              <w:t>Production Department</w:t>
            </w:r>
          </w:p>
          <w:p w:rsidR="00FD67C9" w:rsidRPr="009B23A5" w:rsidRDefault="00FD67C9" w:rsidP="00FD67C9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9B23A5">
              <w:rPr>
                <w:rFonts w:eastAsiaTheme="majorEastAsia" w:cs="Arial"/>
                <w:b/>
                <w:color w:val="000000" w:themeColor="text1"/>
                <w:sz w:val="20"/>
                <w:szCs w:val="28"/>
                <w:lang w:val="en-GB"/>
              </w:rPr>
              <w:t>Janusz Kobylarz</w:t>
            </w:r>
          </w:p>
          <w:p w:rsidR="00FD67C9" w:rsidRPr="00FD67C9" w:rsidRDefault="00FD67C9" w:rsidP="00FD67C9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FD67C9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+48 22 608 37 67</w:t>
            </w:r>
          </w:p>
          <w:p w:rsidR="00FD67C9" w:rsidRPr="00FD67C9" w:rsidRDefault="00FD67C9" w:rsidP="00FD67C9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D67C9">
              <w:rPr>
                <w:rFonts w:eastAsiaTheme="majorEastAsia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FD67C9">
                <w:rPr>
                  <w:rFonts w:eastAsiaTheme="majorEastAsia" w:cs="Arial"/>
                  <w:b/>
                  <w:color w:val="0000FF"/>
                  <w:sz w:val="20"/>
                  <w:szCs w:val="20"/>
                  <w:u w:val="single"/>
                  <w:lang w:val="en-US"/>
                </w:rPr>
                <w:t>J.Kobylarz@stat.gov.pl</w:t>
              </w:r>
            </w:hyperlink>
          </w:p>
          <w:p w:rsidR="00FD67C9" w:rsidRPr="00FD67C9" w:rsidRDefault="00FD67C9" w:rsidP="00FD67C9">
            <w:pPr>
              <w:rPr>
                <w:lang w:val="en-US"/>
              </w:rPr>
            </w:pPr>
          </w:p>
        </w:tc>
        <w:tc>
          <w:tcPr>
            <w:tcW w:w="3728" w:type="dxa"/>
          </w:tcPr>
          <w:p w:rsidR="00FD67C9" w:rsidRPr="009B23A5" w:rsidRDefault="00FD67C9" w:rsidP="00FD67C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9B23A5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9B23A5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9B23A5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Spokeperson for the President </w:t>
            </w:r>
          </w:p>
          <w:p w:rsidR="00FD67C9" w:rsidRPr="009B23A5" w:rsidRDefault="00FD67C9" w:rsidP="00FD67C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9B23A5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 Poland</w:t>
            </w:r>
          </w:p>
          <w:p w:rsidR="00FD67C9" w:rsidRPr="009B23A5" w:rsidRDefault="00FD67C9" w:rsidP="00FD67C9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9B23A5">
              <w:rPr>
                <w:rFonts w:eastAsiaTheme="majorEastAsia" w:cs="Arial"/>
                <w:b/>
                <w:color w:val="000000" w:themeColor="text1"/>
                <w:sz w:val="20"/>
                <w:szCs w:val="28"/>
                <w:lang w:val="en-GB"/>
              </w:rPr>
              <w:t>Karolina Dawidziuk</w:t>
            </w:r>
          </w:p>
          <w:p w:rsidR="00FD67C9" w:rsidRPr="00FD67C9" w:rsidRDefault="00FD67C9" w:rsidP="00FD67C9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FD67C9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+48 22 608 3475, +48 22 608 3009</w:t>
            </w:r>
          </w:p>
          <w:p w:rsidR="00FD67C9" w:rsidRPr="00FD67C9" w:rsidRDefault="00FD67C9" w:rsidP="00FD67C9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0"/>
                <w:lang w:val="en-US"/>
              </w:rPr>
            </w:pPr>
            <w:r w:rsidRPr="00FD67C9">
              <w:rPr>
                <w:rFonts w:eastAsiaTheme="majorEastAsia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FD67C9">
                <w:rPr>
                  <w:rFonts w:eastAsiaTheme="majorEastAsia" w:cs="Arial"/>
                  <w:b/>
                  <w:color w:val="000000" w:themeColor="text1"/>
                  <w:sz w:val="20"/>
                  <w:szCs w:val="20"/>
                  <w:u w:val="single"/>
                  <w:lang w:val="en-US"/>
                </w:rPr>
                <w:t>rzecznik@stat.gov.pl</w:t>
              </w:r>
            </w:hyperlink>
          </w:p>
        </w:tc>
      </w:tr>
    </w:tbl>
    <w:p w:rsidR="00FD67C9" w:rsidRPr="009B23A5" w:rsidRDefault="00FD67C9" w:rsidP="00FD67C9">
      <w:pPr>
        <w:rPr>
          <w:sz w:val="20"/>
          <w:lang w:val="en-GB"/>
        </w:rPr>
      </w:pPr>
    </w:p>
    <w:p w:rsidR="00FD67C9" w:rsidRPr="009B23A5" w:rsidRDefault="00FD67C9" w:rsidP="00FD67C9">
      <w:pPr>
        <w:rPr>
          <w:sz w:val="18"/>
          <w:lang w:val="en-GB"/>
        </w:rPr>
      </w:pPr>
    </w:p>
    <w:tbl>
      <w:tblPr>
        <w:tblStyle w:val="Tabela-Siatk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FD67C9" w:rsidRPr="009B23A5" w:rsidTr="003F17B2">
        <w:trPr>
          <w:trHeight w:val="610"/>
        </w:trPr>
        <w:tc>
          <w:tcPr>
            <w:tcW w:w="2721" w:type="pct"/>
            <w:vMerge w:val="restart"/>
            <w:vAlign w:val="center"/>
          </w:tcPr>
          <w:p w:rsidR="00FD67C9" w:rsidRPr="009B23A5" w:rsidRDefault="00FD67C9" w:rsidP="00FD67C9">
            <w:pPr>
              <w:rPr>
                <w:b/>
                <w:sz w:val="20"/>
                <w:lang w:val="en-GB"/>
              </w:rPr>
            </w:pPr>
            <w:r w:rsidRPr="009B23A5">
              <w:rPr>
                <w:b/>
                <w:sz w:val="20"/>
                <w:lang w:val="en-GB"/>
              </w:rPr>
              <w:t>Press Office</w:t>
            </w:r>
          </w:p>
          <w:p w:rsidR="00FD67C9" w:rsidRPr="009B23A5" w:rsidRDefault="00FD67C9" w:rsidP="00FD67C9">
            <w:pPr>
              <w:rPr>
                <w:sz w:val="20"/>
                <w:lang w:val="en-GB"/>
              </w:rPr>
            </w:pPr>
            <w:r w:rsidRPr="009B23A5">
              <w:rPr>
                <w:b/>
                <w:sz w:val="20"/>
                <w:lang w:val="en-GB"/>
              </w:rPr>
              <w:t xml:space="preserve">tel.: </w:t>
            </w:r>
            <w:r w:rsidRPr="009B23A5">
              <w:rPr>
                <w:sz w:val="20"/>
                <w:lang w:val="en-GB"/>
              </w:rPr>
              <w:t xml:space="preserve">+48 22 608 34 91, +48 22 608 38 04 </w:t>
            </w:r>
          </w:p>
          <w:p w:rsidR="00FD67C9" w:rsidRPr="009B23A5" w:rsidRDefault="00FD67C9" w:rsidP="00FD67C9">
            <w:pPr>
              <w:rPr>
                <w:sz w:val="20"/>
                <w:lang w:val="en-GB"/>
              </w:rPr>
            </w:pPr>
            <w:r w:rsidRPr="009B23A5">
              <w:rPr>
                <w:b/>
                <w:sz w:val="20"/>
                <w:lang w:val="en-GB"/>
              </w:rPr>
              <w:t>fax:</w:t>
            </w:r>
            <w:r w:rsidRPr="009B23A5">
              <w:rPr>
                <w:sz w:val="20"/>
                <w:lang w:val="en-GB"/>
              </w:rPr>
              <w:t xml:space="preserve"> +48 22 608 38 86 </w:t>
            </w:r>
          </w:p>
          <w:p w:rsidR="00FD67C9" w:rsidRPr="009B23A5" w:rsidRDefault="00FD67C9" w:rsidP="00FD67C9">
            <w:pPr>
              <w:rPr>
                <w:sz w:val="18"/>
                <w:lang w:val="en-GB"/>
              </w:rPr>
            </w:pPr>
            <w:r w:rsidRPr="009B23A5">
              <w:rPr>
                <w:b/>
                <w:sz w:val="20"/>
                <w:lang w:val="en-GB"/>
              </w:rPr>
              <w:t>e-mail:</w:t>
            </w:r>
            <w:r w:rsidRPr="009B23A5">
              <w:rPr>
                <w:sz w:val="20"/>
                <w:lang w:val="en-GB"/>
              </w:rPr>
              <w:t xml:space="preserve"> </w:t>
            </w:r>
            <w:hyperlink r:id="rId21" w:history="1">
              <w:r w:rsidRPr="009B23A5">
                <w:rPr>
                  <w:color w:val="0000FF"/>
                  <w:sz w:val="20"/>
                  <w:u w:val="single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D67C9" w:rsidRPr="009B23A5" w:rsidRDefault="00FD67C9" w:rsidP="00FD67C9">
            <w:pPr>
              <w:rPr>
                <w:sz w:val="18"/>
                <w:lang w:val="en-GB"/>
              </w:rPr>
            </w:pPr>
            <w:r w:rsidRPr="00FD67C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D67C9" w:rsidRPr="009B23A5" w:rsidRDefault="00FD67C9" w:rsidP="00FD67C9">
            <w:pPr>
              <w:rPr>
                <w:sz w:val="18"/>
                <w:lang w:val="en-GB"/>
              </w:rPr>
            </w:pPr>
            <w:r w:rsidRPr="009B23A5">
              <w:rPr>
                <w:sz w:val="20"/>
                <w:lang w:val="en-GB"/>
              </w:rPr>
              <w:t>www.stat.gov.pl/en/</w:t>
            </w:r>
          </w:p>
        </w:tc>
      </w:tr>
      <w:tr w:rsidR="00FD67C9" w:rsidRPr="00FD67C9" w:rsidTr="003F17B2">
        <w:trPr>
          <w:trHeight w:val="436"/>
        </w:trPr>
        <w:tc>
          <w:tcPr>
            <w:tcW w:w="2721" w:type="pct"/>
            <w:vMerge/>
            <w:vAlign w:val="center"/>
          </w:tcPr>
          <w:p w:rsidR="00FD67C9" w:rsidRPr="009B23A5" w:rsidRDefault="00FD67C9" w:rsidP="00FD67C9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FD67C9" w:rsidRPr="009B23A5" w:rsidRDefault="00FD67C9" w:rsidP="00FD67C9">
            <w:pPr>
              <w:rPr>
                <w:sz w:val="18"/>
                <w:lang w:val="en-GB"/>
              </w:rPr>
            </w:pPr>
            <w:r w:rsidRPr="00FD67C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67C9" w:rsidRPr="00FD67C9" w:rsidRDefault="00FD67C9" w:rsidP="00FD67C9">
            <w:pPr>
              <w:rPr>
                <w:sz w:val="18"/>
              </w:rPr>
            </w:pPr>
            <w:r w:rsidRPr="00FD67C9">
              <w:rPr>
                <w:sz w:val="20"/>
              </w:rPr>
              <w:t>@StatPoland</w:t>
            </w:r>
          </w:p>
        </w:tc>
      </w:tr>
      <w:tr w:rsidR="00FD67C9" w:rsidRPr="00FD67C9" w:rsidTr="003F17B2">
        <w:trPr>
          <w:trHeight w:val="436"/>
        </w:trPr>
        <w:tc>
          <w:tcPr>
            <w:tcW w:w="2721" w:type="pct"/>
            <w:vMerge/>
            <w:vAlign w:val="center"/>
          </w:tcPr>
          <w:p w:rsidR="00FD67C9" w:rsidRPr="00FD67C9" w:rsidRDefault="00FD67C9" w:rsidP="00FD67C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D67C9" w:rsidRPr="00FD67C9" w:rsidRDefault="00FD67C9" w:rsidP="00FD67C9">
            <w:pPr>
              <w:rPr>
                <w:sz w:val="18"/>
              </w:rPr>
            </w:pPr>
            <w:r w:rsidRPr="00FD67C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67C9" w:rsidRPr="00FD67C9" w:rsidRDefault="00FD67C9" w:rsidP="00FD67C9">
            <w:pPr>
              <w:rPr>
                <w:sz w:val="20"/>
              </w:rPr>
            </w:pPr>
            <w:r w:rsidRPr="00FD67C9">
              <w:rPr>
                <w:sz w:val="20"/>
              </w:rPr>
              <w:t>@GlownyUrzadStatystyczny</w:t>
            </w:r>
          </w:p>
        </w:tc>
      </w:tr>
    </w:tbl>
    <w:p w:rsidR="000470AA" w:rsidRDefault="000470AA" w:rsidP="000470AA">
      <w:pPr>
        <w:rPr>
          <w:sz w:val="18"/>
        </w:rPr>
      </w:pPr>
    </w:p>
    <w:p w:rsidR="00D261A2" w:rsidRPr="00001C5B" w:rsidRDefault="00AC6603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7C9" w:rsidRPr="00FD67C9" w:rsidRDefault="00FD67C9" w:rsidP="00FD67C9">
                            <w:pPr>
                              <w:rPr>
                                <w:b/>
                              </w:rPr>
                            </w:pPr>
                          </w:p>
                          <w:p w:rsidR="00FD67C9" w:rsidRPr="009B23A5" w:rsidRDefault="00FD67C9" w:rsidP="00FD67C9">
                            <w:pPr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9B23A5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FD67C9" w:rsidRPr="009B23A5" w:rsidRDefault="003E4A4B" w:rsidP="00FD67C9">
                            <w:pPr>
                              <w:rPr>
                                <w:lang w:val="en-GB"/>
                              </w:rPr>
                            </w:pPr>
                            <w:hyperlink r:id="rId25" w:history="1">
                              <w:r w:rsidR="00FD67C9" w:rsidRPr="009B23A5">
                                <w:rPr>
                                  <w:color w:val="0000FF"/>
                                  <w:u w:val="single"/>
                                  <w:lang w:val="en-GB"/>
                                </w:rPr>
                                <w:t>Construction – Activity results in 2016</w:t>
                              </w:r>
                            </w:hyperlink>
                          </w:p>
                          <w:p w:rsidR="00FD67C9" w:rsidRPr="009B23A5" w:rsidRDefault="00FD67C9" w:rsidP="00FD67C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D67C9" w:rsidRPr="009B23A5" w:rsidRDefault="00FD67C9" w:rsidP="00FD67C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B23A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FD67C9" w:rsidRPr="009B23A5" w:rsidRDefault="003E4A4B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hyperlink r:id="rId26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Knowledge Databases Construction</w:t>
                              </w:r>
                            </w:hyperlink>
                          </w:p>
                          <w:p w:rsidR="00FD67C9" w:rsidRPr="009B23A5" w:rsidRDefault="003E4A4B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hyperlink r:id="rId27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FD67C9" w:rsidRPr="009B23A5" w:rsidRDefault="00FD67C9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FD67C9" w:rsidRPr="009B23A5" w:rsidRDefault="00FD67C9" w:rsidP="00FD67C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B23A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FD67C9" w:rsidRPr="009B23A5" w:rsidRDefault="003E4A4B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hyperlink r:id="rId28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Building</w:t>
                              </w:r>
                            </w:hyperlink>
                          </w:p>
                          <w:p w:rsidR="00FD67C9" w:rsidRPr="009B23A5" w:rsidRDefault="003E4A4B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hyperlink r:id="rId29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Non-residential building completed</w:t>
                              </w:r>
                            </w:hyperlink>
                          </w:p>
                          <w:p w:rsidR="00FD67C9" w:rsidRPr="009B23A5" w:rsidRDefault="003E4A4B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hyperlink r:id="rId30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Civil engineering works</w:t>
                              </w:r>
                            </w:hyperlink>
                          </w:p>
                          <w:p w:rsidR="00FD67C9" w:rsidRPr="009B23A5" w:rsidRDefault="003E4A4B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hyperlink r:id="rId31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Usable floor space of building</w:t>
                              </w:r>
                            </w:hyperlink>
                          </w:p>
                          <w:p w:rsidR="00FD67C9" w:rsidRPr="009B23A5" w:rsidRDefault="003E4A4B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hyperlink r:id="rId32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Building permit and registration with a construction project</w:t>
                              </w:r>
                            </w:hyperlink>
                          </w:p>
                          <w:p w:rsidR="00AB6D25" w:rsidRPr="009B23A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fXPwIAAHMEAAAOAAAAZHJzL2Uyb0RvYy54bWysVMFu2zAMvQ/YPwi6r3bSuG2MOEWXrsOA&#10;bivQ7QMYWY6FSqInKbG7ry8lJ1m6HQYMuxiiSD0+PpJeXA9Gs510XqGt+OQs50xagbWym4p//3b3&#10;7oozH8DWoNHKij9Lz6+Xb98s+q6UU2xR19IxArG+7LuKtyF0ZZZ50UoD/gw7acnZoDMQyHSbrHbQ&#10;E7rR2TTPL7IeXd05FNJ7ur0dnXyZ8JtGivC1abwMTFecuIX0dem7jt9suYBy46BrldjTgH9gYUBZ&#10;SnqEuoUAbOvUH1BGCYcem3Am0GTYNErIVANVM8l/q+axhU6mWkgc3x1l8v8PVnzZPTim6oqfc2bB&#10;UIseUEsW5JMP2Es2jRL1nS8p8rGj2DC8x4Fancr13T2KJ88srlqwG3njHPathJooTuLL7OTpiOMj&#10;yLr/jDXlgm3ABDQ0zkT9SBFG6NSq52N75BCYoMuLopgXBbkE+Waz2Xk+L1IOKA/PO+fDR4mGxUPF&#10;HfU/wcPu3odIB8pDSMzmUav6TmmdjDhzcqUd2wFNy3ozlqi3hriOd/Miz9PMEE4a0RieUF8hacv6&#10;is+LaTGK9JcsI69XCEYFWgutTMWvKOWYFMqo7Adb0wMoAyg9nomMtnupo7qjzmFYD6mxl4cOrrF+&#10;Ju0djltAW0uHFt1PznragIr7H1twkjP9yVL/5pPZLK5MMmbF5ZQMd+pZn3rACoKqeOBsPK5CWrNI&#10;1eIN9blRqQNxIEYme8o02UnC/RbG1Tm1U9Svf8XyB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kZifX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FD67C9" w:rsidRPr="00FD67C9" w:rsidRDefault="00FD67C9" w:rsidP="00FD67C9">
                      <w:pPr>
                        <w:rPr>
                          <w:b/>
                        </w:rPr>
                      </w:pPr>
                    </w:p>
                    <w:p w:rsidR="00FD67C9" w:rsidRPr="009B23A5" w:rsidRDefault="00FD67C9" w:rsidP="00FD67C9">
                      <w:pPr>
                        <w:rPr>
                          <w:b/>
                          <w:u w:val="single"/>
                          <w:lang w:val="en-GB"/>
                        </w:rPr>
                      </w:pPr>
                      <w:r w:rsidRPr="009B23A5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FD67C9" w:rsidRPr="009B23A5" w:rsidRDefault="003E4A4B" w:rsidP="00FD67C9">
                      <w:pPr>
                        <w:rPr>
                          <w:lang w:val="en-GB"/>
                        </w:rPr>
                      </w:pPr>
                      <w:hyperlink r:id="rId33" w:history="1">
                        <w:r w:rsidR="00FD67C9" w:rsidRPr="009B23A5">
                          <w:rPr>
                            <w:color w:val="0000FF"/>
                            <w:u w:val="single"/>
                            <w:lang w:val="en-GB"/>
                          </w:rPr>
                          <w:t>Construction – Activity results in 2016</w:t>
                        </w:r>
                      </w:hyperlink>
                    </w:p>
                    <w:p w:rsidR="00FD67C9" w:rsidRPr="009B23A5" w:rsidRDefault="00FD67C9" w:rsidP="00FD67C9">
                      <w:pPr>
                        <w:rPr>
                          <w:lang w:val="en-GB"/>
                        </w:rPr>
                      </w:pPr>
                    </w:p>
                    <w:p w:rsidR="00FD67C9" w:rsidRPr="009B23A5" w:rsidRDefault="00FD67C9" w:rsidP="00FD67C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B23A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FD67C9" w:rsidRPr="009B23A5" w:rsidRDefault="003E4A4B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hyperlink r:id="rId34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Knowledge Databases Construction</w:t>
                        </w:r>
                      </w:hyperlink>
                    </w:p>
                    <w:p w:rsidR="00FD67C9" w:rsidRPr="009B23A5" w:rsidRDefault="003E4A4B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hyperlink r:id="rId35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Local Data Bank</w:t>
                        </w:r>
                      </w:hyperlink>
                    </w:p>
                    <w:p w:rsidR="00FD67C9" w:rsidRPr="009B23A5" w:rsidRDefault="00FD67C9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FD67C9" w:rsidRPr="009B23A5" w:rsidRDefault="00FD67C9" w:rsidP="00FD67C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B23A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FD67C9" w:rsidRPr="009B23A5" w:rsidRDefault="003E4A4B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hyperlink r:id="rId36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Building</w:t>
                        </w:r>
                      </w:hyperlink>
                    </w:p>
                    <w:p w:rsidR="00FD67C9" w:rsidRPr="009B23A5" w:rsidRDefault="003E4A4B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hyperlink r:id="rId37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Non-residential building completed</w:t>
                        </w:r>
                      </w:hyperlink>
                    </w:p>
                    <w:p w:rsidR="00FD67C9" w:rsidRPr="009B23A5" w:rsidRDefault="003E4A4B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hyperlink r:id="rId38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Civil engineering works</w:t>
                        </w:r>
                      </w:hyperlink>
                    </w:p>
                    <w:p w:rsidR="00FD67C9" w:rsidRPr="009B23A5" w:rsidRDefault="003E4A4B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hyperlink r:id="rId39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Usable floor space of building</w:t>
                        </w:r>
                      </w:hyperlink>
                    </w:p>
                    <w:p w:rsidR="00FD67C9" w:rsidRPr="009B23A5" w:rsidRDefault="003E4A4B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hyperlink r:id="rId40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Building permit and registration with a construction project</w:t>
                        </w:r>
                      </w:hyperlink>
                    </w:p>
                    <w:p w:rsidR="00AB6D25" w:rsidRPr="009B23A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41"/>
      <w:footerReference w:type="default" r:id="rId42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4B" w:rsidRDefault="003E4A4B" w:rsidP="000662E2">
      <w:pPr>
        <w:spacing w:after="0" w:line="240" w:lineRule="auto"/>
      </w:pPr>
      <w:r>
        <w:separator/>
      </w:r>
    </w:p>
  </w:endnote>
  <w:endnote w:type="continuationSeparator" w:id="0">
    <w:p w:rsidR="003E4A4B" w:rsidRDefault="003E4A4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ED14A4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AC660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ED14A4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AC660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ED14A4" w:rsidP="003B18B6">
        <w:pPr>
          <w:pStyle w:val="Stopka"/>
          <w:jc w:val="center"/>
        </w:pPr>
        <w:r>
          <w:fldChar w:fldCharType="begin"/>
        </w:r>
        <w:r w:rsidR="003B18B6">
          <w:instrText>PAGE   \* MERGEFORMAT</w:instrText>
        </w:r>
        <w:r>
          <w:fldChar w:fldCharType="separate"/>
        </w:r>
        <w:r w:rsidR="00AC660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4B" w:rsidRDefault="003E4A4B" w:rsidP="000662E2">
      <w:pPr>
        <w:spacing w:after="0" w:line="240" w:lineRule="auto"/>
      </w:pPr>
      <w:r>
        <w:separator/>
      </w:r>
    </w:p>
  </w:footnote>
  <w:footnote w:type="continuationSeparator" w:id="0">
    <w:p w:rsidR="003E4A4B" w:rsidRDefault="003E4A4B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AC66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34CCD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7A" w:rsidRDefault="0050071B" w:rsidP="0034677A">
    <w:pPr>
      <w:pStyle w:val="Nagwek"/>
      <w:tabs>
        <w:tab w:val="clear" w:pos="4536"/>
        <w:tab w:val="clear" w:pos="9072"/>
        <w:tab w:val="left" w:pos="651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162560</wp:posOffset>
          </wp:positionV>
          <wp:extent cx="2505075" cy="414655"/>
          <wp:effectExtent l="0" t="0" r="0" b="0"/>
          <wp:wrapSquare wrapText="bothSides"/>
          <wp:docPr id="2" name="Obraz 2" descr="C:\Users\zawistowskaB\AppData\Local\Microsoft\Windows\INetCache\Content.Word\lo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awistowskaB\AppData\Local\Microsoft\Windows\INetCache\Content.Word\lo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6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AC66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89C6C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34677A">
      <w:rPr>
        <w:noProof/>
        <w:lang w:eastAsia="pl-PL"/>
      </w:rPr>
      <w:tab/>
    </w:r>
  </w:p>
  <w:p w:rsidR="0050071B" w:rsidRDefault="0050071B">
    <w:pPr>
      <w:pStyle w:val="Nagwek"/>
      <w:rPr>
        <w:noProof/>
        <w:lang w:eastAsia="pl-PL"/>
      </w:rPr>
    </w:pPr>
  </w:p>
  <w:p w:rsidR="0050071B" w:rsidRDefault="0050071B">
    <w:pPr>
      <w:pStyle w:val="Nagwek"/>
      <w:rPr>
        <w:noProof/>
        <w:lang w:eastAsia="pl-PL"/>
      </w:rPr>
    </w:pPr>
  </w:p>
  <w:p w:rsidR="00F32749" w:rsidRDefault="00AC660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546BE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C77835">
                            <w:rPr>
                              <w:rFonts w:ascii="Fira Sans SemiBold" w:hAnsi="Fira Sans SemiBold"/>
                              <w:color w:val="001D77"/>
                            </w:rPr>
                            <w:t>8.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C77835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2018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546BE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C77835">
                      <w:rPr>
                        <w:rFonts w:ascii="Fira Sans SemiBold" w:hAnsi="Fira Sans SemiBold"/>
                        <w:color w:val="001D77"/>
                      </w:rPr>
                      <w:t>8.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C77835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2018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25B6"/>
    <w:rsid w:val="00003437"/>
    <w:rsid w:val="0000709F"/>
    <w:rsid w:val="000108B8"/>
    <w:rsid w:val="000152F5"/>
    <w:rsid w:val="00022036"/>
    <w:rsid w:val="00026A99"/>
    <w:rsid w:val="00034A5C"/>
    <w:rsid w:val="00043241"/>
    <w:rsid w:val="0004582E"/>
    <w:rsid w:val="000470AA"/>
    <w:rsid w:val="000516E1"/>
    <w:rsid w:val="00056D3B"/>
    <w:rsid w:val="0005721E"/>
    <w:rsid w:val="00057CA1"/>
    <w:rsid w:val="000662E2"/>
    <w:rsid w:val="00066883"/>
    <w:rsid w:val="0007460B"/>
    <w:rsid w:val="00074DD8"/>
    <w:rsid w:val="000806F7"/>
    <w:rsid w:val="000879B3"/>
    <w:rsid w:val="00097570"/>
    <w:rsid w:val="000A0BA1"/>
    <w:rsid w:val="000B0727"/>
    <w:rsid w:val="000B7822"/>
    <w:rsid w:val="000C0DD6"/>
    <w:rsid w:val="000C135D"/>
    <w:rsid w:val="000D1D43"/>
    <w:rsid w:val="000D225C"/>
    <w:rsid w:val="000D2A5C"/>
    <w:rsid w:val="000D46A5"/>
    <w:rsid w:val="000E0918"/>
    <w:rsid w:val="000E3CE1"/>
    <w:rsid w:val="000E5C7E"/>
    <w:rsid w:val="001011C3"/>
    <w:rsid w:val="00110D87"/>
    <w:rsid w:val="00114DB9"/>
    <w:rsid w:val="00116087"/>
    <w:rsid w:val="00120FA2"/>
    <w:rsid w:val="00123EB6"/>
    <w:rsid w:val="00130296"/>
    <w:rsid w:val="001423B6"/>
    <w:rsid w:val="001448A7"/>
    <w:rsid w:val="001454DA"/>
    <w:rsid w:val="00146621"/>
    <w:rsid w:val="0015262E"/>
    <w:rsid w:val="00162325"/>
    <w:rsid w:val="00193360"/>
    <w:rsid w:val="001951DA"/>
    <w:rsid w:val="001B5EA6"/>
    <w:rsid w:val="001C3269"/>
    <w:rsid w:val="001D11E3"/>
    <w:rsid w:val="001D1DB4"/>
    <w:rsid w:val="001D1F48"/>
    <w:rsid w:val="001D2736"/>
    <w:rsid w:val="001E5D60"/>
    <w:rsid w:val="001F430A"/>
    <w:rsid w:val="002034A6"/>
    <w:rsid w:val="00204D1B"/>
    <w:rsid w:val="002176A7"/>
    <w:rsid w:val="00222226"/>
    <w:rsid w:val="00223CE0"/>
    <w:rsid w:val="00232CA2"/>
    <w:rsid w:val="00250A15"/>
    <w:rsid w:val="002574F9"/>
    <w:rsid w:val="00262B61"/>
    <w:rsid w:val="00263F23"/>
    <w:rsid w:val="00276811"/>
    <w:rsid w:val="00277E53"/>
    <w:rsid w:val="002814D6"/>
    <w:rsid w:val="00282699"/>
    <w:rsid w:val="002926DF"/>
    <w:rsid w:val="00296697"/>
    <w:rsid w:val="002A1886"/>
    <w:rsid w:val="002B0472"/>
    <w:rsid w:val="002B6B12"/>
    <w:rsid w:val="002B7FBC"/>
    <w:rsid w:val="002C71C5"/>
    <w:rsid w:val="002E2927"/>
    <w:rsid w:val="002E6140"/>
    <w:rsid w:val="002E6985"/>
    <w:rsid w:val="002E71B6"/>
    <w:rsid w:val="002F77C8"/>
    <w:rsid w:val="00304F22"/>
    <w:rsid w:val="00306C7C"/>
    <w:rsid w:val="00315F4E"/>
    <w:rsid w:val="003161FB"/>
    <w:rsid w:val="00322EDD"/>
    <w:rsid w:val="00332320"/>
    <w:rsid w:val="00334F4E"/>
    <w:rsid w:val="0034048F"/>
    <w:rsid w:val="00340A55"/>
    <w:rsid w:val="0034677A"/>
    <w:rsid w:val="00347D72"/>
    <w:rsid w:val="0035614F"/>
    <w:rsid w:val="00357611"/>
    <w:rsid w:val="00367237"/>
    <w:rsid w:val="0037077F"/>
    <w:rsid w:val="00372411"/>
    <w:rsid w:val="00373882"/>
    <w:rsid w:val="0037595C"/>
    <w:rsid w:val="003843DB"/>
    <w:rsid w:val="003905A3"/>
    <w:rsid w:val="00393761"/>
    <w:rsid w:val="00394058"/>
    <w:rsid w:val="00396D88"/>
    <w:rsid w:val="00397D18"/>
    <w:rsid w:val="003A1B36"/>
    <w:rsid w:val="003B1454"/>
    <w:rsid w:val="003B18B6"/>
    <w:rsid w:val="003B474F"/>
    <w:rsid w:val="003C59E0"/>
    <w:rsid w:val="003C6C8D"/>
    <w:rsid w:val="003D3123"/>
    <w:rsid w:val="003D4F95"/>
    <w:rsid w:val="003D5F42"/>
    <w:rsid w:val="003D60A9"/>
    <w:rsid w:val="003E4A4B"/>
    <w:rsid w:val="003E7C15"/>
    <w:rsid w:val="003F05A8"/>
    <w:rsid w:val="003F4C97"/>
    <w:rsid w:val="003F7FE6"/>
    <w:rsid w:val="00400193"/>
    <w:rsid w:val="00402C53"/>
    <w:rsid w:val="004212E7"/>
    <w:rsid w:val="0042446D"/>
    <w:rsid w:val="00426FB0"/>
    <w:rsid w:val="00427BF8"/>
    <w:rsid w:val="00431C02"/>
    <w:rsid w:val="00437395"/>
    <w:rsid w:val="00445047"/>
    <w:rsid w:val="004577F3"/>
    <w:rsid w:val="00463E39"/>
    <w:rsid w:val="004657FC"/>
    <w:rsid w:val="00466A2B"/>
    <w:rsid w:val="004733F6"/>
    <w:rsid w:val="00474E69"/>
    <w:rsid w:val="004818AA"/>
    <w:rsid w:val="00494D69"/>
    <w:rsid w:val="0049621B"/>
    <w:rsid w:val="004C1895"/>
    <w:rsid w:val="004C5558"/>
    <w:rsid w:val="004C6D40"/>
    <w:rsid w:val="004F0C3C"/>
    <w:rsid w:val="004F457C"/>
    <w:rsid w:val="004F63FC"/>
    <w:rsid w:val="0050071B"/>
    <w:rsid w:val="00505A92"/>
    <w:rsid w:val="00510D19"/>
    <w:rsid w:val="005203F1"/>
    <w:rsid w:val="0052140D"/>
    <w:rsid w:val="00521BC3"/>
    <w:rsid w:val="005229B9"/>
    <w:rsid w:val="00533632"/>
    <w:rsid w:val="00541E6E"/>
    <w:rsid w:val="0054251F"/>
    <w:rsid w:val="00546BEB"/>
    <w:rsid w:val="005520D8"/>
    <w:rsid w:val="00556CF1"/>
    <w:rsid w:val="005762A7"/>
    <w:rsid w:val="00582EF5"/>
    <w:rsid w:val="005916D7"/>
    <w:rsid w:val="005A698C"/>
    <w:rsid w:val="005B4630"/>
    <w:rsid w:val="005E0799"/>
    <w:rsid w:val="005E5B44"/>
    <w:rsid w:val="005E5EDB"/>
    <w:rsid w:val="005F5A80"/>
    <w:rsid w:val="00602793"/>
    <w:rsid w:val="006028EC"/>
    <w:rsid w:val="006044FF"/>
    <w:rsid w:val="00606102"/>
    <w:rsid w:val="00607CC5"/>
    <w:rsid w:val="006114B8"/>
    <w:rsid w:val="00626CDF"/>
    <w:rsid w:val="006325C8"/>
    <w:rsid w:val="00633014"/>
    <w:rsid w:val="0063437B"/>
    <w:rsid w:val="00635289"/>
    <w:rsid w:val="00637522"/>
    <w:rsid w:val="00644B1F"/>
    <w:rsid w:val="0065398C"/>
    <w:rsid w:val="006613B8"/>
    <w:rsid w:val="006673CA"/>
    <w:rsid w:val="00673C26"/>
    <w:rsid w:val="006812AF"/>
    <w:rsid w:val="0068327D"/>
    <w:rsid w:val="00694AF0"/>
    <w:rsid w:val="006A4686"/>
    <w:rsid w:val="006A4A42"/>
    <w:rsid w:val="006B0E9E"/>
    <w:rsid w:val="006B5AE4"/>
    <w:rsid w:val="006C099D"/>
    <w:rsid w:val="006C53AD"/>
    <w:rsid w:val="006D1507"/>
    <w:rsid w:val="006D4054"/>
    <w:rsid w:val="006E02EC"/>
    <w:rsid w:val="00707CF1"/>
    <w:rsid w:val="007211B1"/>
    <w:rsid w:val="0073223E"/>
    <w:rsid w:val="00732CCF"/>
    <w:rsid w:val="00732E7F"/>
    <w:rsid w:val="0073731F"/>
    <w:rsid w:val="00743156"/>
    <w:rsid w:val="00743D49"/>
    <w:rsid w:val="00746187"/>
    <w:rsid w:val="00747149"/>
    <w:rsid w:val="0076254F"/>
    <w:rsid w:val="007801F5"/>
    <w:rsid w:val="00783CA4"/>
    <w:rsid w:val="007842FB"/>
    <w:rsid w:val="007855AC"/>
    <w:rsid w:val="00786124"/>
    <w:rsid w:val="00794057"/>
    <w:rsid w:val="0079514B"/>
    <w:rsid w:val="007A2DC1"/>
    <w:rsid w:val="007B3199"/>
    <w:rsid w:val="007B7915"/>
    <w:rsid w:val="007C368F"/>
    <w:rsid w:val="007C5BB8"/>
    <w:rsid w:val="007D3319"/>
    <w:rsid w:val="007D335D"/>
    <w:rsid w:val="007D5479"/>
    <w:rsid w:val="007D5656"/>
    <w:rsid w:val="007E3314"/>
    <w:rsid w:val="007E4B03"/>
    <w:rsid w:val="007F324B"/>
    <w:rsid w:val="0080553C"/>
    <w:rsid w:val="00805B46"/>
    <w:rsid w:val="00816C78"/>
    <w:rsid w:val="0082138D"/>
    <w:rsid w:val="00821850"/>
    <w:rsid w:val="00825DC2"/>
    <w:rsid w:val="00834AD3"/>
    <w:rsid w:val="00841F7D"/>
    <w:rsid w:val="00843795"/>
    <w:rsid w:val="00843A23"/>
    <w:rsid w:val="00847F0F"/>
    <w:rsid w:val="00852448"/>
    <w:rsid w:val="0086474C"/>
    <w:rsid w:val="0088258A"/>
    <w:rsid w:val="00886332"/>
    <w:rsid w:val="00886C84"/>
    <w:rsid w:val="008A26D9"/>
    <w:rsid w:val="008B0C6B"/>
    <w:rsid w:val="008C0C29"/>
    <w:rsid w:val="008E6545"/>
    <w:rsid w:val="008F3638"/>
    <w:rsid w:val="008F4441"/>
    <w:rsid w:val="008F522A"/>
    <w:rsid w:val="008F6F31"/>
    <w:rsid w:val="008F74DF"/>
    <w:rsid w:val="0090135A"/>
    <w:rsid w:val="00910E11"/>
    <w:rsid w:val="009127BA"/>
    <w:rsid w:val="00915AA6"/>
    <w:rsid w:val="00921F24"/>
    <w:rsid w:val="009227A6"/>
    <w:rsid w:val="00927192"/>
    <w:rsid w:val="00933EC1"/>
    <w:rsid w:val="00941C53"/>
    <w:rsid w:val="00946403"/>
    <w:rsid w:val="009530DB"/>
    <w:rsid w:val="00953676"/>
    <w:rsid w:val="0095512A"/>
    <w:rsid w:val="009705EE"/>
    <w:rsid w:val="00977927"/>
    <w:rsid w:val="0098135C"/>
    <w:rsid w:val="0098156A"/>
    <w:rsid w:val="0098329A"/>
    <w:rsid w:val="00990F49"/>
    <w:rsid w:val="00991BAC"/>
    <w:rsid w:val="009968E9"/>
    <w:rsid w:val="009A6EA0"/>
    <w:rsid w:val="009B23A5"/>
    <w:rsid w:val="009B73C7"/>
    <w:rsid w:val="009C1335"/>
    <w:rsid w:val="009C1AB2"/>
    <w:rsid w:val="009C7251"/>
    <w:rsid w:val="009E2E91"/>
    <w:rsid w:val="009E33D0"/>
    <w:rsid w:val="009E3B75"/>
    <w:rsid w:val="009F4636"/>
    <w:rsid w:val="00A060E7"/>
    <w:rsid w:val="00A139F5"/>
    <w:rsid w:val="00A15525"/>
    <w:rsid w:val="00A24C44"/>
    <w:rsid w:val="00A2550F"/>
    <w:rsid w:val="00A34AB7"/>
    <w:rsid w:val="00A365F4"/>
    <w:rsid w:val="00A47D80"/>
    <w:rsid w:val="00A53132"/>
    <w:rsid w:val="00A563F2"/>
    <w:rsid w:val="00A566E8"/>
    <w:rsid w:val="00A61624"/>
    <w:rsid w:val="00A61DDA"/>
    <w:rsid w:val="00A67BFC"/>
    <w:rsid w:val="00A71DBC"/>
    <w:rsid w:val="00A726B0"/>
    <w:rsid w:val="00A810F9"/>
    <w:rsid w:val="00A86ECC"/>
    <w:rsid w:val="00A86FCC"/>
    <w:rsid w:val="00A976A2"/>
    <w:rsid w:val="00AA710D"/>
    <w:rsid w:val="00AA73E6"/>
    <w:rsid w:val="00AB3DF7"/>
    <w:rsid w:val="00AB3FBB"/>
    <w:rsid w:val="00AB5DFF"/>
    <w:rsid w:val="00AB6D25"/>
    <w:rsid w:val="00AC3FCE"/>
    <w:rsid w:val="00AC6603"/>
    <w:rsid w:val="00AE2D4B"/>
    <w:rsid w:val="00AE4F99"/>
    <w:rsid w:val="00AF1EB3"/>
    <w:rsid w:val="00AF7016"/>
    <w:rsid w:val="00B1321E"/>
    <w:rsid w:val="00B14952"/>
    <w:rsid w:val="00B17BD9"/>
    <w:rsid w:val="00B21EAE"/>
    <w:rsid w:val="00B25AD2"/>
    <w:rsid w:val="00B31E5A"/>
    <w:rsid w:val="00B63687"/>
    <w:rsid w:val="00B653AB"/>
    <w:rsid w:val="00B65F9E"/>
    <w:rsid w:val="00B66B19"/>
    <w:rsid w:val="00B702C6"/>
    <w:rsid w:val="00B7120C"/>
    <w:rsid w:val="00B7784E"/>
    <w:rsid w:val="00B82BEC"/>
    <w:rsid w:val="00B857B5"/>
    <w:rsid w:val="00B914E9"/>
    <w:rsid w:val="00B931B7"/>
    <w:rsid w:val="00B95616"/>
    <w:rsid w:val="00B956EE"/>
    <w:rsid w:val="00B96139"/>
    <w:rsid w:val="00BA2BA1"/>
    <w:rsid w:val="00BA5256"/>
    <w:rsid w:val="00BB188A"/>
    <w:rsid w:val="00BB4F09"/>
    <w:rsid w:val="00BB6DD9"/>
    <w:rsid w:val="00BC6D2B"/>
    <w:rsid w:val="00BD11E6"/>
    <w:rsid w:val="00BD4E33"/>
    <w:rsid w:val="00BF7E31"/>
    <w:rsid w:val="00C030DE"/>
    <w:rsid w:val="00C22105"/>
    <w:rsid w:val="00C244B6"/>
    <w:rsid w:val="00C3702F"/>
    <w:rsid w:val="00C46BD4"/>
    <w:rsid w:val="00C52367"/>
    <w:rsid w:val="00C608B8"/>
    <w:rsid w:val="00C64A37"/>
    <w:rsid w:val="00C66192"/>
    <w:rsid w:val="00C7158E"/>
    <w:rsid w:val="00C715D5"/>
    <w:rsid w:val="00C7250B"/>
    <w:rsid w:val="00C7346B"/>
    <w:rsid w:val="00C76236"/>
    <w:rsid w:val="00C77454"/>
    <w:rsid w:val="00C77835"/>
    <w:rsid w:val="00C77C0E"/>
    <w:rsid w:val="00C91687"/>
    <w:rsid w:val="00C924A8"/>
    <w:rsid w:val="00C945FE"/>
    <w:rsid w:val="00C96FAA"/>
    <w:rsid w:val="00C97A04"/>
    <w:rsid w:val="00CA107B"/>
    <w:rsid w:val="00CA484D"/>
    <w:rsid w:val="00CA4FB6"/>
    <w:rsid w:val="00CB41A7"/>
    <w:rsid w:val="00CC3150"/>
    <w:rsid w:val="00CC3AB6"/>
    <w:rsid w:val="00CC739E"/>
    <w:rsid w:val="00CC7C45"/>
    <w:rsid w:val="00CD58B7"/>
    <w:rsid w:val="00CE0855"/>
    <w:rsid w:val="00CF4099"/>
    <w:rsid w:val="00D00796"/>
    <w:rsid w:val="00D05516"/>
    <w:rsid w:val="00D0573E"/>
    <w:rsid w:val="00D119BB"/>
    <w:rsid w:val="00D13BAA"/>
    <w:rsid w:val="00D250BF"/>
    <w:rsid w:val="00D261A2"/>
    <w:rsid w:val="00D32A03"/>
    <w:rsid w:val="00D616D2"/>
    <w:rsid w:val="00D63B5F"/>
    <w:rsid w:val="00D64203"/>
    <w:rsid w:val="00D65A63"/>
    <w:rsid w:val="00D70EF7"/>
    <w:rsid w:val="00D8397C"/>
    <w:rsid w:val="00D85008"/>
    <w:rsid w:val="00D85773"/>
    <w:rsid w:val="00D94EED"/>
    <w:rsid w:val="00D96026"/>
    <w:rsid w:val="00DA7C1C"/>
    <w:rsid w:val="00DB147A"/>
    <w:rsid w:val="00DB1B7A"/>
    <w:rsid w:val="00DB3C29"/>
    <w:rsid w:val="00DC6708"/>
    <w:rsid w:val="00DC7C75"/>
    <w:rsid w:val="00DE2732"/>
    <w:rsid w:val="00E01436"/>
    <w:rsid w:val="00E045BD"/>
    <w:rsid w:val="00E13F56"/>
    <w:rsid w:val="00E17B77"/>
    <w:rsid w:val="00E222A7"/>
    <w:rsid w:val="00E232C8"/>
    <w:rsid w:val="00E23337"/>
    <w:rsid w:val="00E259EA"/>
    <w:rsid w:val="00E32061"/>
    <w:rsid w:val="00E32177"/>
    <w:rsid w:val="00E33E6A"/>
    <w:rsid w:val="00E42FF9"/>
    <w:rsid w:val="00E4714C"/>
    <w:rsid w:val="00E51AEB"/>
    <w:rsid w:val="00E522A7"/>
    <w:rsid w:val="00E54452"/>
    <w:rsid w:val="00E61F95"/>
    <w:rsid w:val="00E655FF"/>
    <w:rsid w:val="00E664C5"/>
    <w:rsid w:val="00E671A2"/>
    <w:rsid w:val="00E70777"/>
    <w:rsid w:val="00E76D26"/>
    <w:rsid w:val="00E91278"/>
    <w:rsid w:val="00E91540"/>
    <w:rsid w:val="00E946F4"/>
    <w:rsid w:val="00EA59CC"/>
    <w:rsid w:val="00EB1390"/>
    <w:rsid w:val="00EB2C71"/>
    <w:rsid w:val="00EB4340"/>
    <w:rsid w:val="00EB556D"/>
    <w:rsid w:val="00EB5A7D"/>
    <w:rsid w:val="00EC3322"/>
    <w:rsid w:val="00EC5186"/>
    <w:rsid w:val="00ED14A4"/>
    <w:rsid w:val="00ED55C0"/>
    <w:rsid w:val="00ED682B"/>
    <w:rsid w:val="00EE41D5"/>
    <w:rsid w:val="00EF0154"/>
    <w:rsid w:val="00F020CB"/>
    <w:rsid w:val="00F037A4"/>
    <w:rsid w:val="00F27C8F"/>
    <w:rsid w:val="00F31D93"/>
    <w:rsid w:val="00F32749"/>
    <w:rsid w:val="00F37172"/>
    <w:rsid w:val="00F41EBA"/>
    <w:rsid w:val="00F4477E"/>
    <w:rsid w:val="00F50B85"/>
    <w:rsid w:val="00F53C7B"/>
    <w:rsid w:val="00F670E8"/>
    <w:rsid w:val="00F67D8F"/>
    <w:rsid w:val="00F72927"/>
    <w:rsid w:val="00F802BE"/>
    <w:rsid w:val="00F817AC"/>
    <w:rsid w:val="00F86024"/>
    <w:rsid w:val="00F8611A"/>
    <w:rsid w:val="00FA5128"/>
    <w:rsid w:val="00FB42D4"/>
    <w:rsid w:val="00FB5906"/>
    <w:rsid w:val="00FB762F"/>
    <w:rsid w:val="00FC2AED"/>
    <w:rsid w:val="00FC4833"/>
    <w:rsid w:val="00FD57CD"/>
    <w:rsid w:val="00FD5EA7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3E6B26-773E-48F2-9313-F8A9F10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FD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hyperlink" Target="http://swaid.stat.gov.pl/en/SitePagesDBW/Budownictwo.aspx" TargetMode="External"/><Relationship Id="rId39" Type="http://schemas.openxmlformats.org/officeDocument/2006/relationships/hyperlink" Target="http://stat.gov.pl/en/metainformations/glossary/terms-used-in-official-statistics/1311,term.html" TargetMode="External"/><Relationship Id="rId21" Type="http://schemas.openxmlformats.org/officeDocument/2006/relationships/hyperlink" Target="mailto:obslugaprasowa@stat.gov.pl" TargetMode="External"/><Relationship Id="rId34" Type="http://schemas.openxmlformats.org/officeDocument/2006/relationships/hyperlink" Target="http://swaid.stat.gov.pl/en/SitePagesDBW/Budownictwo.aspx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rzecznik@stat.gov.pl" TargetMode="External"/><Relationship Id="rId29" Type="http://schemas.openxmlformats.org/officeDocument/2006/relationships/hyperlink" Target="http://stat.gov.pl/en/metainformations/glossary/terms-used-in-official-statistics/1021,term.html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hyperlink" Target="http://stat.gov.pl/en/metainformations/glossary/terms-used-in-official-statistics/329,term.html" TargetMode="External"/><Relationship Id="rId37" Type="http://schemas.openxmlformats.org/officeDocument/2006/relationships/hyperlink" Target="http://stat.gov.pl/en/metainformations/glossary/terms-used-in-official-statistics/1021,term.html" TargetMode="External"/><Relationship Id="rId40" Type="http://schemas.openxmlformats.org/officeDocument/2006/relationships/hyperlink" Target="http://stat.gov.pl/en/metainformations/glossary/terms-used-in-official-statistics/329,term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9.png"/><Relationship Id="rId28" Type="http://schemas.openxmlformats.org/officeDocument/2006/relationships/hyperlink" Target="http://stat.gov.pl/en/metainformations/glossary/terms-used-in-official-statistics/26,term.html" TargetMode="External"/><Relationship Id="rId36" Type="http://schemas.openxmlformats.org/officeDocument/2006/relationships/hyperlink" Target="http://stat.gov.pl/en/metainformations/glossary/terms-used-in-official-statistics/26,term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J.Kobylarz@stat.gov.pl" TargetMode="External"/><Relationship Id="rId31" Type="http://schemas.openxmlformats.org/officeDocument/2006/relationships/hyperlink" Target="http://stat.gov.pl/en/metainformations/glossary/terms-used-in-official-statistics/1311,term.html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://stat.gov.pl/en/metainformations/glossary/terms-used-in-official-statistics/1743,term.html" TargetMode="External"/><Relationship Id="rId35" Type="http://schemas.openxmlformats.org/officeDocument/2006/relationships/hyperlink" Target="https://bdl.stat.gov.pl/BDL/start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hyperlink" Target="http://stat.gov.pl/en/topics/industry-construction-fixed-assets/construction/construction-activity-results-in-2016,1,10.html" TargetMode="External"/><Relationship Id="rId33" Type="http://schemas.openxmlformats.org/officeDocument/2006/relationships/hyperlink" Target="http://stat.gov.pl/en/topics/industry-construction-fixed-assets/construction/construction-activity-results-in-2016,1,10.html" TargetMode="External"/><Relationship Id="rId38" Type="http://schemas.openxmlformats.org/officeDocument/2006/relationships/hyperlink" Target="http://stat.gov.pl/en/metainformations/glossary/terms-used-in-official-statistics/1743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FD7F-DCD8-4BA2-895B-D63B00916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B400D-7585-484D-A9DA-4A090087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Żołynia Marcin</cp:lastModifiedBy>
  <cp:revision>2</cp:revision>
  <cp:lastPrinted>2018-03-06T12:10:00Z</cp:lastPrinted>
  <dcterms:created xsi:type="dcterms:W3CDTF">2018-06-08T07:23:00Z</dcterms:created>
  <dcterms:modified xsi:type="dcterms:W3CDTF">2018-06-08T07:23:00Z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