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23" w:rsidRPr="00C63D3F" w:rsidRDefault="001C6EF0" w:rsidP="00685123">
      <w:pPr>
        <w:pStyle w:val="tytuinformacji"/>
        <w:rPr>
          <w:lang w:val="en-GB"/>
        </w:rPr>
      </w:pPr>
      <w:r w:rsidRPr="00C63D3F">
        <w:rPr>
          <w:lang w:val="en-GB"/>
        </w:rPr>
        <w:t>Consumer price indices in March 2019</w:t>
      </w:r>
    </w:p>
    <w:p w:rsidR="00AD4947" w:rsidRPr="00C63D3F" w:rsidRDefault="00AD4947" w:rsidP="00AD4947">
      <w:pPr>
        <w:pStyle w:val="tytuinformacji"/>
        <w:rPr>
          <w:sz w:val="32"/>
          <w:lang w:val="en-GB"/>
        </w:rPr>
      </w:pPr>
    </w:p>
    <w:p w:rsidR="00D538E4" w:rsidRPr="00C63D3F" w:rsidRDefault="00A129BC" w:rsidP="00CF08EF">
      <w:pPr>
        <w:pStyle w:val="LID"/>
        <w:rPr>
          <w:highlight w:val="yellow"/>
          <w:lang w:val="en-GB"/>
        </w:rPr>
      </w:pPr>
      <w:r>
        <w:rPr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0;margin-top:6.55pt;width:2in;height:82.35pt;z-index:25177292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J6KA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NiYBStgfYZlXIwbS2+Mrz04H5SMuDG1tT/ODAn&#10;KFGfDap9VcznccWTMV8sSzTcpae59DDDEaqmgZLpug3pWUS+Bm5wKp1Mer0yOXHFTUwynl5NXPVL&#10;O0W9vu3NLwA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D1YxJ6KAIAACMEAAAOAAAAAAAAAAAAAAAAAC4CAABkcnMvZTJvRG9j&#10;LnhtbFBLAQItABQABgAIAAAAIQArn7rN2wAAAAcBAAAPAAAAAAAAAAAAAAAAAIIEAABkcnMvZG93&#10;bnJldi54bWxQSwUGAAAAAAQABADzAAAAigUAAAAA&#10;" fillcolor="#001d77" stroked="f">
            <v:textbox style="mso-next-textbox:#Pole tekstowe 2">
              <w:txbxContent>
                <w:p w:rsidR="00BF2906" w:rsidRPr="00D538E4" w:rsidRDefault="00BF2906" w:rsidP="00D538E4">
                  <w:pPr>
                    <w:spacing w:after="0" w:line="240" w:lineRule="auto"/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color w:val="001D77"/>
                      <w:sz w:val="22"/>
                      <w:lang w:eastAsia="pl-PL"/>
                    </w:rPr>
                    <w:drawing>
                      <wp:inline distT="0" distB="0" distL="0" distR="0" wp14:anchorId="0DF6065A" wp14:editId="325E6A3C">
                        <wp:extent cx="334645" cy="334645"/>
                        <wp:effectExtent l="19050" t="0" r="8255" b="0"/>
                        <wp:docPr id="2" name="Obraz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645" cy="334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38E4">
                    <w:rPr>
                      <w:noProof/>
                      <w:color w:val="001D77"/>
                      <w:lang w:eastAsia="pl-PL"/>
                    </w:rPr>
                    <w:t xml:space="preserve"> </w:t>
                  </w:r>
                  <w:r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0</w:t>
                  </w:r>
                  <w:r w:rsidRPr="00D538E4"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,</w:t>
                  </w:r>
                  <w:r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3%</w:t>
                  </w:r>
                </w:p>
                <w:p w:rsidR="00BF2906" w:rsidRPr="00C63D3F" w:rsidRDefault="00BF2906" w:rsidP="00B101A4">
                  <w:pPr>
                    <w:pStyle w:val="tekstnaniebieskimtle"/>
                    <w:rPr>
                      <w:lang w:val="en-GB"/>
                    </w:rPr>
                  </w:pPr>
                  <w:r w:rsidRPr="00C63D3F">
                    <w:rPr>
                      <w:lang w:val="en-GB"/>
                    </w:rPr>
                    <w:t>an increase compared</w:t>
                  </w:r>
                </w:p>
                <w:p w:rsidR="00BF2906" w:rsidRPr="00C63D3F" w:rsidRDefault="00BF2906" w:rsidP="00B101A4">
                  <w:pPr>
                    <w:pStyle w:val="tekstnaniebieskimtle"/>
                    <w:rPr>
                      <w:lang w:val="en-GB"/>
                    </w:rPr>
                  </w:pPr>
                  <w:r w:rsidRPr="00C63D3F">
                    <w:rPr>
                      <w:lang w:val="en-GB"/>
                    </w:rPr>
                    <w:t>with the previous month</w:t>
                  </w:r>
                </w:p>
                <w:p w:rsidR="00BF2906" w:rsidRPr="00D538E4" w:rsidRDefault="00BF2906" w:rsidP="00D538E4">
                  <w:pPr>
                    <w:pStyle w:val="tekstnaniebieskimtle"/>
                    <w:rPr>
                      <w:color w:val="FFFFFF" w:themeColor="background1"/>
                      <w:sz w:val="18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3F039B" w:rsidRPr="00C63D3F">
        <w:rPr>
          <w:lang w:val="en-GB" w:eastAsia="en-GB"/>
        </w:rPr>
        <w:t xml:space="preserve">Consumer prices in March </w:t>
      </w:r>
      <w:r w:rsidR="00D538E4" w:rsidRPr="00C63D3F">
        <w:rPr>
          <w:lang w:val="en-GB"/>
        </w:rPr>
        <w:t>201</w:t>
      </w:r>
      <w:r w:rsidR="00502F8C" w:rsidRPr="00C63D3F">
        <w:rPr>
          <w:lang w:val="en-GB"/>
        </w:rPr>
        <w:t>9</w:t>
      </w:r>
      <w:r w:rsidR="00D538E4" w:rsidRPr="00C63D3F">
        <w:rPr>
          <w:lang w:val="en-GB"/>
        </w:rPr>
        <w:t xml:space="preserve">, </w:t>
      </w:r>
      <w:r w:rsidR="003F039B" w:rsidRPr="00C63D3F">
        <w:rPr>
          <w:lang w:val="en-GB"/>
        </w:rPr>
        <w:t>as related to the previous month</w:t>
      </w:r>
      <w:r w:rsidR="005A2784" w:rsidRPr="00C63D3F">
        <w:rPr>
          <w:lang w:val="en-GB"/>
        </w:rPr>
        <w:t>,</w:t>
      </w:r>
      <w:r w:rsidR="00D538E4" w:rsidRPr="00C63D3F">
        <w:rPr>
          <w:lang w:val="en-GB"/>
        </w:rPr>
        <w:t xml:space="preserve"> </w:t>
      </w:r>
      <w:r w:rsidR="003F039B" w:rsidRPr="00C63D3F">
        <w:rPr>
          <w:lang w:val="en-GB"/>
        </w:rPr>
        <w:t xml:space="preserve">increased by </w:t>
      </w:r>
      <w:r w:rsidR="00D538E4" w:rsidRPr="00C63D3F">
        <w:rPr>
          <w:lang w:val="en-GB"/>
        </w:rPr>
        <w:t>0,</w:t>
      </w:r>
      <w:r w:rsidR="00502F8C" w:rsidRPr="00C63D3F">
        <w:rPr>
          <w:lang w:val="en-GB"/>
        </w:rPr>
        <w:t>3</w:t>
      </w:r>
      <w:r w:rsidR="00D538E4" w:rsidRPr="00C63D3F">
        <w:rPr>
          <w:lang w:val="en-GB"/>
        </w:rPr>
        <w:t>% (</w:t>
      </w:r>
      <w:r w:rsidR="003F039B" w:rsidRPr="00C63D3F">
        <w:rPr>
          <w:lang w:val="en-GB"/>
        </w:rPr>
        <w:t xml:space="preserve">of which </w:t>
      </w:r>
      <w:r w:rsidR="0001371F">
        <w:rPr>
          <w:lang w:val="en-GB"/>
        </w:rPr>
        <w:br/>
      </w:r>
      <w:r w:rsidR="003F039B" w:rsidRPr="00C63D3F">
        <w:rPr>
          <w:lang w:val="en-GB"/>
        </w:rPr>
        <w:t>goods</w:t>
      </w:r>
      <w:r w:rsidR="00502F8C" w:rsidRPr="00C63D3F">
        <w:rPr>
          <w:lang w:val="en-GB"/>
        </w:rPr>
        <w:t xml:space="preserve"> – </w:t>
      </w:r>
      <w:r w:rsidR="003F039B" w:rsidRPr="00C63D3F">
        <w:rPr>
          <w:lang w:val="en-GB"/>
        </w:rPr>
        <w:t>by</w:t>
      </w:r>
      <w:r w:rsidR="00001DD4" w:rsidRPr="00C63D3F">
        <w:rPr>
          <w:lang w:val="en-GB"/>
        </w:rPr>
        <w:t> </w:t>
      </w:r>
      <w:r w:rsidR="003F039B" w:rsidRPr="00C63D3F">
        <w:rPr>
          <w:lang w:val="en-GB"/>
        </w:rPr>
        <w:t>0,4%, and</w:t>
      </w:r>
      <w:r w:rsidR="00502F8C" w:rsidRPr="00C63D3F">
        <w:rPr>
          <w:lang w:val="en-GB"/>
        </w:rPr>
        <w:t xml:space="preserve"> </w:t>
      </w:r>
      <w:r w:rsidR="003F039B" w:rsidRPr="00C63D3F">
        <w:rPr>
          <w:lang w:val="en-GB"/>
        </w:rPr>
        <w:t>services – by</w:t>
      </w:r>
      <w:r w:rsidR="00502F8C" w:rsidRPr="00C63D3F">
        <w:rPr>
          <w:lang w:val="en-GB"/>
        </w:rPr>
        <w:t xml:space="preserve"> 0,2%</w:t>
      </w:r>
      <w:r w:rsidR="00D538E4" w:rsidRPr="00C63D3F">
        <w:rPr>
          <w:lang w:val="en-GB"/>
        </w:rPr>
        <w:t>)</w:t>
      </w:r>
      <w:r w:rsidR="006D6B72" w:rsidRPr="00C63D3F">
        <w:rPr>
          <w:lang w:val="en-GB"/>
        </w:rPr>
        <w:t xml:space="preserve">. </w:t>
      </w:r>
      <w:r w:rsidR="00917CCF" w:rsidRPr="00C63D3F">
        <w:rPr>
          <w:lang w:val="en-GB"/>
        </w:rPr>
        <w:br/>
      </w:r>
      <w:r w:rsidR="003F039B" w:rsidRPr="00C63D3F">
        <w:rPr>
          <w:lang w:val="en-GB"/>
        </w:rPr>
        <w:t>Compared with the corr</w:t>
      </w:r>
      <w:r w:rsidR="0001371F">
        <w:rPr>
          <w:lang w:val="en-GB"/>
        </w:rPr>
        <w:t>esponding month of the previous </w:t>
      </w:r>
      <w:r w:rsidR="003F039B" w:rsidRPr="00C63D3F">
        <w:rPr>
          <w:lang w:val="en-GB"/>
        </w:rPr>
        <w:t>year, consumer prices increased by</w:t>
      </w:r>
      <w:r w:rsidR="00D538E4" w:rsidRPr="00C63D3F">
        <w:rPr>
          <w:lang w:val="en-GB"/>
        </w:rPr>
        <w:t xml:space="preserve"> </w:t>
      </w:r>
      <w:r w:rsidR="006D6B72" w:rsidRPr="00C63D3F">
        <w:rPr>
          <w:lang w:val="en-GB"/>
        </w:rPr>
        <w:t>1</w:t>
      </w:r>
      <w:r w:rsidR="00D538E4" w:rsidRPr="00C63D3F">
        <w:rPr>
          <w:lang w:val="en-GB"/>
        </w:rPr>
        <w:t>,</w:t>
      </w:r>
      <w:r w:rsidR="00502F8C" w:rsidRPr="00C63D3F">
        <w:rPr>
          <w:lang w:val="en-GB"/>
        </w:rPr>
        <w:t>7</w:t>
      </w:r>
      <w:r w:rsidR="00D538E4" w:rsidRPr="00C63D3F">
        <w:rPr>
          <w:lang w:val="en-GB"/>
        </w:rPr>
        <w:t>% (</w:t>
      </w:r>
      <w:r w:rsidR="0001371F">
        <w:rPr>
          <w:lang w:val="en-GB"/>
        </w:rPr>
        <w:t>of </w:t>
      </w:r>
      <w:r w:rsidR="003F039B" w:rsidRPr="00C63D3F">
        <w:rPr>
          <w:lang w:val="en-GB"/>
        </w:rPr>
        <w:t>which services</w:t>
      </w:r>
      <w:r w:rsidR="006D6B72" w:rsidRPr="00C63D3F">
        <w:rPr>
          <w:lang w:val="en-GB"/>
        </w:rPr>
        <w:t xml:space="preserve"> </w:t>
      </w:r>
      <w:r w:rsidR="00D538E4" w:rsidRPr="00C63D3F">
        <w:rPr>
          <w:lang w:val="en-GB"/>
        </w:rPr>
        <w:t>–</w:t>
      </w:r>
      <w:r w:rsidR="00B94737" w:rsidRPr="00C63D3F">
        <w:rPr>
          <w:lang w:val="en-GB"/>
        </w:rPr>
        <w:t xml:space="preserve"> </w:t>
      </w:r>
      <w:r w:rsidR="00001DD4" w:rsidRPr="00C63D3F">
        <w:rPr>
          <w:lang w:val="en-GB"/>
        </w:rPr>
        <w:t>by</w:t>
      </w:r>
      <w:r w:rsidR="00D538E4" w:rsidRPr="00C63D3F">
        <w:rPr>
          <w:lang w:val="en-GB"/>
        </w:rPr>
        <w:t> 2,</w:t>
      </w:r>
      <w:r w:rsidR="00502F8C" w:rsidRPr="00C63D3F">
        <w:rPr>
          <w:lang w:val="en-GB"/>
        </w:rPr>
        <w:t>7</w:t>
      </w:r>
      <w:r w:rsidR="00001DD4" w:rsidRPr="00C63D3F">
        <w:rPr>
          <w:lang w:val="en-GB"/>
        </w:rPr>
        <w:t>% and goods – by</w:t>
      </w:r>
      <w:r w:rsidR="00D538E4" w:rsidRPr="00C63D3F">
        <w:rPr>
          <w:lang w:val="en-GB"/>
        </w:rPr>
        <w:t> 1,</w:t>
      </w:r>
      <w:r w:rsidR="00502F8C" w:rsidRPr="00C63D3F">
        <w:rPr>
          <w:lang w:val="en-GB"/>
        </w:rPr>
        <w:t>3</w:t>
      </w:r>
      <w:r w:rsidR="00D538E4" w:rsidRPr="00C63D3F">
        <w:rPr>
          <w:lang w:val="en-GB"/>
        </w:rPr>
        <w:t>%).</w:t>
      </w:r>
      <w:r w:rsidR="000800B4" w:rsidRPr="00C63D3F">
        <w:rPr>
          <w:highlight w:val="yellow"/>
          <w:lang w:val="en-GB"/>
        </w:rPr>
        <w:br/>
      </w:r>
    </w:p>
    <w:p w:rsidR="00CF08EF" w:rsidRPr="00C63D3F" w:rsidRDefault="00CF08EF" w:rsidP="00CF08EF">
      <w:pPr>
        <w:pStyle w:val="LID"/>
        <w:rPr>
          <w:b w:val="0"/>
          <w:color w:val="212492"/>
          <w:spacing w:val="-2"/>
          <w:highlight w:val="yellow"/>
          <w:lang w:val="en-GB"/>
        </w:rPr>
      </w:pPr>
    </w:p>
    <w:tbl>
      <w:tblPr>
        <w:tblStyle w:val="Siatkatabelijasna11"/>
        <w:tblpPr w:leftFromText="141" w:rightFromText="141" w:vertAnchor="text" w:horzAnchor="margin" w:tblpY="512"/>
        <w:tblW w:w="8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235"/>
        <w:gridCol w:w="992"/>
        <w:gridCol w:w="850"/>
        <w:gridCol w:w="932"/>
        <w:gridCol w:w="876"/>
        <w:gridCol w:w="877"/>
        <w:gridCol w:w="1306"/>
      </w:tblGrid>
      <w:tr w:rsidR="005A2784" w:rsidRPr="00C63D3F" w:rsidTr="009A4C0B">
        <w:trPr>
          <w:cantSplit/>
          <w:trHeight w:val="367"/>
        </w:trPr>
        <w:tc>
          <w:tcPr>
            <w:tcW w:w="2235" w:type="dxa"/>
            <w:vMerge w:val="restart"/>
            <w:vAlign w:val="center"/>
          </w:tcPr>
          <w:p w:rsidR="005A2784" w:rsidRPr="00C63D3F" w:rsidRDefault="00001DD4" w:rsidP="005A2784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ascii="Fira Sans" w:hAnsi="Fira Sans" w:cs="Arial"/>
                <w:color w:val="000000" w:themeColor="text1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2774" w:type="dxa"/>
            <w:gridSpan w:val="3"/>
            <w:vAlign w:val="center"/>
          </w:tcPr>
          <w:p w:rsidR="005A2784" w:rsidRPr="00C63D3F" w:rsidRDefault="005A2784" w:rsidP="00502F8C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III 201</w:t>
            </w:r>
            <w:r w:rsidR="00502F8C" w:rsidRPr="00C63D3F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9</w:t>
            </w:r>
          </w:p>
        </w:tc>
        <w:tc>
          <w:tcPr>
            <w:tcW w:w="1753" w:type="dxa"/>
            <w:gridSpan w:val="2"/>
            <w:vAlign w:val="center"/>
          </w:tcPr>
          <w:p w:rsidR="005A2784" w:rsidRPr="00C63D3F" w:rsidRDefault="005A2784" w:rsidP="00502F8C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I-III 201</w:t>
            </w:r>
            <w:r w:rsidR="00502F8C" w:rsidRPr="00C63D3F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9</w:t>
            </w:r>
          </w:p>
        </w:tc>
        <w:tc>
          <w:tcPr>
            <w:tcW w:w="1306" w:type="dxa"/>
            <w:vMerge w:val="restart"/>
            <w:vAlign w:val="center"/>
          </w:tcPr>
          <w:p w:rsidR="005A2784" w:rsidRPr="00C63D3F" w:rsidRDefault="009A4C0B" w:rsidP="005A2784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ascii="Fira Sans" w:hAnsi="Fira Sans" w:cs="Arial"/>
                <w:color w:val="000000" w:themeColor="text1"/>
                <w:sz w:val="16"/>
                <w:szCs w:val="16"/>
                <w:lang w:val="en-GB"/>
              </w:rPr>
              <w:t>CONTRIBUTION</w:t>
            </w:r>
            <w:r w:rsidRPr="00C63D3F">
              <w:rPr>
                <w:rFonts w:ascii="Fira Sans" w:hAnsi="Fira Sans" w:cs="Arial"/>
                <w:color w:val="000000" w:themeColor="text1"/>
                <w:sz w:val="16"/>
                <w:szCs w:val="16"/>
                <w:lang w:val="en-GB"/>
              </w:rPr>
              <w:br/>
              <w:t>OF CHANGES</w:t>
            </w:r>
          </w:p>
          <w:p w:rsidR="005A2784" w:rsidRPr="00C63D3F" w:rsidRDefault="005A2784" w:rsidP="00502F8C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ascii="Fira Sans" w:hAnsi="Fira Sans" w:cs="Arial"/>
                <w:color w:val="000000" w:themeColor="text1"/>
                <w:sz w:val="16"/>
                <w:szCs w:val="16"/>
                <w:lang w:val="en-GB"/>
              </w:rPr>
              <w:t>II 201</w:t>
            </w:r>
            <w:r w:rsidR="00502F8C" w:rsidRPr="00C63D3F">
              <w:rPr>
                <w:rFonts w:ascii="Fira Sans" w:hAnsi="Fira Sans" w:cs="Arial"/>
                <w:color w:val="000000" w:themeColor="text1"/>
                <w:sz w:val="16"/>
                <w:szCs w:val="16"/>
                <w:lang w:val="en-GB"/>
              </w:rPr>
              <w:t>9</w:t>
            </w:r>
            <w:r w:rsidRPr="00C63D3F">
              <w:rPr>
                <w:rFonts w:ascii="Fira Sans" w:hAnsi="Fira Sans" w:cs="Arial"/>
                <w:color w:val="000000" w:themeColor="text1"/>
                <w:sz w:val="16"/>
                <w:szCs w:val="16"/>
                <w:lang w:val="en-GB"/>
              </w:rPr>
              <w:t>=</w:t>
            </w:r>
            <w:r w:rsidRPr="00C63D3F">
              <w:rPr>
                <w:rFonts w:ascii="Fira Sans" w:hAnsi="Fira Sans" w:cs="Arial"/>
                <w:color w:val="000000" w:themeColor="text1"/>
                <w:sz w:val="16"/>
                <w:szCs w:val="16"/>
                <w:lang w:val="en-GB"/>
              </w:rPr>
              <w:br/>
              <w:t>=100</w:t>
            </w:r>
          </w:p>
        </w:tc>
      </w:tr>
      <w:tr w:rsidR="005A2784" w:rsidRPr="00C63D3F" w:rsidTr="009A4C0B">
        <w:trPr>
          <w:cantSplit/>
          <w:trHeight w:val="57"/>
        </w:trPr>
        <w:tc>
          <w:tcPr>
            <w:tcW w:w="2235" w:type="dxa"/>
            <w:vMerge/>
            <w:tcBorders>
              <w:bottom w:val="single" w:sz="12" w:space="0" w:color="212492"/>
            </w:tcBorders>
            <w:vAlign w:val="center"/>
          </w:tcPr>
          <w:p w:rsidR="005A2784" w:rsidRPr="00C63D3F" w:rsidRDefault="005A2784" w:rsidP="005A2784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992" w:type="dxa"/>
            <w:tcBorders>
              <w:bottom w:val="single" w:sz="12" w:space="0" w:color="212492"/>
            </w:tcBorders>
            <w:vAlign w:val="center"/>
          </w:tcPr>
          <w:p w:rsidR="005A2784" w:rsidRPr="00C63D3F" w:rsidRDefault="005A2784" w:rsidP="00502F8C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III 201</w:t>
            </w:r>
            <w:r w:rsidR="00502F8C" w:rsidRPr="00C63D3F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8</w:t>
            </w:r>
            <w:r w:rsidRPr="00C63D3F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=</w:t>
            </w:r>
            <w:r w:rsidRPr="00C63D3F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br/>
              <w:t>=100</w:t>
            </w:r>
          </w:p>
        </w:tc>
        <w:tc>
          <w:tcPr>
            <w:tcW w:w="850" w:type="dxa"/>
            <w:tcBorders>
              <w:bottom w:val="single" w:sz="12" w:space="0" w:color="212492"/>
            </w:tcBorders>
            <w:vAlign w:val="center"/>
          </w:tcPr>
          <w:p w:rsidR="005A2784" w:rsidRPr="00C63D3F" w:rsidRDefault="005A2784" w:rsidP="00502F8C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XII 201</w:t>
            </w:r>
            <w:r w:rsidR="00502F8C" w:rsidRPr="00C63D3F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8</w:t>
            </w:r>
            <w:r w:rsidRPr="00C63D3F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=</w:t>
            </w:r>
            <w:r w:rsidRPr="00C63D3F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br/>
              <w:t>=100</w:t>
            </w:r>
          </w:p>
        </w:tc>
        <w:tc>
          <w:tcPr>
            <w:tcW w:w="932" w:type="dxa"/>
            <w:tcBorders>
              <w:bottom w:val="single" w:sz="12" w:space="0" w:color="212492"/>
            </w:tcBorders>
            <w:vAlign w:val="center"/>
          </w:tcPr>
          <w:p w:rsidR="005A2784" w:rsidRPr="00C63D3F" w:rsidRDefault="005A2784" w:rsidP="00502F8C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II 201</w:t>
            </w:r>
            <w:r w:rsidR="00502F8C" w:rsidRPr="00C63D3F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9</w:t>
            </w:r>
            <w:r w:rsidRPr="00C63D3F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=</w:t>
            </w:r>
            <w:r w:rsidRPr="00C63D3F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br/>
              <w:t>=100</w:t>
            </w:r>
          </w:p>
        </w:tc>
        <w:tc>
          <w:tcPr>
            <w:tcW w:w="876" w:type="dxa"/>
            <w:tcBorders>
              <w:bottom w:val="single" w:sz="12" w:space="0" w:color="212492"/>
            </w:tcBorders>
            <w:vAlign w:val="center"/>
          </w:tcPr>
          <w:p w:rsidR="005A2784" w:rsidRPr="00C63D3F" w:rsidRDefault="005A2784" w:rsidP="00502F8C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I-III 201</w:t>
            </w:r>
            <w:r w:rsidR="00502F8C" w:rsidRPr="00C63D3F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8</w:t>
            </w:r>
            <w:r w:rsidRPr="00C63D3F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=100</w:t>
            </w:r>
          </w:p>
        </w:tc>
        <w:tc>
          <w:tcPr>
            <w:tcW w:w="877" w:type="dxa"/>
            <w:tcBorders>
              <w:bottom w:val="single" w:sz="12" w:space="0" w:color="212492"/>
            </w:tcBorders>
            <w:vAlign w:val="center"/>
          </w:tcPr>
          <w:p w:rsidR="005A2784" w:rsidRPr="00C63D3F" w:rsidRDefault="005A2784" w:rsidP="00502F8C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X-XII 201</w:t>
            </w:r>
            <w:r w:rsidR="00502F8C" w:rsidRPr="00C63D3F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8</w:t>
            </w:r>
            <w:r w:rsidRPr="00C63D3F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=100</w:t>
            </w:r>
          </w:p>
        </w:tc>
        <w:tc>
          <w:tcPr>
            <w:tcW w:w="1306" w:type="dxa"/>
            <w:vMerge/>
            <w:tcBorders>
              <w:bottom w:val="single" w:sz="12" w:space="0" w:color="212492"/>
            </w:tcBorders>
            <w:vAlign w:val="center"/>
          </w:tcPr>
          <w:p w:rsidR="005A2784" w:rsidRPr="00C63D3F" w:rsidRDefault="005A2784" w:rsidP="005A2784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highlight w:val="yellow"/>
                <w:lang w:val="en-GB"/>
              </w:rPr>
            </w:pPr>
          </w:p>
        </w:tc>
      </w:tr>
      <w:tr w:rsidR="00001DD4" w:rsidRPr="00C63D3F" w:rsidTr="009A4C0B">
        <w:trPr>
          <w:cantSplit/>
          <w:trHeight w:val="57"/>
        </w:trPr>
        <w:tc>
          <w:tcPr>
            <w:tcW w:w="2235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001DD4" w:rsidRPr="00C63D3F" w:rsidRDefault="00001DD4" w:rsidP="00BF2906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ascii="Fira Sans" w:hAnsi="Fira Sans"/>
                <w:b/>
                <w:color w:val="000000" w:themeColor="text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101,7</w:t>
            </w:r>
          </w:p>
        </w:tc>
        <w:tc>
          <w:tcPr>
            <w:tcW w:w="850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100,5</w:t>
            </w:r>
          </w:p>
        </w:tc>
        <w:tc>
          <w:tcPr>
            <w:tcW w:w="932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100,3</w:t>
            </w:r>
          </w:p>
        </w:tc>
        <w:tc>
          <w:tcPr>
            <w:tcW w:w="876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101,2</w:t>
            </w:r>
          </w:p>
        </w:tc>
        <w:tc>
          <w:tcPr>
            <w:tcW w:w="877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100,2</w:t>
            </w:r>
          </w:p>
        </w:tc>
        <w:tc>
          <w:tcPr>
            <w:tcW w:w="1306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x</w:t>
            </w:r>
          </w:p>
        </w:tc>
      </w:tr>
      <w:tr w:rsidR="00001DD4" w:rsidRPr="00C63D3F" w:rsidTr="009A4C0B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BF2906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 xml:space="preserve">Food and non-alcoholic </w:t>
            </w:r>
            <w:r w:rsidRPr="00C63D3F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br/>
              <w:t>beverages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102,4</w:t>
            </w:r>
          </w:p>
        </w:tc>
        <w:tc>
          <w:tcPr>
            <w:tcW w:w="93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100,4</w:t>
            </w:r>
          </w:p>
        </w:tc>
        <w:tc>
          <w:tcPr>
            <w:tcW w:w="87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101,8</w:t>
            </w:r>
          </w:p>
        </w:tc>
        <w:tc>
          <w:tcPr>
            <w:tcW w:w="877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102,3</w:t>
            </w:r>
          </w:p>
        </w:tc>
        <w:tc>
          <w:tcPr>
            <w:tcW w:w="130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0,09</w:t>
            </w:r>
          </w:p>
        </w:tc>
      </w:tr>
      <w:tr w:rsidR="00001DD4" w:rsidRPr="00C63D3F" w:rsidTr="009A4C0B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BF2906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 xml:space="preserve">Alcoholic beverages </w:t>
            </w:r>
            <w:r w:rsidRPr="00C63D3F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br/>
              <w:t>and tobacco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100,8</w:t>
            </w:r>
          </w:p>
        </w:tc>
        <w:tc>
          <w:tcPr>
            <w:tcW w:w="93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100,2</w:t>
            </w:r>
          </w:p>
        </w:tc>
        <w:tc>
          <w:tcPr>
            <w:tcW w:w="87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101,4</w:t>
            </w:r>
          </w:p>
        </w:tc>
        <w:tc>
          <w:tcPr>
            <w:tcW w:w="877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100,5</w:t>
            </w:r>
          </w:p>
        </w:tc>
        <w:tc>
          <w:tcPr>
            <w:tcW w:w="130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0,01</w:t>
            </w:r>
          </w:p>
        </w:tc>
      </w:tr>
      <w:tr w:rsidR="00001DD4" w:rsidRPr="00C63D3F" w:rsidTr="009A4C0B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BF2906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Clothing and footwear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97,6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97,2</w:t>
            </w:r>
          </w:p>
        </w:tc>
        <w:tc>
          <w:tcPr>
            <w:tcW w:w="93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103,2</w:t>
            </w:r>
          </w:p>
        </w:tc>
        <w:tc>
          <w:tcPr>
            <w:tcW w:w="87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97,1</w:t>
            </w:r>
          </w:p>
        </w:tc>
        <w:tc>
          <w:tcPr>
            <w:tcW w:w="877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94,8</w:t>
            </w:r>
          </w:p>
        </w:tc>
        <w:tc>
          <w:tcPr>
            <w:tcW w:w="130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0,15</w:t>
            </w:r>
          </w:p>
        </w:tc>
      </w:tr>
      <w:tr w:rsidR="00001DD4" w:rsidRPr="00C63D3F" w:rsidTr="009A4C0B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BF2906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Housing, water, electricity, gas and other fuels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99,4</w:t>
            </w:r>
          </w:p>
        </w:tc>
        <w:tc>
          <w:tcPr>
            <w:tcW w:w="93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100,2</w:t>
            </w:r>
          </w:p>
        </w:tc>
        <w:tc>
          <w:tcPr>
            <w:tcW w:w="87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100,6</w:t>
            </w:r>
          </w:p>
        </w:tc>
        <w:tc>
          <w:tcPr>
            <w:tcW w:w="877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99,3</w:t>
            </w:r>
          </w:p>
        </w:tc>
        <w:tc>
          <w:tcPr>
            <w:tcW w:w="130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0,03</w:t>
            </w:r>
          </w:p>
        </w:tc>
      </w:tr>
      <w:tr w:rsidR="00001DD4" w:rsidRPr="00C63D3F" w:rsidTr="009A4C0B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BF2906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Furnishings, household equipment and routine household maintenance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100,3</w:t>
            </w:r>
          </w:p>
        </w:tc>
        <w:tc>
          <w:tcPr>
            <w:tcW w:w="93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100,1</w:t>
            </w:r>
          </w:p>
        </w:tc>
        <w:tc>
          <w:tcPr>
            <w:tcW w:w="87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100,9</w:t>
            </w:r>
          </w:p>
        </w:tc>
        <w:tc>
          <w:tcPr>
            <w:tcW w:w="877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100,2</w:t>
            </w:r>
          </w:p>
        </w:tc>
        <w:tc>
          <w:tcPr>
            <w:tcW w:w="130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0,01</w:t>
            </w:r>
          </w:p>
        </w:tc>
      </w:tr>
      <w:tr w:rsidR="00001DD4" w:rsidRPr="00C63D3F" w:rsidTr="009A4C0B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BF2906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 xml:space="preserve">Health 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100,6</w:t>
            </w:r>
          </w:p>
        </w:tc>
        <w:tc>
          <w:tcPr>
            <w:tcW w:w="93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100,1</w:t>
            </w:r>
          </w:p>
        </w:tc>
        <w:tc>
          <w:tcPr>
            <w:tcW w:w="87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102,7</w:t>
            </w:r>
          </w:p>
        </w:tc>
        <w:tc>
          <w:tcPr>
            <w:tcW w:w="877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100,8</w:t>
            </w:r>
          </w:p>
        </w:tc>
        <w:tc>
          <w:tcPr>
            <w:tcW w:w="130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0,00</w:t>
            </w:r>
          </w:p>
        </w:tc>
      </w:tr>
      <w:tr w:rsidR="00001DD4" w:rsidRPr="00C63D3F" w:rsidTr="009A4C0B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BF2906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Transport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98,0</w:t>
            </w:r>
          </w:p>
        </w:tc>
        <w:tc>
          <w:tcPr>
            <w:tcW w:w="93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100,2</w:t>
            </w:r>
          </w:p>
        </w:tc>
        <w:tc>
          <w:tcPr>
            <w:tcW w:w="87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102,6</w:t>
            </w:r>
          </w:p>
        </w:tc>
        <w:tc>
          <w:tcPr>
            <w:tcW w:w="877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97,5</w:t>
            </w:r>
          </w:p>
        </w:tc>
        <w:tc>
          <w:tcPr>
            <w:tcW w:w="130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0,02</w:t>
            </w:r>
          </w:p>
        </w:tc>
      </w:tr>
      <w:tr w:rsidR="00001DD4" w:rsidRPr="00C63D3F" w:rsidTr="009A4C0B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BF2906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Communication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97,5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102,6</w:t>
            </w:r>
          </w:p>
        </w:tc>
        <w:tc>
          <w:tcPr>
            <w:tcW w:w="93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99,9</w:t>
            </w:r>
          </w:p>
        </w:tc>
        <w:tc>
          <w:tcPr>
            <w:tcW w:w="87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96,8</w:t>
            </w:r>
          </w:p>
        </w:tc>
        <w:tc>
          <w:tcPr>
            <w:tcW w:w="877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101,4</w:t>
            </w:r>
          </w:p>
        </w:tc>
        <w:tc>
          <w:tcPr>
            <w:tcW w:w="130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0,00</w:t>
            </w:r>
          </w:p>
        </w:tc>
      </w:tr>
      <w:tr w:rsidR="00001DD4" w:rsidRPr="00C63D3F" w:rsidTr="009A4C0B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BF2906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Recreation and culture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101,5</w:t>
            </w:r>
          </w:p>
        </w:tc>
        <w:tc>
          <w:tcPr>
            <w:tcW w:w="93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100,2</w:t>
            </w:r>
          </w:p>
        </w:tc>
        <w:tc>
          <w:tcPr>
            <w:tcW w:w="87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101,5</w:t>
            </w:r>
          </w:p>
        </w:tc>
        <w:tc>
          <w:tcPr>
            <w:tcW w:w="877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101,4</w:t>
            </w:r>
          </w:p>
        </w:tc>
        <w:tc>
          <w:tcPr>
            <w:tcW w:w="130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0,01</w:t>
            </w:r>
          </w:p>
        </w:tc>
      </w:tr>
      <w:tr w:rsidR="00001DD4" w:rsidRPr="00C63D3F" w:rsidTr="009A4C0B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BF2906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Education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103,1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100,5</w:t>
            </w:r>
          </w:p>
        </w:tc>
        <w:tc>
          <w:tcPr>
            <w:tcW w:w="93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103,1</w:t>
            </w:r>
          </w:p>
        </w:tc>
        <w:tc>
          <w:tcPr>
            <w:tcW w:w="877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100,5</w:t>
            </w:r>
          </w:p>
        </w:tc>
        <w:tc>
          <w:tcPr>
            <w:tcW w:w="130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0,00</w:t>
            </w:r>
          </w:p>
        </w:tc>
      </w:tr>
      <w:tr w:rsidR="00001DD4" w:rsidRPr="00C63D3F" w:rsidTr="009A4C0B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BF2906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Restaurants and hotels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103,6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101,2</w:t>
            </w:r>
          </w:p>
        </w:tc>
        <w:tc>
          <w:tcPr>
            <w:tcW w:w="93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100,4</w:t>
            </w:r>
          </w:p>
        </w:tc>
        <w:tc>
          <w:tcPr>
            <w:tcW w:w="87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103,4</w:t>
            </w:r>
          </w:p>
        </w:tc>
        <w:tc>
          <w:tcPr>
            <w:tcW w:w="877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101,0</w:t>
            </w:r>
          </w:p>
        </w:tc>
        <w:tc>
          <w:tcPr>
            <w:tcW w:w="130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0,02</w:t>
            </w:r>
          </w:p>
        </w:tc>
      </w:tr>
      <w:tr w:rsidR="00001DD4" w:rsidRPr="00C63D3F" w:rsidTr="009A4C0B">
        <w:trPr>
          <w:cantSplit/>
          <w:trHeight w:val="57"/>
        </w:trPr>
        <w:tc>
          <w:tcPr>
            <w:tcW w:w="2235" w:type="dxa"/>
            <w:tcBorders>
              <w:top w:val="single" w:sz="4" w:space="0" w:color="212492"/>
              <w:bottom w:val="nil"/>
            </w:tcBorders>
            <w:vAlign w:val="center"/>
          </w:tcPr>
          <w:p w:rsidR="00001DD4" w:rsidRPr="00C63D3F" w:rsidRDefault="00001DD4" w:rsidP="00BF2906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Miscellaneous goods and services</w:t>
            </w:r>
          </w:p>
        </w:tc>
        <w:tc>
          <w:tcPr>
            <w:tcW w:w="992" w:type="dxa"/>
            <w:tcBorders>
              <w:top w:val="single" w:sz="4" w:space="0" w:color="212492"/>
              <w:bottom w:val="nil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100,7</w:t>
            </w:r>
          </w:p>
        </w:tc>
        <w:tc>
          <w:tcPr>
            <w:tcW w:w="850" w:type="dxa"/>
            <w:tcBorders>
              <w:top w:val="single" w:sz="4" w:space="0" w:color="212492"/>
              <w:bottom w:val="nil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100,3</w:t>
            </w:r>
          </w:p>
        </w:tc>
        <w:tc>
          <w:tcPr>
            <w:tcW w:w="932" w:type="dxa"/>
            <w:tcBorders>
              <w:top w:val="single" w:sz="4" w:space="0" w:color="212492"/>
              <w:bottom w:val="nil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99,6</w:t>
            </w:r>
          </w:p>
        </w:tc>
        <w:tc>
          <w:tcPr>
            <w:tcW w:w="876" w:type="dxa"/>
            <w:tcBorders>
              <w:top w:val="single" w:sz="4" w:space="0" w:color="212492"/>
              <w:bottom w:val="nil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100,7</w:t>
            </w:r>
          </w:p>
        </w:tc>
        <w:tc>
          <w:tcPr>
            <w:tcW w:w="877" w:type="dxa"/>
            <w:tcBorders>
              <w:top w:val="single" w:sz="4" w:space="0" w:color="212492"/>
              <w:bottom w:val="nil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100,6</w:t>
            </w:r>
          </w:p>
        </w:tc>
        <w:tc>
          <w:tcPr>
            <w:tcW w:w="1306" w:type="dxa"/>
            <w:tcBorders>
              <w:top w:val="single" w:sz="4" w:space="0" w:color="212492"/>
              <w:bottom w:val="nil"/>
            </w:tcBorders>
            <w:vAlign w:val="center"/>
          </w:tcPr>
          <w:p w:rsidR="00001DD4" w:rsidRPr="00C63D3F" w:rsidRDefault="00001DD4" w:rsidP="009A4C0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-0,02</w:t>
            </w:r>
          </w:p>
        </w:tc>
      </w:tr>
    </w:tbl>
    <w:p w:rsidR="00AD4947" w:rsidRPr="00C63D3F" w:rsidRDefault="003F039B" w:rsidP="00D538E4">
      <w:pPr>
        <w:pStyle w:val="tytuwykresu"/>
        <w:rPr>
          <w:lang w:val="en-GB"/>
        </w:rPr>
      </w:pPr>
      <w:r w:rsidRPr="00C63D3F">
        <w:rPr>
          <w:shd w:val="clear" w:color="auto" w:fill="FFFFFF"/>
          <w:lang w:val="en-GB"/>
        </w:rPr>
        <w:t>Table</w:t>
      </w:r>
      <w:r w:rsidRPr="00C63D3F">
        <w:rPr>
          <w:lang w:val="en-GB"/>
        </w:rPr>
        <w:t xml:space="preserve"> 1.</w:t>
      </w:r>
      <w:r w:rsidRPr="00C63D3F">
        <w:rPr>
          <w:shd w:val="clear" w:color="auto" w:fill="FFFFFF"/>
          <w:lang w:val="en-GB"/>
        </w:rPr>
        <w:t xml:space="preserve"> </w:t>
      </w:r>
      <w:r w:rsidRPr="00C63D3F">
        <w:rPr>
          <w:bCs/>
          <w:shd w:val="clear" w:color="auto" w:fill="FFFFFF"/>
          <w:lang w:val="en-GB"/>
        </w:rPr>
        <w:t>Consumer price indices in March 2019</w:t>
      </w:r>
    </w:p>
    <w:p w:rsidR="00C27D75" w:rsidRPr="00C63D3F" w:rsidRDefault="006B20B4" w:rsidP="00C27D75">
      <w:pPr>
        <w:rPr>
          <w:rFonts w:ascii="Fira Sans SemiBold" w:eastAsia="Times New Roman" w:hAnsi="Fira Sans SemiBold" w:cs="Times New Roman"/>
          <w:color w:val="001D77"/>
          <w:szCs w:val="24"/>
          <w:highlight w:val="yellow"/>
          <w:shd w:val="clear" w:color="auto" w:fill="FFFFFF"/>
          <w:lang w:val="en-GB" w:eastAsia="pl-PL"/>
        </w:rPr>
      </w:pPr>
      <w:r w:rsidRPr="00C63D3F">
        <w:rPr>
          <w:highlight w:val="yellow"/>
          <w:shd w:val="clear" w:color="auto" w:fill="FFFFFF"/>
          <w:lang w:val="en-GB"/>
        </w:rPr>
        <w:t xml:space="preserve"> </w:t>
      </w:r>
      <w:r w:rsidR="00C27D75" w:rsidRPr="00C63D3F">
        <w:rPr>
          <w:highlight w:val="yellow"/>
          <w:shd w:val="clear" w:color="auto" w:fill="FFFFFF"/>
          <w:lang w:val="en-GB"/>
        </w:rPr>
        <w:br w:type="page"/>
      </w:r>
    </w:p>
    <w:p w:rsidR="00A07F00" w:rsidRPr="00C63D3F" w:rsidRDefault="00952642" w:rsidP="00C27D75">
      <w:pPr>
        <w:pStyle w:val="Nagwek1"/>
        <w:spacing w:before="120" w:line="240" w:lineRule="exact"/>
        <w:rPr>
          <w:lang w:val="en-GB"/>
        </w:rPr>
      </w:pPr>
      <w:r w:rsidRPr="00C63D3F">
        <w:rPr>
          <w:shd w:val="clear" w:color="auto" w:fill="FFFFFF"/>
          <w:lang w:val="en-GB"/>
        </w:rPr>
        <w:lastRenderedPageBreak/>
        <w:t>Contribution of price changes to the total consumer price index</w:t>
      </w:r>
    </w:p>
    <w:p w:rsidR="00A07F00" w:rsidRPr="00C63D3F" w:rsidRDefault="00952642" w:rsidP="00C27D75">
      <w:pPr>
        <w:rPr>
          <w:lang w:val="en-GB"/>
        </w:rPr>
      </w:pPr>
      <w:r w:rsidRPr="00C63D3F">
        <w:rPr>
          <w:lang w:val="en-GB"/>
        </w:rPr>
        <w:t>In March</w:t>
      </w:r>
      <w:r w:rsidR="006B1BF0" w:rsidRPr="00C63D3F">
        <w:rPr>
          <w:lang w:val="en-GB"/>
        </w:rPr>
        <w:t xml:space="preserve"> of the current year, compared with the previous mon</w:t>
      </w:r>
      <w:r w:rsidR="0001371F">
        <w:rPr>
          <w:lang w:val="en-GB"/>
        </w:rPr>
        <w:t>th, the highest contribution to </w:t>
      </w:r>
      <w:r w:rsidR="006B1BF0" w:rsidRPr="00C63D3F">
        <w:rPr>
          <w:lang w:val="en-GB"/>
        </w:rPr>
        <w:t>the total consumer price index came from higher prices of Clothing and footwear (by</w:t>
      </w:r>
      <w:r w:rsidR="00A07F00" w:rsidRPr="00C63D3F">
        <w:rPr>
          <w:lang w:val="en-GB"/>
        </w:rPr>
        <w:t> </w:t>
      </w:r>
      <w:r w:rsidR="003A0271" w:rsidRPr="00C63D3F">
        <w:rPr>
          <w:lang w:val="en-GB"/>
        </w:rPr>
        <w:t>3,2</w:t>
      </w:r>
      <w:r w:rsidR="00A07F00" w:rsidRPr="00C63D3F">
        <w:rPr>
          <w:lang w:val="en-GB"/>
        </w:rPr>
        <w:t>%)</w:t>
      </w:r>
      <w:r w:rsidR="006B1BF0" w:rsidRPr="00C63D3F">
        <w:rPr>
          <w:lang w:val="en-GB"/>
        </w:rPr>
        <w:t xml:space="preserve"> and Food (by</w:t>
      </w:r>
      <w:r w:rsidR="00A07F00" w:rsidRPr="00C63D3F">
        <w:rPr>
          <w:lang w:val="en-GB"/>
        </w:rPr>
        <w:t> </w:t>
      </w:r>
      <w:r w:rsidR="00F04C11" w:rsidRPr="00C63D3F">
        <w:rPr>
          <w:lang w:val="en-GB"/>
        </w:rPr>
        <w:t>0</w:t>
      </w:r>
      <w:r w:rsidR="00A07F00" w:rsidRPr="00C63D3F">
        <w:rPr>
          <w:lang w:val="en-GB"/>
        </w:rPr>
        <w:t>,</w:t>
      </w:r>
      <w:r w:rsidR="003A0271" w:rsidRPr="00C63D3F">
        <w:rPr>
          <w:lang w:val="en-GB"/>
        </w:rPr>
        <w:t>4</w:t>
      </w:r>
      <w:r w:rsidR="00A07F00" w:rsidRPr="00C63D3F">
        <w:rPr>
          <w:lang w:val="en-GB"/>
        </w:rPr>
        <w:t xml:space="preserve">%), </w:t>
      </w:r>
      <w:r w:rsidR="006B1BF0" w:rsidRPr="00C63D3F">
        <w:rPr>
          <w:lang w:val="en-GB"/>
        </w:rPr>
        <w:t xml:space="preserve">which increased the index </w:t>
      </w:r>
      <w:r w:rsidR="00D174BF" w:rsidRPr="00C63D3F">
        <w:rPr>
          <w:lang w:val="en-GB"/>
        </w:rPr>
        <w:t>by</w:t>
      </w:r>
      <w:r w:rsidR="00A07F00" w:rsidRPr="00C63D3F">
        <w:rPr>
          <w:lang w:val="en-GB"/>
        </w:rPr>
        <w:t xml:space="preserve"> 0,</w:t>
      </w:r>
      <w:r w:rsidR="003A0271" w:rsidRPr="00C63D3F">
        <w:rPr>
          <w:lang w:val="en-GB"/>
        </w:rPr>
        <w:t>15</w:t>
      </w:r>
      <w:r w:rsidR="00674A8B" w:rsidRPr="00C63D3F">
        <w:rPr>
          <w:lang w:val="en-GB"/>
        </w:rPr>
        <w:t xml:space="preserve"> p</w:t>
      </w:r>
      <w:r w:rsidR="00D174BF" w:rsidRPr="00C63D3F">
        <w:rPr>
          <w:lang w:val="en-GB"/>
        </w:rPr>
        <w:t xml:space="preserve">p and </w:t>
      </w:r>
      <w:r w:rsidR="00A07F00" w:rsidRPr="00C63D3F">
        <w:rPr>
          <w:lang w:val="en-GB"/>
        </w:rPr>
        <w:t>0,0</w:t>
      </w:r>
      <w:r w:rsidR="003A0271" w:rsidRPr="00C63D3F">
        <w:rPr>
          <w:lang w:val="en-GB"/>
        </w:rPr>
        <w:t>9</w:t>
      </w:r>
      <w:r w:rsidR="00A07F00" w:rsidRPr="00C63D3F">
        <w:rPr>
          <w:lang w:val="en-GB"/>
        </w:rPr>
        <w:t xml:space="preserve"> p</w:t>
      </w:r>
      <w:r w:rsidR="00D174BF" w:rsidRPr="00C63D3F">
        <w:rPr>
          <w:lang w:val="en-GB"/>
        </w:rPr>
        <w:t>p, respectively</w:t>
      </w:r>
      <w:r w:rsidR="00A07F00" w:rsidRPr="00C63D3F">
        <w:rPr>
          <w:lang w:val="en-GB"/>
        </w:rPr>
        <w:t>.</w:t>
      </w:r>
      <w:r w:rsidR="00A07F00" w:rsidRPr="00C63D3F">
        <w:rPr>
          <w:b/>
          <w:lang w:val="en-GB"/>
        </w:rPr>
        <w:t xml:space="preserve"> </w:t>
      </w:r>
      <w:r w:rsidR="00B57508">
        <w:rPr>
          <w:b/>
          <w:lang w:val="en-GB"/>
        </w:rPr>
        <w:br/>
      </w:r>
      <w:r w:rsidR="00D174BF" w:rsidRPr="00C63D3F">
        <w:rPr>
          <w:lang w:val="en-GB"/>
        </w:rPr>
        <w:t>Compared with the corresponding month of the previ</w:t>
      </w:r>
      <w:r w:rsidR="0001371F">
        <w:rPr>
          <w:lang w:val="en-GB"/>
        </w:rPr>
        <w:t>ous year, higher prices of Food</w:t>
      </w:r>
      <w:r w:rsidR="00B57508">
        <w:rPr>
          <w:lang w:val="en-GB"/>
        </w:rPr>
        <w:t xml:space="preserve"> </w:t>
      </w:r>
      <w:r w:rsidR="00D174BF" w:rsidRPr="00C63D3F">
        <w:rPr>
          <w:lang w:val="en-GB"/>
        </w:rPr>
        <w:t>(by</w:t>
      </w:r>
      <w:r w:rsidR="00A07F00" w:rsidRPr="00C63D3F">
        <w:rPr>
          <w:lang w:val="en-GB"/>
        </w:rPr>
        <w:t> </w:t>
      </w:r>
      <w:r w:rsidR="003A0271" w:rsidRPr="00C63D3F">
        <w:rPr>
          <w:lang w:val="en-GB"/>
        </w:rPr>
        <w:t>2,7</w:t>
      </w:r>
      <w:r w:rsidR="00674A8B" w:rsidRPr="00C63D3F">
        <w:rPr>
          <w:lang w:val="en-GB"/>
        </w:rPr>
        <w:t xml:space="preserve">%) </w:t>
      </w:r>
      <w:r w:rsidR="00D174BF" w:rsidRPr="00C63D3F">
        <w:rPr>
          <w:lang w:val="en-GB"/>
        </w:rPr>
        <w:t>and related to Transport (by</w:t>
      </w:r>
      <w:r w:rsidR="009E1C58" w:rsidRPr="00C63D3F">
        <w:rPr>
          <w:lang w:val="en-GB"/>
        </w:rPr>
        <w:t xml:space="preserve"> 3,5%) and Dwelling (by</w:t>
      </w:r>
      <w:r w:rsidR="00A07F00" w:rsidRPr="00C63D3F">
        <w:rPr>
          <w:lang w:val="en-GB"/>
        </w:rPr>
        <w:t xml:space="preserve"> 1,</w:t>
      </w:r>
      <w:r w:rsidR="003A0271" w:rsidRPr="00C63D3F">
        <w:rPr>
          <w:lang w:val="en-GB"/>
        </w:rPr>
        <w:t>0</w:t>
      </w:r>
      <w:r w:rsidR="00674A8B" w:rsidRPr="00C63D3F">
        <w:rPr>
          <w:lang w:val="en-GB"/>
        </w:rPr>
        <w:t xml:space="preserve">%) </w:t>
      </w:r>
      <w:r w:rsidR="00B57508">
        <w:rPr>
          <w:lang w:val="en-GB"/>
        </w:rPr>
        <w:t xml:space="preserve">increased the index </w:t>
      </w:r>
      <w:r w:rsidR="009E1C58" w:rsidRPr="00C63D3F">
        <w:rPr>
          <w:lang w:val="en-GB"/>
        </w:rPr>
        <w:t>by</w:t>
      </w:r>
      <w:r w:rsidR="00A07F00" w:rsidRPr="00C63D3F">
        <w:rPr>
          <w:lang w:val="en-GB"/>
        </w:rPr>
        <w:t> 0</w:t>
      </w:r>
      <w:r w:rsidR="003A0271" w:rsidRPr="00C63D3F">
        <w:rPr>
          <w:lang w:val="en-GB"/>
        </w:rPr>
        <w:t>,62</w:t>
      </w:r>
      <w:r w:rsidR="00A07F00" w:rsidRPr="00C63D3F">
        <w:rPr>
          <w:lang w:val="en-GB"/>
        </w:rPr>
        <w:t xml:space="preserve"> p</w:t>
      </w:r>
      <w:r w:rsidR="009E1C58" w:rsidRPr="00C63D3F">
        <w:rPr>
          <w:lang w:val="en-GB"/>
        </w:rPr>
        <w:t>p</w:t>
      </w:r>
      <w:r w:rsidR="003A0271" w:rsidRPr="00C63D3F">
        <w:rPr>
          <w:lang w:val="en-GB"/>
        </w:rPr>
        <w:t>, 0,35 p</w:t>
      </w:r>
      <w:r w:rsidR="009E1C58" w:rsidRPr="00C63D3F">
        <w:rPr>
          <w:lang w:val="en-GB"/>
        </w:rPr>
        <w:t xml:space="preserve">p and </w:t>
      </w:r>
      <w:r w:rsidR="00A07F00" w:rsidRPr="00C63D3F">
        <w:rPr>
          <w:lang w:val="en-GB"/>
        </w:rPr>
        <w:t>0,</w:t>
      </w:r>
      <w:r w:rsidR="003A0271" w:rsidRPr="00C63D3F">
        <w:rPr>
          <w:lang w:val="en-GB"/>
        </w:rPr>
        <w:t>25</w:t>
      </w:r>
      <w:r w:rsidR="00917CCF" w:rsidRPr="00C63D3F">
        <w:rPr>
          <w:lang w:val="en-GB"/>
        </w:rPr>
        <w:t> </w:t>
      </w:r>
      <w:r w:rsidR="00F04C11" w:rsidRPr="00C63D3F">
        <w:rPr>
          <w:lang w:val="en-GB"/>
        </w:rPr>
        <w:t>p</w:t>
      </w:r>
      <w:r w:rsidR="009E1C58" w:rsidRPr="00C63D3F">
        <w:rPr>
          <w:lang w:val="en-GB"/>
        </w:rPr>
        <w:t>p, respectively</w:t>
      </w:r>
      <w:r w:rsidR="00A07F00" w:rsidRPr="00C63D3F">
        <w:rPr>
          <w:lang w:val="en-GB"/>
        </w:rPr>
        <w:t xml:space="preserve">. </w:t>
      </w:r>
      <w:r w:rsidR="009E1C58" w:rsidRPr="00C63D3F">
        <w:rPr>
          <w:lang w:val="en-GB"/>
        </w:rPr>
        <w:t xml:space="preserve">Lower prices of Clothing and footwear </w:t>
      </w:r>
      <w:r w:rsidR="00B57508">
        <w:rPr>
          <w:lang w:val="en-GB"/>
        </w:rPr>
        <w:br/>
      </w:r>
      <w:r w:rsidR="009E1C58" w:rsidRPr="00C63D3F">
        <w:rPr>
          <w:lang w:val="en-GB"/>
        </w:rPr>
        <w:t>(by</w:t>
      </w:r>
      <w:r w:rsidR="00A07F00" w:rsidRPr="00C63D3F">
        <w:rPr>
          <w:lang w:val="en-GB"/>
        </w:rPr>
        <w:t xml:space="preserve"> </w:t>
      </w:r>
      <w:r w:rsidR="003A0271" w:rsidRPr="00C63D3F">
        <w:rPr>
          <w:lang w:val="en-GB"/>
        </w:rPr>
        <w:t>2,4</w:t>
      </w:r>
      <w:r w:rsidR="00674A8B" w:rsidRPr="00C63D3F">
        <w:rPr>
          <w:lang w:val="en-GB"/>
        </w:rPr>
        <w:t xml:space="preserve">%) </w:t>
      </w:r>
      <w:r w:rsidR="009E1C58" w:rsidRPr="00C63D3F">
        <w:rPr>
          <w:lang w:val="en-GB"/>
        </w:rPr>
        <w:t xml:space="preserve">and </w:t>
      </w:r>
      <w:r w:rsidR="0001371F" w:rsidRPr="00C63D3F">
        <w:rPr>
          <w:lang w:val="en-GB"/>
        </w:rPr>
        <w:t>related</w:t>
      </w:r>
      <w:r w:rsidR="00CB2279" w:rsidRPr="00C63D3F">
        <w:rPr>
          <w:lang w:val="en-GB"/>
        </w:rPr>
        <w:t xml:space="preserve"> to Communication (by</w:t>
      </w:r>
      <w:r w:rsidR="00A07F00" w:rsidRPr="00C63D3F">
        <w:rPr>
          <w:lang w:val="en-GB"/>
        </w:rPr>
        <w:t xml:space="preserve"> </w:t>
      </w:r>
      <w:r w:rsidR="003A0271" w:rsidRPr="00C63D3F">
        <w:rPr>
          <w:lang w:val="en-GB"/>
        </w:rPr>
        <w:t>2,5</w:t>
      </w:r>
      <w:r w:rsidR="00A07F00" w:rsidRPr="00C63D3F">
        <w:rPr>
          <w:lang w:val="en-GB"/>
        </w:rPr>
        <w:t xml:space="preserve">%) </w:t>
      </w:r>
      <w:r w:rsidR="00CB2279" w:rsidRPr="00C63D3F">
        <w:rPr>
          <w:lang w:val="en-GB"/>
        </w:rPr>
        <w:t>decreased the index by</w:t>
      </w:r>
      <w:r w:rsidR="00A07F00" w:rsidRPr="00C63D3F">
        <w:rPr>
          <w:lang w:val="en-GB"/>
        </w:rPr>
        <w:t xml:space="preserve"> 0,</w:t>
      </w:r>
      <w:r w:rsidR="00F74897" w:rsidRPr="00C63D3F">
        <w:rPr>
          <w:lang w:val="en-GB"/>
        </w:rPr>
        <w:t>12</w:t>
      </w:r>
      <w:r w:rsidR="00674A8B" w:rsidRPr="00C63D3F">
        <w:rPr>
          <w:lang w:val="en-GB"/>
        </w:rPr>
        <w:t xml:space="preserve"> p</w:t>
      </w:r>
      <w:r w:rsidR="00CB2279" w:rsidRPr="00C63D3F">
        <w:rPr>
          <w:lang w:val="en-GB"/>
        </w:rPr>
        <w:t xml:space="preserve">p and </w:t>
      </w:r>
      <w:r w:rsidR="00A07F00" w:rsidRPr="00C63D3F">
        <w:rPr>
          <w:lang w:val="en-GB"/>
        </w:rPr>
        <w:t>0,</w:t>
      </w:r>
      <w:r w:rsidR="00674A8B" w:rsidRPr="00C63D3F">
        <w:rPr>
          <w:lang w:val="en-GB"/>
        </w:rPr>
        <w:t>1</w:t>
      </w:r>
      <w:r w:rsidR="00F74897" w:rsidRPr="00C63D3F">
        <w:rPr>
          <w:lang w:val="en-GB"/>
        </w:rPr>
        <w:t>1</w:t>
      </w:r>
      <w:r w:rsidR="00B57508">
        <w:rPr>
          <w:lang w:val="en-GB"/>
        </w:rPr>
        <w:t> </w:t>
      </w:r>
      <w:r w:rsidR="00A07F00" w:rsidRPr="00C63D3F">
        <w:rPr>
          <w:lang w:val="en-GB"/>
        </w:rPr>
        <w:t>p</w:t>
      </w:r>
      <w:r w:rsidR="00CB2279" w:rsidRPr="00C63D3F">
        <w:rPr>
          <w:lang w:val="en-GB"/>
        </w:rPr>
        <w:t>p, respectively</w:t>
      </w:r>
      <w:r w:rsidR="00A07F00" w:rsidRPr="00C63D3F">
        <w:rPr>
          <w:lang w:val="en-GB"/>
        </w:rPr>
        <w:t>.</w:t>
      </w:r>
    </w:p>
    <w:p w:rsidR="00A07F00" w:rsidRPr="00C63D3F" w:rsidRDefault="00A07F00" w:rsidP="00C27D75">
      <w:pPr>
        <w:rPr>
          <w:lang w:val="en-GB"/>
        </w:rPr>
      </w:pPr>
    </w:p>
    <w:p w:rsidR="00A07F00" w:rsidRPr="00C63D3F" w:rsidRDefault="00B87E93" w:rsidP="00C27D75">
      <w:pPr>
        <w:pStyle w:val="tytuwykresu"/>
        <w:rPr>
          <w:b w:val="0"/>
          <w:noProof/>
          <w:shd w:val="clear" w:color="auto" w:fill="FFFFFF"/>
          <w:lang w:val="en-GB"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98528" behindDoc="0" locked="0" layoutInCell="1" allowOverlap="1" wp14:anchorId="2F40AB34" wp14:editId="5EF4C3CE">
            <wp:simplePos x="0" y="0"/>
            <wp:positionH relativeFrom="column">
              <wp:posOffset>0</wp:posOffset>
            </wp:positionH>
            <wp:positionV relativeFrom="paragraph">
              <wp:posOffset>415925</wp:posOffset>
            </wp:positionV>
            <wp:extent cx="5093970" cy="3400425"/>
            <wp:effectExtent l="0" t="0" r="0" b="0"/>
            <wp:wrapSquare wrapText="bothSides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22" w:rsidRPr="00C63D3F">
        <w:rPr>
          <w:lang w:val="en-GB"/>
        </w:rPr>
        <w:t>Chart 1. Contribution of price changes of selected groups of consumer goods and services in March </w:t>
      </w:r>
      <w:r w:rsidR="00A07F00" w:rsidRPr="00C63D3F">
        <w:rPr>
          <w:shd w:val="clear" w:color="auto" w:fill="FFFFFF"/>
          <w:lang w:val="en-GB"/>
        </w:rPr>
        <w:t>201</w:t>
      </w:r>
      <w:r w:rsidR="005E782A" w:rsidRPr="00C63D3F">
        <w:rPr>
          <w:shd w:val="clear" w:color="auto" w:fill="FFFFFF"/>
          <w:lang w:val="en-GB"/>
        </w:rPr>
        <w:t>9</w:t>
      </w:r>
      <w:r w:rsidR="002F7522" w:rsidRPr="00C63D3F">
        <w:rPr>
          <w:shd w:val="clear" w:color="auto" w:fill="FFFFFF"/>
          <w:lang w:val="en-GB"/>
        </w:rPr>
        <w:t xml:space="preserve"> </w:t>
      </w:r>
      <w:r w:rsidR="00F208B7" w:rsidRPr="003420FE">
        <w:rPr>
          <w:noProof/>
          <w:lang w:val="en-GB" w:eastAsia="pl-PL"/>
        </w:rPr>
        <w:t>(change in pp compared with the previous period)</w:t>
      </w:r>
    </w:p>
    <w:p w:rsidR="00A07F00" w:rsidRPr="00C63D3F" w:rsidRDefault="00A07F00" w:rsidP="00C27D75">
      <w:pPr>
        <w:pStyle w:val="tytuwykresu"/>
        <w:rPr>
          <w:b w:val="0"/>
          <w:highlight w:val="yellow"/>
          <w:shd w:val="clear" w:color="auto" w:fill="FFFFFF"/>
          <w:lang w:val="en-GB"/>
        </w:rPr>
      </w:pPr>
    </w:p>
    <w:p w:rsidR="003A440F" w:rsidRPr="00C63D3F" w:rsidRDefault="00EE65A6" w:rsidP="00EE65A6">
      <w:pPr>
        <w:spacing w:before="0" w:after="160" w:line="259" w:lineRule="auto"/>
        <w:rPr>
          <w:b/>
          <w:noProof/>
          <w:shd w:val="clear" w:color="auto" w:fill="FFFFFF"/>
          <w:lang w:val="en-GB"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99552" behindDoc="0" locked="0" layoutInCell="1" allowOverlap="1" wp14:anchorId="6F088E79" wp14:editId="364EB397">
            <wp:simplePos x="0" y="0"/>
            <wp:positionH relativeFrom="column">
              <wp:posOffset>-25400</wp:posOffset>
            </wp:positionH>
            <wp:positionV relativeFrom="paragraph">
              <wp:posOffset>186690</wp:posOffset>
            </wp:positionV>
            <wp:extent cx="5122545" cy="3599815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9BC">
        <w:rPr>
          <w:b/>
          <w:noProof/>
          <w:spacing w:val="-2"/>
          <w:sz w:val="18"/>
          <w:lang w:val="en-GB" w:eastAsia="en-GB"/>
        </w:rPr>
        <w:pict>
          <v:shape id="_x0000_s1029" type="#_x0000_t202" style="position:absolute;margin-left:414.75pt;margin-top:501pt;width:135.85pt;height:141.75pt;z-index:-251532288;visibility:visible;mso-wrap-distance-top:3.6pt;mso-wrap-distance-bottom:3.6pt;mso-position-horizontal-relative:text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" filled="f" stroked="f">
            <v:textbox style="mso-next-textbox:#_x0000_s1029">
              <w:txbxContent>
                <w:p w:rsidR="00BF2906" w:rsidRPr="00EE65A6" w:rsidRDefault="00BF2906" w:rsidP="00792E24">
                  <w:pPr>
                    <w:pStyle w:val="Tekstprzypisudolnego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</w:pPr>
                  <w:r w:rsidRPr="00EE65A6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>In 2019, similarly to previous years, the largest share of expenditures in the compilations of the consumer price index have Food and non-alcoholic beverages (24,89%) and goods and services related to Housing, water, electricity, gas and other fuels (19,17%)</w:t>
                  </w:r>
                </w:p>
                <w:p w:rsidR="00BF2906" w:rsidRPr="00BF2F65" w:rsidRDefault="00BF2906" w:rsidP="00792E24">
                  <w:pP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</w:p>
              </w:txbxContent>
            </v:textbox>
            <w10:wrap type="tight" anchory="page"/>
          </v:shape>
        </w:pict>
      </w:r>
      <w:r w:rsidR="002F7522" w:rsidRPr="00C63D3F">
        <w:rPr>
          <w:b/>
          <w:spacing w:val="-2"/>
          <w:sz w:val="18"/>
          <w:lang w:val="en-GB"/>
        </w:rPr>
        <w:t>Chart 2. Weighting system used in the compilations of consumer price indices in 2019</w:t>
      </w:r>
      <w:r w:rsidR="00A51BB2" w:rsidRPr="00C63D3F">
        <w:rPr>
          <w:b/>
          <w:spacing w:val="-2"/>
          <w:sz w:val="18"/>
          <w:lang w:val="en-GB"/>
        </w:rPr>
        <w:br/>
      </w:r>
      <w:r w:rsidR="00E25271" w:rsidRPr="00C63D3F">
        <w:rPr>
          <w:b/>
          <w:spacing w:val="-2"/>
          <w:sz w:val="18"/>
          <w:lang w:val="en-GB"/>
        </w:rPr>
        <w:lastRenderedPageBreak/>
        <w:t>Chart 3. Consumer prices (change in % compared with the previous period)</w:t>
      </w:r>
    </w:p>
    <w:p w:rsidR="00DA0243" w:rsidRPr="00C63D3F" w:rsidRDefault="009B76FA" w:rsidP="0026302B">
      <w:pPr>
        <w:pStyle w:val="LID"/>
        <w:rPr>
          <w:b w:val="0"/>
          <w:spacing w:val="-2"/>
          <w:sz w:val="18"/>
          <w:lang w:val="en-GB"/>
        </w:rPr>
      </w:pPr>
      <w:r w:rsidRPr="00C63D3F">
        <w:rPr>
          <w:b w:val="0"/>
          <w:spacing w:val="-2"/>
          <w:sz w:val="18"/>
        </w:rPr>
        <w:drawing>
          <wp:anchor distT="0" distB="0" distL="114300" distR="114300" simplePos="0" relativeHeight="251795456" behindDoc="0" locked="0" layoutInCell="1" allowOverlap="1" wp14:anchorId="044C7676" wp14:editId="04692EBD">
            <wp:simplePos x="457200" y="-1578634"/>
            <wp:positionH relativeFrom="column">
              <wp:align>left</wp:align>
            </wp:positionH>
            <wp:positionV relativeFrom="line">
              <wp:posOffset>36195</wp:posOffset>
            </wp:positionV>
            <wp:extent cx="5124091" cy="2553419"/>
            <wp:effectExtent l="0" t="0" r="0" b="0"/>
            <wp:wrapSquare wrapText="bothSides"/>
            <wp:docPr id="14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034160" w:rsidRPr="00C63D3F" w:rsidRDefault="00A129BC" w:rsidP="00034160">
      <w:pPr>
        <w:pStyle w:val="tytuwykresu"/>
        <w:rPr>
          <w:shd w:val="clear" w:color="auto" w:fill="FFFFFF"/>
          <w:lang w:val="en-GB"/>
        </w:rPr>
      </w:pPr>
      <w:r>
        <w:rPr>
          <w:noProof/>
          <w:lang w:val="en-GB" w:eastAsia="en-GB"/>
        </w:rPr>
        <w:pict>
          <v:shape id="_x0000_s1031" type="#_x0000_t202" style="position:absolute;margin-left:414.75pt;margin-top:320.25pt;width:135.85pt;height:95.25pt;z-index:-251566080;visibility:visible;mso-wrap-distance-top:3.6pt;mso-wrap-distance-bottom:3.6pt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" filled="f" stroked="f">
            <v:textbox style="mso-next-textbox:#_x0000_s1031">
              <w:txbxContent>
                <w:p w:rsidR="00BF2906" w:rsidRPr="00EE65A6" w:rsidRDefault="00BF2906" w:rsidP="00034160">
                  <w:pPr>
                    <w:pStyle w:val="Tekstprzypisudolnego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</w:pPr>
                  <w:r w:rsidRPr="00EE65A6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>In March 2019 consumer price index was within the deviations from inflation target determined by the Monetary Policy Council (2,5% +/- 1 pp)</w:t>
                  </w:r>
                </w:p>
                <w:p w:rsidR="00BF2906" w:rsidRPr="00BF2F65" w:rsidRDefault="00BF2906" w:rsidP="00034160">
                  <w:pP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</w:p>
              </w:txbxContent>
            </v:textbox>
            <w10:wrap type="tight" anchory="page"/>
          </v:shape>
        </w:pict>
      </w:r>
      <w:r w:rsidR="00E25271" w:rsidRPr="00C63D3F">
        <w:rPr>
          <w:lang w:val="en-GB"/>
        </w:rPr>
        <w:t xml:space="preserve">Chart 4. Consumer prices </w:t>
      </w:r>
      <w:r w:rsidR="00E25271" w:rsidRPr="00C63D3F">
        <w:rPr>
          <w:lang w:val="en-GB"/>
        </w:rPr>
        <w:br/>
        <w:t>(change in % compared with the corresponding period of the previous year)</w:t>
      </w:r>
    </w:p>
    <w:p w:rsidR="00034160" w:rsidRPr="00C63D3F" w:rsidRDefault="009B76FA" w:rsidP="00034160">
      <w:pPr>
        <w:spacing w:before="0" w:after="160" w:line="259" w:lineRule="auto"/>
        <w:rPr>
          <w:sz w:val="18"/>
          <w:highlight w:val="yellow"/>
          <w:lang w:val="en-GB"/>
        </w:rPr>
      </w:pPr>
      <w:r w:rsidRPr="00C63D3F">
        <w:rPr>
          <w:noProof/>
          <w:sz w:val="18"/>
          <w:lang w:eastAsia="pl-PL"/>
        </w:rPr>
        <w:drawing>
          <wp:anchor distT="0" distB="0" distL="114300" distR="114300" simplePos="0" relativeHeight="251794432" behindDoc="0" locked="0" layoutInCell="1" allowOverlap="1" wp14:anchorId="5232C008" wp14:editId="7FFDD5A8">
            <wp:simplePos x="457200" y="4071668"/>
            <wp:positionH relativeFrom="column">
              <wp:align>left</wp:align>
            </wp:positionH>
            <wp:positionV relativeFrom="line">
              <wp:posOffset>36195</wp:posOffset>
            </wp:positionV>
            <wp:extent cx="5124091" cy="2527540"/>
            <wp:effectExtent l="0" t="0" r="0" b="6350"/>
            <wp:wrapSquare wrapText="bothSides"/>
            <wp:docPr id="13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1E7DBB" w:rsidRPr="00C63D3F" w:rsidRDefault="00121305" w:rsidP="001E7DBB">
      <w:pPr>
        <w:pStyle w:val="tytuwykresu"/>
        <w:rPr>
          <w:bCs/>
          <w:shd w:val="clear" w:color="auto" w:fill="FFFFFF"/>
          <w:lang w:val="en-GB"/>
        </w:rPr>
      </w:pPr>
      <w:r w:rsidRPr="00C63D3F">
        <w:rPr>
          <w:lang w:val="en-GB"/>
        </w:rPr>
        <w:t>Chart 5.</w:t>
      </w:r>
      <w:r w:rsidRPr="00C63D3F">
        <w:rPr>
          <w:shd w:val="clear" w:color="auto" w:fill="FFFFFF"/>
          <w:lang w:val="en-GB"/>
        </w:rPr>
        <w:t xml:space="preserve"> </w:t>
      </w:r>
      <w:r w:rsidRPr="00C63D3F">
        <w:rPr>
          <w:bCs/>
          <w:shd w:val="clear" w:color="auto" w:fill="FFFFFF"/>
          <w:lang w:val="en-GB"/>
        </w:rPr>
        <w:t xml:space="preserve">Consumer price index (CPI) and harmonised index of consumer prices (HICP) </w:t>
      </w:r>
      <w:r w:rsidR="001A4770" w:rsidRPr="00C63D3F">
        <w:rPr>
          <w:bCs/>
          <w:shd w:val="clear" w:color="auto" w:fill="FFFFFF"/>
          <w:lang w:val="en-GB"/>
        </w:rPr>
        <w:br/>
        <w:t>(change in % compared with the corresponding period of the previous year)</w:t>
      </w:r>
    </w:p>
    <w:p w:rsidR="00820461" w:rsidRPr="00C63D3F" w:rsidRDefault="00615A26">
      <w:pPr>
        <w:spacing w:before="0" w:after="160" w:line="259" w:lineRule="auto"/>
        <w:rPr>
          <w:b/>
          <w:noProof/>
          <w:sz w:val="18"/>
          <w:szCs w:val="19"/>
          <w:highlight w:val="yellow"/>
          <w:lang w:val="en-GB" w:eastAsia="pl-PL"/>
        </w:rPr>
      </w:pPr>
      <w:r w:rsidRPr="00C63D3F">
        <w:rPr>
          <w:noProof/>
          <w:sz w:val="18"/>
          <w:lang w:eastAsia="pl-PL"/>
        </w:rPr>
        <w:drawing>
          <wp:anchor distT="0" distB="0" distL="114300" distR="114300" simplePos="0" relativeHeight="251793408" behindDoc="0" locked="0" layoutInCell="1" allowOverlap="1" wp14:anchorId="47FA9DAB" wp14:editId="747F8AE6">
            <wp:simplePos x="461176" y="7347005"/>
            <wp:positionH relativeFrom="column">
              <wp:align>left</wp:align>
            </wp:positionH>
            <wp:positionV relativeFrom="line">
              <wp:posOffset>3810</wp:posOffset>
            </wp:positionV>
            <wp:extent cx="5112688" cy="2576223"/>
            <wp:effectExtent l="0" t="0" r="0" b="0"/>
            <wp:wrapSquare wrapText="bothSides"/>
            <wp:docPr id="12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820461" w:rsidRPr="00C63D3F">
        <w:rPr>
          <w:sz w:val="18"/>
          <w:highlight w:val="yellow"/>
          <w:lang w:val="en-GB"/>
        </w:rPr>
        <w:br w:type="page"/>
      </w:r>
    </w:p>
    <w:p w:rsidR="00516A50" w:rsidRPr="00C63D3F" w:rsidRDefault="001A4770" w:rsidP="00516A50">
      <w:pPr>
        <w:pStyle w:val="LID"/>
        <w:rPr>
          <w:bCs/>
          <w:sz w:val="18"/>
          <w:shd w:val="clear" w:color="auto" w:fill="FFFFFF"/>
          <w:lang w:val="en-GB"/>
        </w:rPr>
      </w:pPr>
      <w:r w:rsidRPr="00C63D3F">
        <w:rPr>
          <w:sz w:val="18"/>
          <w:lang w:val="en-GB"/>
        </w:rPr>
        <w:lastRenderedPageBreak/>
        <w:t>Table 2.</w:t>
      </w:r>
      <w:r w:rsidRPr="00C63D3F">
        <w:rPr>
          <w:sz w:val="18"/>
          <w:shd w:val="clear" w:color="auto" w:fill="FFFFFF"/>
          <w:lang w:val="en-GB"/>
        </w:rPr>
        <w:t xml:space="preserve"> </w:t>
      </w:r>
      <w:r w:rsidRPr="00C63D3F">
        <w:rPr>
          <w:bCs/>
          <w:sz w:val="18"/>
          <w:shd w:val="clear" w:color="auto" w:fill="FFFFFF"/>
          <w:lang w:val="en-GB"/>
        </w:rPr>
        <w:t xml:space="preserve">Consumer price indices in March </w:t>
      </w:r>
      <w:r w:rsidR="00516A50" w:rsidRPr="00C63D3F">
        <w:rPr>
          <w:sz w:val="18"/>
          <w:lang w:val="en-GB"/>
        </w:rPr>
        <w:t>201</w:t>
      </w:r>
      <w:r w:rsidR="00615A26" w:rsidRPr="00C63D3F">
        <w:rPr>
          <w:sz w:val="18"/>
          <w:lang w:val="en-GB"/>
        </w:rPr>
        <w:t>9</w:t>
      </w:r>
    </w:p>
    <w:tbl>
      <w:tblPr>
        <w:tblW w:w="81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972"/>
        <w:gridCol w:w="972"/>
        <w:gridCol w:w="979"/>
        <w:gridCol w:w="972"/>
        <w:gridCol w:w="973"/>
        <w:gridCol w:w="21"/>
      </w:tblGrid>
      <w:tr w:rsidR="00593CF4" w:rsidRPr="00C63D3F" w:rsidTr="00BD71BA">
        <w:trPr>
          <w:cantSplit/>
          <w:trHeight w:val="315"/>
          <w:tblHeader/>
        </w:trPr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3CF4" w:rsidRPr="00C63D3F" w:rsidRDefault="001A4770" w:rsidP="00BD71BA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sz w:val="16"/>
                <w:szCs w:val="16"/>
                <w:lang w:val="en-GB" w:eastAsia="pl-PL"/>
              </w:rPr>
              <w:t>SPECIFICATION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93CF4" w:rsidRPr="00C63D3F" w:rsidRDefault="00593CF4" w:rsidP="00BD71BA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Calibri"/>
                <w:sz w:val="16"/>
                <w:szCs w:val="16"/>
                <w:lang w:val="en-GB" w:eastAsia="pl-PL"/>
              </w:rPr>
              <w:t>III 2019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93CF4" w:rsidRPr="00C63D3F" w:rsidRDefault="00593CF4" w:rsidP="00BD71BA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Calibri"/>
                <w:sz w:val="16"/>
                <w:szCs w:val="16"/>
                <w:lang w:val="en-GB" w:eastAsia="pl-PL"/>
              </w:rPr>
              <w:t>I-III 2019</w:t>
            </w:r>
          </w:p>
        </w:tc>
      </w:tr>
      <w:tr w:rsidR="00593CF4" w:rsidRPr="00C63D3F" w:rsidTr="00BD71BA">
        <w:trPr>
          <w:gridAfter w:val="1"/>
          <w:wAfter w:w="21" w:type="dxa"/>
          <w:cantSplit/>
          <w:trHeight w:val="465"/>
          <w:tblHeader/>
        </w:trPr>
        <w:tc>
          <w:tcPr>
            <w:tcW w:w="3259" w:type="dxa"/>
            <w:vMerge/>
            <w:tcBorders>
              <w:top w:val="nil"/>
              <w:left w:val="nil"/>
              <w:bottom w:val="single" w:sz="12" w:space="0" w:color="212492"/>
              <w:right w:val="single" w:sz="8" w:space="0" w:color="212492"/>
            </w:tcBorders>
            <w:vAlign w:val="center"/>
            <w:hideMark/>
          </w:tcPr>
          <w:p w:rsidR="00593CF4" w:rsidRPr="00C63D3F" w:rsidRDefault="00593CF4" w:rsidP="00BD71BA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93CF4" w:rsidRPr="00C63D3F" w:rsidRDefault="00593CF4" w:rsidP="00BD71BA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Calibri"/>
                <w:sz w:val="16"/>
                <w:szCs w:val="16"/>
                <w:lang w:val="en-GB" w:eastAsia="pl-PL"/>
              </w:rPr>
              <w:t>III 2018=</w:t>
            </w:r>
            <w:r w:rsidRPr="00C63D3F">
              <w:rPr>
                <w:rFonts w:eastAsia="Times New Roman" w:cs="Calibri"/>
                <w:sz w:val="16"/>
                <w:szCs w:val="16"/>
                <w:lang w:val="en-GB" w:eastAsia="pl-PL"/>
              </w:rPr>
              <w:br/>
              <w:t>=100</w:t>
            </w:r>
          </w:p>
        </w:tc>
        <w:tc>
          <w:tcPr>
            <w:tcW w:w="972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93CF4" w:rsidRPr="00C63D3F" w:rsidRDefault="00593CF4" w:rsidP="00BD71BA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Calibri"/>
                <w:sz w:val="16"/>
                <w:szCs w:val="16"/>
                <w:lang w:val="en-GB" w:eastAsia="pl-PL"/>
              </w:rPr>
              <w:t>XII 2018=</w:t>
            </w:r>
            <w:r w:rsidRPr="00C63D3F">
              <w:rPr>
                <w:rFonts w:eastAsia="Times New Roman" w:cs="Calibri"/>
                <w:sz w:val="16"/>
                <w:szCs w:val="16"/>
                <w:lang w:val="en-GB" w:eastAsia="pl-PL"/>
              </w:rPr>
              <w:br/>
              <w:t>=100</w:t>
            </w:r>
          </w:p>
        </w:tc>
        <w:tc>
          <w:tcPr>
            <w:tcW w:w="979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93CF4" w:rsidRPr="00C63D3F" w:rsidRDefault="00593CF4" w:rsidP="00BD71BA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Calibri"/>
                <w:sz w:val="16"/>
                <w:szCs w:val="16"/>
                <w:lang w:val="en-GB" w:eastAsia="pl-PL"/>
              </w:rPr>
              <w:t>II 2019=</w:t>
            </w:r>
            <w:r w:rsidRPr="00C63D3F">
              <w:rPr>
                <w:rFonts w:eastAsia="Times New Roman" w:cs="Calibri"/>
                <w:sz w:val="16"/>
                <w:szCs w:val="16"/>
                <w:lang w:val="en-GB" w:eastAsia="pl-PL"/>
              </w:rPr>
              <w:br/>
              <w:t>=100</w:t>
            </w:r>
          </w:p>
        </w:tc>
        <w:tc>
          <w:tcPr>
            <w:tcW w:w="972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93CF4" w:rsidRPr="00C63D3F" w:rsidRDefault="00593CF4" w:rsidP="00BD71BA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Calibri"/>
                <w:sz w:val="16"/>
                <w:szCs w:val="16"/>
                <w:lang w:val="en-GB" w:eastAsia="pl-PL"/>
              </w:rPr>
              <w:t>I-III 2018= =100</w:t>
            </w:r>
          </w:p>
        </w:tc>
        <w:tc>
          <w:tcPr>
            <w:tcW w:w="973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93CF4" w:rsidRPr="00C63D3F" w:rsidRDefault="00593CF4" w:rsidP="00BD71BA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Calibri"/>
                <w:sz w:val="16"/>
                <w:szCs w:val="16"/>
                <w:lang w:val="en-GB" w:eastAsia="pl-PL"/>
              </w:rPr>
              <w:t>X-XII 2018= =100</w:t>
            </w:r>
          </w:p>
        </w:tc>
      </w:tr>
      <w:tr w:rsidR="001A4770" w:rsidRPr="00C63D3F" w:rsidTr="00BD71BA">
        <w:trPr>
          <w:gridAfter w:val="1"/>
          <w:wAfter w:w="21" w:type="dxa"/>
          <w:trHeight w:val="330"/>
        </w:trPr>
        <w:tc>
          <w:tcPr>
            <w:tcW w:w="3259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BF2906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972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pl-PL"/>
              </w:rPr>
              <w:t>101,7</w:t>
            </w:r>
          </w:p>
        </w:tc>
        <w:tc>
          <w:tcPr>
            <w:tcW w:w="972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979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BD71BA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  <w:tc>
          <w:tcPr>
            <w:tcW w:w="972" w:type="dxa"/>
            <w:tcBorders>
              <w:top w:val="single" w:sz="12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BD71BA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pl-PL"/>
              </w:rPr>
              <w:t>101,2</w:t>
            </w:r>
          </w:p>
        </w:tc>
        <w:tc>
          <w:tcPr>
            <w:tcW w:w="973" w:type="dxa"/>
            <w:tcBorders>
              <w:top w:val="single" w:sz="12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b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</w:tr>
      <w:tr w:rsidR="001A477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BF2906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Goods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101,3</w:t>
            </w:r>
          </w:p>
        </w:tc>
        <w:tc>
          <w:tcPr>
            <w:tcW w:w="972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979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  <w:tc>
          <w:tcPr>
            <w:tcW w:w="972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  <w:tc>
          <w:tcPr>
            <w:tcW w:w="973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99,8</w:t>
            </w:r>
          </w:p>
        </w:tc>
      </w:tr>
      <w:tr w:rsidR="001A477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BF2906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Services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102,7</w:t>
            </w:r>
          </w:p>
        </w:tc>
        <w:tc>
          <w:tcPr>
            <w:tcW w:w="972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101,4</w:t>
            </w:r>
          </w:p>
        </w:tc>
        <w:tc>
          <w:tcPr>
            <w:tcW w:w="979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972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102,3</w:t>
            </w:r>
          </w:p>
        </w:tc>
        <w:tc>
          <w:tcPr>
            <w:tcW w:w="97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101,4</w:t>
            </w:r>
          </w:p>
        </w:tc>
      </w:tr>
      <w:tr w:rsidR="001A4770" w:rsidRPr="00C63D3F" w:rsidTr="00AA13BD">
        <w:trPr>
          <w:gridAfter w:val="1"/>
          <w:wAfter w:w="21" w:type="dxa"/>
          <w:trHeight w:val="46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BF2906">
            <w:pPr>
              <w:spacing w:before="0" w:after="0" w:line="240" w:lineRule="auto"/>
              <w:rPr>
                <w:rFonts w:eastAsia="Times New Roman" w:cs="Arial"/>
                <w:caps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aps/>
                <w:color w:val="000000"/>
                <w:sz w:val="16"/>
                <w:szCs w:val="16"/>
                <w:lang w:val="en-GB" w:eastAsia="pl-PL"/>
              </w:rPr>
              <w:t xml:space="preserve">FOOD, NON-ALCOHOLIC BEVERAGES, </w:t>
            </w:r>
          </w:p>
          <w:p w:rsidR="001A4770" w:rsidRPr="00C63D3F" w:rsidRDefault="001A4770" w:rsidP="00BF290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aps/>
                <w:color w:val="000000"/>
                <w:sz w:val="16"/>
                <w:szCs w:val="16"/>
                <w:lang w:val="en-GB" w:eastAsia="pl-PL"/>
              </w:rPr>
              <w:t>ALCOHOLIC BEVERAGES AND TOBACCO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102,4</w:t>
            </w:r>
          </w:p>
        </w:tc>
        <w:tc>
          <w:tcPr>
            <w:tcW w:w="972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102,0</w:t>
            </w:r>
          </w:p>
        </w:tc>
        <w:tc>
          <w:tcPr>
            <w:tcW w:w="979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  <w:tc>
          <w:tcPr>
            <w:tcW w:w="972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101,8</w:t>
            </w:r>
          </w:p>
        </w:tc>
        <w:tc>
          <w:tcPr>
            <w:tcW w:w="97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101,9</w:t>
            </w:r>
          </w:p>
        </w:tc>
      </w:tr>
      <w:tr w:rsidR="001A477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BF2906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FOOD AND NON-ALCOHOLIC BEVERAGES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102,6</w:t>
            </w:r>
          </w:p>
        </w:tc>
        <w:tc>
          <w:tcPr>
            <w:tcW w:w="972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102,4</w:t>
            </w:r>
          </w:p>
        </w:tc>
        <w:tc>
          <w:tcPr>
            <w:tcW w:w="979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  <w:tc>
          <w:tcPr>
            <w:tcW w:w="972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101,8</w:t>
            </w:r>
          </w:p>
        </w:tc>
        <w:tc>
          <w:tcPr>
            <w:tcW w:w="97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102,3</w:t>
            </w:r>
          </w:p>
        </w:tc>
      </w:tr>
      <w:tr w:rsidR="001A477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BF2906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Food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102,7</w:t>
            </w:r>
          </w:p>
        </w:tc>
        <w:tc>
          <w:tcPr>
            <w:tcW w:w="972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102,5</w:t>
            </w:r>
          </w:p>
        </w:tc>
        <w:tc>
          <w:tcPr>
            <w:tcW w:w="979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  <w:tc>
          <w:tcPr>
            <w:tcW w:w="972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101,9</w:t>
            </w:r>
          </w:p>
        </w:tc>
        <w:tc>
          <w:tcPr>
            <w:tcW w:w="97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102,5</w:t>
            </w:r>
          </w:p>
        </w:tc>
      </w:tr>
      <w:tr w:rsidR="001A477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BF2906">
            <w:pPr>
              <w:spacing w:before="0" w:after="0"/>
              <w:ind w:left="227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1A477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BF2906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Rice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101,0</w:t>
            </w:r>
          </w:p>
        </w:tc>
        <w:tc>
          <w:tcPr>
            <w:tcW w:w="973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100,9</w:t>
            </w:r>
          </w:p>
        </w:tc>
      </w:tr>
      <w:tr w:rsidR="001A477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BF2906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Flour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107,3</w:t>
            </w:r>
          </w:p>
        </w:tc>
        <w:tc>
          <w:tcPr>
            <w:tcW w:w="973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104,6</w:t>
            </w:r>
          </w:p>
        </w:tc>
      </w:tr>
      <w:tr w:rsidR="001A477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BF2906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Bread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109,2</w:t>
            </w:r>
          </w:p>
        </w:tc>
        <w:tc>
          <w:tcPr>
            <w:tcW w:w="973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102,4</w:t>
            </w:r>
          </w:p>
        </w:tc>
      </w:tr>
      <w:tr w:rsidR="001A477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BF2906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Pasta products and couscous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102,4</w:t>
            </w:r>
          </w:p>
        </w:tc>
        <w:tc>
          <w:tcPr>
            <w:tcW w:w="973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</w:tr>
      <w:tr w:rsidR="001A477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BF2906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Meat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100,6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101,0</w:t>
            </w:r>
          </w:p>
        </w:tc>
        <w:tc>
          <w:tcPr>
            <w:tcW w:w="97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  <w:tc>
          <w:tcPr>
            <w:tcW w:w="973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</w:tr>
      <w:tr w:rsidR="001A477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BF2906">
            <w:pPr>
              <w:spacing w:before="0" w:after="0"/>
              <w:ind w:left="340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1A477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BF2906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Beef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101,0</w:t>
            </w:r>
          </w:p>
        </w:tc>
        <w:tc>
          <w:tcPr>
            <w:tcW w:w="973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</w:tr>
      <w:tr w:rsidR="001A477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BF2906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Veal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101,7</w:t>
            </w:r>
          </w:p>
        </w:tc>
        <w:tc>
          <w:tcPr>
            <w:tcW w:w="973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</w:tr>
      <w:tr w:rsidR="001A477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BF2906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Pork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97,9</w:t>
            </w:r>
          </w:p>
        </w:tc>
        <w:tc>
          <w:tcPr>
            <w:tcW w:w="973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99,3</w:t>
            </w:r>
          </w:p>
        </w:tc>
      </w:tr>
      <w:tr w:rsidR="001A477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BF2906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Poultry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105,9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973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99,9</w:t>
            </w:r>
          </w:p>
        </w:tc>
      </w:tr>
      <w:tr w:rsidR="001A477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BF2906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Dried, salted or smoked meat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101,1</w:t>
            </w:r>
          </w:p>
        </w:tc>
        <w:tc>
          <w:tcPr>
            <w:tcW w:w="973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</w:tr>
      <w:tr w:rsidR="001A477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BF2906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Fish and seafood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102,7</w:t>
            </w:r>
          </w:p>
        </w:tc>
        <w:tc>
          <w:tcPr>
            <w:tcW w:w="973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101,3</w:t>
            </w:r>
          </w:p>
        </w:tc>
      </w:tr>
      <w:tr w:rsidR="001A477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BF2906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Milk, cheese and eggs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A4770" w:rsidRPr="00C63D3F" w:rsidRDefault="001A477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98,8</w:t>
            </w:r>
          </w:p>
        </w:tc>
        <w:tc>
          <w:tcPr>
            <w:tcW w:w="973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A4770" w:rsidRPr="00C63D3F" w:rsidRDefault="001A477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</w:tr>
      <w:tr w:rsidR="004F5987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F5987" w:rsidRPr="00C63D3F" w:rsidRDefault="004F5987" w:rsidP="00BF2906">
            <w:pPr>
              <w:spacing w:before="0" w:after="0"/>
              <w:ind w:left="340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4F5987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BF2906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Milk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99,4</w:t>
            </w:r>
          </w:p>
        </w:tc>
      </w:tr>
      <w:tr w:rsidR="004F5987" w:rsidRPr="00C63D3F" w:rsidTr="00AA13BD">
        <w:trPr>
          <w:gridAfter w:val="1"/>
          <w:wAfter w:w="21" w:type="dxa"/>
          <w:trHeight w:val="300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BF2906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Yoghurt, cream, milk-based desserts, milk-based beverages and other similar milk-based products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100,6</w:t>
            </w:r>
          </w:p>
        </w:tc>
      </w:tr>
      <w:tr w:rsidR="004F5987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BF2906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Cheese and curd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101,6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101,1</w:t>
            </w:r>
          </w:p>
        </w:tc>
        <w:tc>
          <w:tcPr>
            <w:tcW w:w="97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101,3</w:t>
            </w:r>
          </w:p>
        </w:tc>
        <w:tc>
          <w:tcPr>
            <w:tcW w:w="97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</w:tr>
      <w:tr w:rsidR="004F5987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BF2906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Eggs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89,4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87,7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97,8</w:t>
            </w:r>
          </w:p>
        </w:tc>
      </w:tr>
      <w:tr w:rsidR="004F5987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BF2906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Oils and fats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99,1</w:t>
            </w:r>
          </w:p>
        </w:tc>
      </w:tr>
      <w:tr w:rsidR="004F5987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BF2906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Vegetable fats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100,7</w:t>
            </w:r>
          </w:p>
        </w:tc>
      </w:tr>
      <w:tr w:rsidR="004F5987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BF2906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Animal fats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97,9</w:t>
            </w:r>
          </w:p>
        </w:tc>
      </w:tr>
      <w:tr w:rsidR="004F5987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BF2906">
            <w:pPr>
              <w:spacing w:before="0" w:after="0"/>
              <w:ind w:left="454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of which butter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97,8</w:t>
            </w:r>
          </w:p>
        </w:tc>
      </w:tr>
      <w:tr w:rsidR="004F5987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BF2906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Fruit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108,3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87,2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107,3</w:t>
            </w:r>
          </w:p>
        </w:tc>
      </w:tr>
      <w:tr w:rsidR="004F5987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BF2906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Vegetables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116,6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112,4</w:t>
            </w:r>
          </w:p>
        </w:tc>
      </w:tr>
      <w:tr w:rsidR="004F5987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BF2906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Sugar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114,9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112,7</w:t>
            </w:r>
          </w:p>
        </w:tc>
      </w:tr>
      <w:tr w:rsidR="004F5987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BF2906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Non-alcoholic beverages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</w:tr>
      <w:tr w:rsidR="004F5987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F5987" w:rsidRPr="00C63D3F" w:rsidRDefault="004F5987" w:rsidP="00BF2906">
            <w:pPr>
              <w:spacing w:before="0" w:after="0"/>
              <w:ind w:left="227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4F5987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BF2906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Coffee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</w:tr>
      <w:tr w:rsidR="004F5987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BF2906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Tea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</w:tr>
      <w:tr w:rsidR="004F5987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BF2906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Cocoa and powdered chocolate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101,5</w:t>
            </w:r>
          </w:p>
        </w:tc>
      </w:tr>
      <w:tr w:rsidR="004F5987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BF2906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Mineral or spring waters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</w:tr>
      <w:tr w:rsidR="004F5987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BF2906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Fruit and vegetable juices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F5987" w:rsidRPr="00C63D3F" w:rsidRDefault="004F5987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</w:tr>
      <w:tr w:rsidR="00E857ED" w:rsidRPr="00C63D3F" w:rsidTr="00AA13BD">
        <w:trPr>
          <w:gridAfter w:val="1"/>
          <w:wAfter w:w="21" w:type="dxa"/>
          <w:cantSplit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BF2906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lastRenderedPageBreak/>
              <w:t>ALCOHOLIC BEVERAGES AND TOBACCO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</w:tr>
      <w:tr w:rsidR="00E857ED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BF2906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Alcoholic beverages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</w:tr>
      <w:tr w:rsidR="00E857ED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BF2906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Tobacco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100,6</w:t>
            </w:r>
          </w:p>
        </w:tc>
      </w:tr>
      <w:tr w:rsidR="00E857ED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BF2906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CLOTHING AND FOOTWEAR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94,8</w:t>
            </w:r>
          </w:p>
        </w:tc>
      </w:tr>
      <w:tr w:rsidR="00E857ED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BF2906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E857ED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BF2906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Garments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95,0</w:t>
            </w:r>
          </w:p>
        </w:tc>
      </w:tr>
      <w:tr w:rsidR="00E857ED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BF2906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Footwear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95,4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94,0</w:t>
            </w:r>
          </w:p>
        </w:tc>
      </w:tr>
      <w:tr w:rsidR="00E857ED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BF2906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DWELLING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99,5</w:t>
            </w:r>
          </w:p>
        </w:tc>
      </w:tr>
      <w:tr w:rsidR="00E857ED" w:rsidRPr="00C63D3F" w:rsidTr="00AA13BD">
        <w:trPr>
          <w:gridAfter w:val="1"/>
          <w:wAfter w:w="21" w:type="dxa"/>
          <w:trHeight w:val="46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BF2906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HOUSING, WATER, ELECTRICITY, GAS </w:t>
            </w: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br/>
              <w:t>AND OTHER FUELS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99,3</w:t>
            </w:r>
          </w:p>
        </w:tc>
      </w:tr>
      <w:tr w:rsidR="00E857ED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BF2906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E857ED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BF2906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Actual rentals for housing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101,5</w:t>
            </w:r>
          </w:p>
        </w:tc>
      </w:tr>
      <w:tr w:rsidR="00E857ED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BF2906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Water supply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</w:tr>
      <w:tr w:rsidR="00E857ED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BF2906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Refuse collection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109,6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108,3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106,8</w:t>
            </w:r>
          </w:p>
        </w:tc>
      </w:tr>
      <w:tr w:rsidR="00E857ED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BF2906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Sewage collection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101,2</w:t>
            </w:r>
          </w:p>
        </w:tc>
      </w:tr>
      <w:tr w:rsidR="00E857ED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BF2906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Electricity, gas and other fuels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97,5</w:t>
            </w:r>
          </w:p>
        </w:tc>
      </w:tr>
      <w:tr w:rsidR="00E857ED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BF2906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Electricity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92,9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92,9</w:t>
            </w:r>
          </w:p>
        </w:tc>
      </w:tr>
      <w:tr w:rsidR="00E857ED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BF2906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Gas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100,6</w:t>
            </w:r>
          </w:p>
        </w:tc>
      </w:tr>
      <w:tr w:rsidR="00E857ED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BF2906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Liquid and solid fuels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</w:tr>
      <w:tr w:rsidR="00E857ED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BF2906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Heat energy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</w:tr>
      <w:tr w:rsidR="00E857ED" w:rsidRPr="00C63D3F" w:rsidTr="00297BBF">
        <w:trPr>
          <w:gridAfter w:val="1"/>
          <w:wAfter w:w="21" w:type="dxa"/>
          <w:trHeight w:val="592"/>
        </w:trPr>
        <w:tc>
          <w:tcPr>
            <w:tcW w:w="325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BF2906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FURNISHINGS, HOUSEHOLD EQUIPMENT AND ROUTINE HOUSEHOLD MAINTENANCE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</w:tr>
      <w:tr w:rsidR="00E857ED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BF2906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E857ED" w:rsidRPr="00C63D3F" w:rsidTr="00E40B6B">
        <w:trPr>
          <w:gridAfter w:val="1"/>
          <w:wAfter w:w="21" w:type="dxa"/>
          <w:trHeight w:val="334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BF2906">
            <w:pPr>
              <w:spacing w:before="60" w:after="6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Furniture and furnishings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E40B6B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E40B6B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E40B6B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E40B6B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E40B6B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E40B6B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E40B6B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E40B6B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E40B6B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E40B6B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</w:tr>
      <w:tr w:rsidR="00E857ED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BF2906">
            <w:pPr>
              <w:spacing w:before="60" w:after="6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Household appliances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99,6</w:t>
            </w:r>
          </w:p>
        </w:tc>
      </w:tr>
      <w:tr w:rsidR="00E857ED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BF2906">
            <w:pPr>
              <w:spacing w:before="60" w:after="6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Cleaning and maintenance products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</w:tr>
      <w:tr w:rsidR="00E857ED" w:rsidRPr="00C63D3F" w:rsidTr="00AA13BD">
        <w:trPr>
          <w:gridAfter w:val="1"/>
          <w:wAfter w:w="21" w:type="dxa"/>
          <w:trHeight w:val="46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BF2906">
            <w:pPr>
              <w:spacing w:before="60" w:after="6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Domestic services and household </w:t>
            </w:r>
            <w:r w:rsidR="005C4608">
              <w:rPr>
                <w:rFonts w:cs="Arial"/>
                <w:color w:val="000000"/>
                <w:sz w:val="16"/>
                <w:szCs w:val="16"/>
                <w:lang w:val="en-GB"/>
              </w:rPr>
              <w:br/>
            </w: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services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857ED" w:rsidRPr="00C63D3F" w:rsidRDefault="00E857E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101,6</w:t>
            </w:r>
          </w:p>
        </w:tc>
      </w:tr>
      <w:tr w:rsidR="00CA229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BF2906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HEALTH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</w:tr>
      <w:tr w:rsidR="00CA229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BF2906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CA229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BF2906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Pharmaceutical products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BB477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BB477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BB477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BB4773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</w:tr>
      <w:tr w:rsidR="00CA229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BF2906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Therapeutic appliances and equipment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</w:tr>
      <w:tr w:rsidR="00CA229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BF2906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Medical services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101,7</w:t>
            </w:r>
          </w:p>
        </w:tc>
      </w:tr>
      <w:tr w:rsidR="00CA229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BF2906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Dental services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101,3</w:t>
            </w:r>
          </w:p>
        </w:tc>
      </w:tr>
      <w:tr w:rsidR="00CA229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BF2906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Hospital services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101,4</w:t>
            </w:r>
          </w:p>
        </w:tc>
      </w:tr>
      <w:tr w:rsidR="00CA229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BF2906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TRANSPORT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97,5</w:t>
            </w:r>
          </w:p>
        </w:tc>
      </w:tr>
      <w:tr w:rsidR="00CA229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BF2906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CA229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BF2906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Purchase of vehicles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99,3</w:t>
            </w:r>
          </w:p>
        </w:tc>
      </w:tr>
      <w:tr w:rsidR="00CA229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BF2906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of which motor cars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96,1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99,2</w:t>
            </w:r>
          </w:p>
        </w:tc>
      </w:tr>
      <w:tr w:rsidR="00CA229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BF2906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Fuels for personal transport equipment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105,9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95,9</w:t>
            </w:r>
          </w:p>
        </w:tc>
      </w:tr>
      <w:tr w:rsidR="00CA229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BF2906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Diesel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111,1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97,6</w:t>
            </w:r>
          </w:p>
        </w:tc>
      </w:tr>
      <w:tr w:rsidR="00CA229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BF2906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Petrol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95,9</w:t>
            </w:r>
          </w:p>
        </w:tc>
      </w:tr>
      <w:tr w:rsidR="00AA13BD" w:rsidRPr="00C63D3F" w:rsidTr="00AA13BD">
        <w:trPr>
          <w:gridAfter w:val="1"/>
          <w:wAfter w:w="21" w:type="dxa"/>
          <w:trHeight w:val="46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A13BD" w:rsidRPr="00C63D3F" w:rsidRDefault="00CA2290" w:rsidP="00BD71BA">
            <w:pPr>
              <w:spacing w:before="0" w:after="0" w:line="240" w:lineRule="auto"/>
              <w:ind w:left="170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lastRenderedPageBreak/>
              <w:t>Liquid petroleum gas and other fuels for personal transport equipment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A13BD" w:rsidRPr="00C63D3F" w:rsidRDefault="00AA13B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A13BD" w:rsidRPr="00C63D3F" w:rsidRDefault="00AA13B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89,9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A13BD" w:rsidRPr="00C63D3F" w:rsidRDefault="00AA13BD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A13BD" w:rsidRPr="00C63D3F" w:rsidRDefault="00AA13B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A13BD" w:rsidRPr="00C63D3F" w:rsidRDefault="00AA13BD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90,1</w:t>
            </w:r>
          </w:p>
        </w:tc>
      </w:tr>
      <w:tr w:rsidR="00CA229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BF2906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Transport services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87,6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96,5</w:t>
            </w:r>
          </w:p>
        </w:tc>
      </w:tr>
      <w:tr w:rsidR="00CA229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BF2906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COMMUNICATION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101,4</w:t>
            </w:r>
          </w:p>
        </w:tc>
      </w:tr>
      <w:tr w:rsidR="00CA229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BF2906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CA229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BF2906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Telephone and telefax equipment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89,0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89,4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96,7</w:t>
            </w:r>
          </w:p>
        </w:tc>
      </w:tr>
      <w:tr w:rsidR="00CA229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BF2906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Telephone and telefax services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101,5</w:t>
            </w:r>
          </w:p>
        </w:tc>
      </w:tr>
      <w:tr w:rsidR="00CA2290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BF2906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RECREATION AND CULTURE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CA2290" w:rsidRPr="00C63D3F" w:rsidRDefault="00CA2290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101,4</w:t>
            </w:r>
          </w:p>
        </w:tc>
      </w:tr>
      <w:tr w:rsidR="00062571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BF2906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062571" w:rsidRPr="00C63D3F" w:rsidTr="005C4608">
        <w:trPr>
          <w:gridAfter w:val="1"/>
          <w:wAfter w:w="21" w:type="dxa"/>
          <w:trHeight w:val="531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BF2906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Audio-visual, photographic and information processing equipment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98,6</w:t>
            </w:r>
          </w:p>
        </w:tc>
      </w:tr>
      <w:tr w:rsidR="00062571" w:rsidRPr="00C63D3F" w:rsidTr="00AA13BD">
        <w:trPr>
          <w:gridAfter w:val="1"/>
          <w:wAfter w:w="21" w:type="dxa"/>
          <w:trHeight w:val="300"/>
        </w:trPr>
        <w:tc>
          <w:tcPr>
            <w:tcW w:w="325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BF2906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Recreational and cultural services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101,9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102,1</w:t>
            </w:r>
          </w:p>
        </w:tc>
        <w:tc>
          <w:tcPr>
            <w:tcW w:w="97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100,9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100,9</w:t>
            </w:r>
          </w:p>
        </w:tc>
        <w:tc>
          <w:tcPr>
            <w:tcW w:w="97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101,0</w:t>
            </w:r>
          </w:p>
        </w:tc>
      </w:tr>
      <w:tr w:rsidR="00062571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BF2906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062571" w:rsidRPr="00C63D3F" w:rsidTr="00AA13BD">
        <w:trPr>
          <w:gridAfter w:val="1"/>
          <w:wAfter w:w="21" w:type="dxa"/>
          <w:trHeight w:val="300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BF2906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Recreational and sporting services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101,1</w:t>
            </w:r>
          </w:p>
        </w:tc>
      </w:tr>
      <w:tr w:rsidR="00062571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BF2906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Cultural services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101,5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102,3</w:t>
            </w:r>
          </w:p>
        </w:tc>
        <w:tc>
          <w:tcPr>
            <w:tcW w:w="97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100,9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97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100,9</w:t>
            </w:r>
          </w:p>
        </w:tc>
      </w:tr>
      <w:tr w:rsidR="00062571" w:rsidRPr="00C63D3F" w:rsidTr="005C4608">
        <w:trPr>
          <w:gridAfter w:val="1"/>
          <w:wAfter w:w="21" w:type="dxa"/>
          <w:trHeight w:val="516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BF2906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of which television and radio licence fees, subscriptions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101,0</w:t>
            </w:r>
          </w:p>
        </w:tc>
      </w:tr>
      <w:tr w:rsidR="00062571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BF2906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Books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101,9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98,9</w:t>
            </w:r>
          </w:p>
        </w:tc>
        <w:tc>
          <w:tcPr>
            <w:tcW w:w="97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100,7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101,4</w:t>
            </w:r>
          </w:p>
        </w:tc>
        <w:tc>
          <w:tcPr>
            <w:tcW w:w="97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99,7</w:t>
            </w:r>
          </w:p>
        </w:tc>
      </w:tr>
      <w:tr w:rsidR="00062571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BF2906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Newspapers and periodicals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102,9</w:t>
            </w:r>
          </w:p>
        </w:tc>
      </w:tr>
      <w:tr w:rsidR="00062571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BF2906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Stationery and drawing materials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100,7</w:t>
            </w:r>
          </w:p>
        </w:tc>
      </w:tr>
      <w:tr w:rsidR="00062571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BF2906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Package holidays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103,3</w:t>
            </w:r>
          </w:p>
        </w:tc>
      </w:tr>
      <w:tr w:rsidR="00062571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BF2906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Package domestic holidays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101,5</w:t>
            </w:r>
          </w:p>
        </w:tc>
      </w:tr>
      <w:tr w:rsidR="00062571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BF2906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Package international holidays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104,7</w:t>
            </w:r>
          </w:p>
        </w:tc>
      </w:tr>
      <w:tr w:rsidR="00062571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BF2906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EDUCATION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103,1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97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103,1</w:t>
            </w:r>
          </w:p>
        </w:tc>
        <w:tc>
          <w:tcPr>
            <w:tcW w:w="97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</w:tr>
      <w:tr w:rsidR="00062571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BF2906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RESTAURANTS AND HOTELS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101,0</w:t>
            </w:r>
          </w:p>
        </w:tc>
      </w:tr>
      <w:tr w:rsidR="00062571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BF2906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MISCELLANEOUS GOODS AND SERVICES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100,6</w:t>
            </w:r>
          </w:p>
        </w:tc>
      </w:tr>
      <w:tr w:rsidR="00062571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BF2906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062571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BF2906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Personal care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</w:tr>
      <w:tr w:rsidR="00062571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BF2906">
            <w:pPr>
              <w:spacing w:before="0" w:after="0"/>
              <w:ind w:left="227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062571" w:rsidRPr="00C63D3F" w:rsidTr="005C4608">
        <w:trPr>
          <w:gridAfter w:val="1"/>
          <w:wAfter w:w="21" w:type="dxa"/>
          <w:trHeight w:val="638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BF2906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Hairdressing salons and personal grooming establishments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101,9</w:t>
            </w:r>
          </w:p>
        </w:tc>
      </w:tr>
      <w:tr w:rsidR="00062571" w:rsidRPr="00C63D3F" w:rsidTr="005C4608">
        <w:trPr>
          <w:gridAfter w:val="1"/>
          <w:wAfter w:w="21" w:type="dxa"/>
          <w:trHeight w:val="831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BF2906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Articles for personal hygiene and wellness, esoteric products and beauty products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100,3</w:t>
            </w:r>
          </w:p>
        </w:tc>
        <w:tc>
          <w:tcPr>
            <w:tcW w:w="97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99,6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100,1</w:t>
            </w:r>
          </w:p>
        </w:tc>
        <w:tc>
          <w:tcPr>
            <w:tcW w:w="97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100,2</w:t>
            </w:r>
          </w:p>
        </w:tc>
      </w:tr>
      <w:tr w:rsidR="00062571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BF2906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Social protection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104,2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102,7</w:t>
            </w:r>
          </w:p>
        </w:tc>
        <w:tc>
          <w:tcPr>
            <w:tcW w:w="97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100,5</w:t>
            </w:r>
          </w:p>
        </w:tc>
        <w:tc>
          <w:tcPr>
            <w:tcW w:w="972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103,8</w:t>
            </w:r>
          </w:p>
        </w:tc>
        <w:tc>
          <w:tcPr>
            <w:tcW w:w="97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102,2</w:t>
            </w:r>
          </w:p>
        </w:tc>
      </w:tr>
      <w:tr w:rsidR="00062571" w:rsidRPr="00C63D3F" w:rsidTr="00AA13BD">
        <w:trPr>
          <w:gridAfter w:val="1"/>
          <w:wAfter w:w="21" w:type="dxa"/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BF2906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Insurance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101,1</w:t>
            </w:r>
          </w:p>
        </w:tc>
      </w:tr>
      <w:tr w:rsidR="00062571" w:rsidRPr="00C63D3F" w:rsidTr="00297BBF">
        <w:trPr>
          <w:gridAfter w:val="1"/>
          <w:wAfter w:w="21" w:type="dxa"/>
          <w:trHeight w:val="300"/>
        </w:trPr>
        <w:tc>
          <w:tcPr>
            <w:tcW w:w="325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BF2906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C63D3F">
              <w:rPr>
                <w:rFonts w:cs="Arial"/>
                <w:color w:val="000000"/>
                <w:sz w:val="16"/>
                <w:szCs w:val="16"/>
                <w:lang w:val="en-GB"/>
              </w:rPr>
              <w:t>Charges by banks and post offices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95,8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593CF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92,3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571" w:rsidRPr="00C63D3F" w:rsidRDefault="00062571" w:rsidP="00AA13BD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</w:pPr>
            <w:r w:rsidRPr="00C63D3F">
              <w:rPr>
                <w:rFonts w:eastAsia="Times New Roman" w:cs="Arial"/>
                <w:color w:val="000000"/>
                <w:sz w:val="16"/>
                <w:szCs w:val="16"/>
                <w:lang w:val="en-GB" w:eastAsia="pl-PL"/>
              </w:rPr>
              <w:t>100,0</w:t>
            </w:r>
          </w:p>
        </w:tc>
      </w:tr>
    </w:tbl>
    <w:p w:rsidR="009E3FA7" w:rsidRPr="00C63D3F" w:rsidRDefault="009E3FA7" w:rsidP="00516A50">
      <w:pPr>
        <w:pStyle w:val="LID"/>
        <w:rPr>
          <w:bCs/>
          <w:sz w:val="18"/>
          <w:shd w:val="clear" w:color="auto" w:fill="FFFFFF"/>
          <w:lang w:val="en-GB"/>
        </w:rPr>
      </w:pPr>
    </w:p>
    <w:p w:rsidR="001A78D0" w:rsidRPr="00C63D3F" w:rsidRDefault="001A78D0" w:rsidP="00516A50">
      <w:pPr>
        <w:pStyle w:val="LID"/>
        <w:rPr>
          <w:bCs/>
          <w:sz w:val="18"/>
          <w:highlight w:val="yellow"/>
          <w:shd w:val="clear" w:color="auto" w:fill="FFFFFF"/>
          <w:lang w:val="en-GB"/>
        </w:rPr>
      </w:pPr>
    </w:p>
    <w:p w:rsidR="001A78D0" w:rsidRPr="00C63D3F" w:rsidRDefault="001A78D0" w:rsidP="00516A50">
      <w:pPr>
        <w:pStyle w:val="LID"/>
        <w:rPr>
          <w:bCs/>
          <w:sz w:val="18"/>
          <w:highlight w:val="yellow"/>
          <w:shd w:val="clear" w:color="auto" w:fill="FFFFFF"/>
          <w:lang w:val="en-GB"/>
        </w:rPr>
      </w:pPr>
    </w:p>
    <w:p w:rsidR="001A78D0" w:rsidRPr="00C63D3F" w:rsidRDefault="001A78D0" w:rsidP="00516A50">
      <w:pPr>
        <w:pStyle w:val="LID"/>
        <w:rPr>
          <w:bCs/>
          <w:sz w:val="18"/>
          <w:highlight w:val="yellow"/>
          <w:shd w:val="clear" w:color="auto" w:fill="FFFFFF"/>
          <w:lang w:val="en-GB"/>
        </w:rPr>
      </w:pPr>
    </w:p>
    <w:p w:rsidR="001A78D0" w:rsidRPr="00C63D3F" w:rsidRDefault="001A78D0" w:rsidP="00516A50">
      <w:pPr>
        <w:pStyle w:val="LID"/>
        <w:rPr>
          <w:bCs/>
          <w:sz w:val="18"/>
          <w:highlight w:val="yellow"/>
          <w:shd w:val="clear" w:color="auto" w:fill="FFFFFF"/>
          <w:lang w:val="en-GB"/>
        </w:rPr>
      </w:pPr>
    </w:p>
    <w:p w:rsidR="001A78D0" w:rsidRPr="00C63D3F" w:rsidRDefault="001A78D0" w:rsidP="00516A50">
      <w:pPr>
        <w:pStyle w:val="LID"/>
        <w:rPr>
          <w:sz w:val="18"/>
          <w:highlight w:val="yellow"/>
          <w:shd w:val="clear" w:color="auto" w:fill="FFFFFF"/>
          <w:lang w:val="en-GB"/>
        </w:rPr>
      </w:pPr>
    </w:p>
    <w:p w:rsidR="00DF712D" w:rsidRPr="00C63D3F" w:rsidRDefault="00DF712D" w:rsidP="00883763">
      <w:pPr>
        <w:spacing w:before="0" w:after="160" w:line="259" w:lineRule="auto"/>
        <w:rPr>
          <w:highlight w:val="yellow"/>
          <w:lang w:val="en-GB"/>
        </w:rPr>
      </w:pPr>
    </w:p>
    <w:p w:rsidR="00685123" w:rsidRPr="00C63D3F" w:rsidRDefault="00685123" w:rsidP="00883763">
      <w:pPr>
        <w:spacing w:before="0" w:after="160" w:line="259" w:lineRule="auto"/>
        <w:rPr>
          <w:b/>
          <w:noProof/>
          <w:szCs w:val="19"/>
          <w:highlight w:val="yellow"/>
          <w:lang w:val="en-GB" w:eastAsia="pl-PL"/>
        </w:rPr>
        <w:sectPr w:rsidR="00685123" w:rsidRPr="00C63D3F" w:rsidSect="00EF7B36">
          <w:headerReference w:type="default" r:id="rId17"/>
          <w:footerReference w:type="default" r:id="rId18"/>
          <w:headerReference w:type="first" r:id="rId19"/>
          <w:footerReference w:type="first" r:id="rId20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Pr="00C63D3F" w:rsidRDefault="000470AA" w:rsidP="000470AA">
      <w:pPr>
        <w:rPr>
          <w:sz w:val="18"/>
          <w:highlight w:val="yellow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8"/>
        <w:gridCol w:w="3925"/>
      </w:tblGrid>
      <w:tr w:rsidR="00883763" w:rsidRPr="00C63D3F" w:rsidTr="00EE696D">
        <w:trPr>
          <w:trHeight w:val="1912"/>
        </w:trPr>
        <w:tc>
          <w:tcPr>
            <w:tcW w:w="4379" w:type="dxa"/>
          </w:tcPr>
          <w:p w:rsidR="00062571" w:rsidRPr="00C63D3F" w:rsidRDefault="00062571" w:rsidP="00062571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20"/>
                <w:lang w:val="en-GB"/>
              </w:rPr>
              <w:t>Prepared by:</w:t>
            </w:r>
          </w:p>
          <w:p w:rsidR="00062571" w:rsidRPr="00C63D3F" w:rsidRDefault="00062571" w:rsidP="00062571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C63D3F">
              <w:rPr>
                <w:rFonts w:cs="Arial"/>
                <w:b/>
                <w:color w:val="000000" w:themeColor="text1"/>
                <w:sz w:val="20"/>
                <w:lang w:val="en-GB"/>
              </w:rPr>
              <w:t>Trade and Services Department</w:t>
            </w:r>
          </w:p>
          <w:p w:rsidR="00062571" w:rsidRPr="00C63D3F" w:rsidRDefault="00062571" w:rsidP="00062571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C63D3F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Anna Bobel</w:t>
            </w:r>
          </w:p>
          <w:p w:rsidR="00062571" w:rsidRPr="00C63D3F" w:rsidRDefault="00062571" w:rsidP="00062571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C63D3F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Tel: +48 22 608 35 12</w:t>
            </w:r>
          </w:p>
          <w:p w:rsidR="00883763" w:rsidRPr="00C63D3F" w:rsidRDefault="00062571" w:rsidP="00062571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GB"/>
              </w:rPr>
            </w:pPr>
            <w:r w:rsidRPr="00C63D3F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t>e-mail:</w:t>
            </w:r>
            <w:r w:rsidRPr="00C63D3F">
              <w:rPr>
                <w:rFonts w:ascii="Fira Sans" w:eastAsiaTheme="minorHAnsi" w:hAnsi="Fira Sans" w:cstheme="minorBidi"/>
                <w:color w:val="1F497D"/>
                <w:sz w:val="18"/>
                <w:szCs w:val="18"/>
                <w:lang w:val="en-GB"/>
              </w:rPr>
              <w:t xml:space="preserve"> </w:t>
            </w:r>
            <w:hyperlink r:id="rId21" w:history="1">
              <w:r w:rsidRPr="00C63D3F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GB"/>
                </w:rPr>
                <w:t>a.bobel@stat.gov.pl</w:t>
              </w:r>
            </w:hyperlink>
          </w:p>
        </w:tc>
        <w:tc>
          <w:tcPr>
            <w:tcW w:w="3942" w:type="dxa"/>
          </w:tcPr>
          <w:p w:rsidR="00062571" w:rsidRPr="00C63D3F" w:rsidRDefault="00062571" w:rsidP="00062571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C63D3F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C63D3F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C63D3F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The Spokesperson for the President </w:t>
            </w:r>
          </w:p>
          <w:p w:rsidR="00062571" w:rsidRPr="00C63D3F" w:rsidRDefault="00062571" w:rsidP="00062571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C63D3F">
              <w:rPr>
                <w:rFonts w:cs="Arial"/>
                <w:b/>
                <w:color w:val="000000" w:themeColor="text1"/>
                <w:sz w:val="20"/>
                <w:lang w:val="en-GB"/>
              </w:rPr>
              <w:t>of the Statistics Poland</w:t>
            </w:r>
          </w:p>
          <w:p w:rsidR="00062571" w:rsidRPr="00C63D3F" w:rsidRDefault="00062571" w:rsidP="00062571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C63D3F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Karolina Dawidziuk</w:t>
            </w:r>
          </w:p>
          <w:p w:rsidR="00062571" w:rsidRPr="00C63D3F" w:rsidRDefault="00062571" w:rsidP="00062571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C63D3F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Tel: +48 22 608 34 75, +48 22 608 30 09</w:t>
            </w:r>
          </w:p>
          <w:p w:rsidR="00883763" w:rsidRPr="00C63D3F" w:rsidRDefault="00062571" w:rsidP="00062571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GB"/>
              </w:rPr>
            </w:pPr>
            <w:r w:rsidRPr="00C63D3F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hyperlink r:id="rId22" w:history="1">
              <w:r w:rsidRPr="00C63D3F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GB"/>
                </w:rPr>
                <w:t>rzecznik@stat.gov.pl</w:t>
              </w:r>
            </w:hyperlink>
          </w:p>
        </w:tc>
      </w:tr>
    </w:tbl>
    <w:p w:rsidR="000470AA" w:rsidRPr="00C63D3F" w:rsidRDefault="000470AA" w:rsidP="000470AA">
      <w:pPr>
        <w:rPr>
          <w:sz w:val="18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C63D3F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7F5BC6" w:rsidRPr="00C63D3F" w:rsidRDefault="007F5BC6" w:rsidP="007F5BC6">
            <w:pPr>
              <w:rPr>
                <w:b/>
                <w:sz w:val="20"/>
                <w:lang w:val="en-GB"/>
              </w:rPr>
            </w:pPr>
            <w:r w:rsidRPr="00C63D3F">
              <w:rPr>
                <w:b/>
                <w:sz w:val="20"/>
                <w:lang w:val="en-GB"/>
              </w:rPr>
              <w:t>Press Office</w:t>
            </w:r>
          </w:p>
          <w:p w:rsidR="007F5BC6" w:rsidRPr="00C63D3F" w:rsidRDefault="007F5BC6" w:rsidP="007F5BC6">
            <w:pPr>
              <w:rPr>
                <w:sz w:val="20"/>
                <w:lang w:val="en-GB"/>
              </w:rPr>
            </w:pPr>
            <w:r w:rsidRPr="00C63D3F">
              <w:rPr>
                <w:b/>
                <w:sz w:val="20"/>
                <w:lang w:val="en-GB"/>
              </w:rPr>
              <w:t xml:space="preserve">tel.: </w:t>
            </w:r>
            <w:r w:rsidRPr="00C63D3F">
              <w:rPr>
                <w:sz w:val="20"/>
                <w:lang w:val="en-GB"/>
              </w:rPr>
              <w:t xml:space="preserve">+48 22 608 34 91, 22 608 38 04 </w:t>
            </w:r>
          </w:p>
          <w:p w:rsidR="000470AA" w:rsidRPr="00C63D3F" w:rsidRDefault="007F5BC6" w:rsidP="000470AA">
            <w:pPr>
              <w:rPr>
                <w:sz w:val="18"/>
                <w:lang w:val="en-GB"/>
              </w:rPr>
            </w:pPr>
            <w:r w:rsidRPr="00C63D3F">
              <w:rPr>
                <w:b/>
                <w:sz w:val="20"/>
                <w:lang w:val="en-GB"/>
              </w:rPr>
              <w:t>e-mail:</w:t>
            </w:r>
            <w:r w:rsidRPr="00C63D3F">
              <w:rPr>
                <w:sz w:val="20"/>
                <w:lang w:val="en-GB"/>
              </w:rPr>
              <w:t xml:space="preserve"> </w:t>
            </w:r>
            <w:hyperlink r:id="rId23" w:history="1">
              <w:r w:rsidRPr="00341522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C63D3F" w:rsidRDefault="000470AA" w:rsidP="000470AA">
            <w:pPr>
              <w:rPr>
                <w:sz w:val="18"/>
                <w:lang w:val="en-GB"/>
              </w:rPr>
            </w:pPr>
            <w:r w:rsidRPr="00C63D3F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5C009B54" wp14:editId="1E53D66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C63D3F" w:rsidRDefault="007F5BC6" w:rsidP="000470AA">
            <w:pPr>
              <w:rPr>
                <w:sz w:val="18"/>
                <w:lang w:val="en-GB"/>
              </w:rPr>
            </w:pPr>
            <w:r w:rsidRPr="00C63D3F">
              <w:rPr>
                <w:sz w:val="20"/>
                <w:lang w:val="en-GB"/>
              </w:rPr>
              <w:t>www.stat.gov.pl/en/</w:t>
            </w:r>
          </w:p>
        </w:tc>
        <w:bookmarkStart w:id="0" w:name="_GoBack"/>
        <w:bookmarkEnd w:id="0"/>
      </w:tr>
      <w:tr w:rsidR="000470AA" w:rsidRPr="00C63D3F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C63D3F" w:rsidRDefault="000470AA" w:rsidP="000470AA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="000470AA" w:rsidRPr="00C63D3F" w:rsidRDefault="000470AA" w:rsidP="000470AA">
            <w:pPr>
              <w:rPr>
                <w:sz w:val="18"/>
                <w:lang w:val="en-GB"/>
              </w:rPr>
            </w:pPr>
            <w:r w:rsidRPr="00C63D3F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11562FE7" wp14:editId="327860A6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C63D3F" w:rsidRDefault="007F5BC6" w:rsidP="000470AA">
            <w:pPr>
              <w:rPr>
                <w:sz w:val="18"/>
                <w:lang w:val="en-GB"/>
              </w:rPr>
            </w:pPr>
            <w:r w:rsidRPr="00C63D3F">
              <w:rPr>
                <w:sz w:val="20"/>
                <w:lang w:val="en-GB"/>
              </w:rPr>
              <w:t>@StatPoland</w:t>
            </w:r>
          </w:p>
        </w:tc>
      </w:tr>
      <w:tr w:rsidR="000470AA" w:rsidRPr="00C63D3F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C63D3F" w:rsidRDefault="000470AA" w:rsidP="000470AA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="000470AA" w:rsidRPr="00C63D3F" w:rsidRDefault="000470AA" w:rsidP="000470AA">
            <w:pPr>
              <w:rPr>
                <w:sz w:val="18"/>
                <w:lang w:val="en-GB"/>
              </w:rPr>
            </w:pPr>
            <w:r w:rsidRPr="00C63D3F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4F208ED4" wp14:editId="2F1442A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C63D3F" w:rsidRDefault="007F5BC6" w:rsidP="000470AA">
            <w:pPr>
              <w:rPr>
                <w:sz w:val="20"/>
                <w:lang w:val="en-GB"/>
              </w:rPr>
            </w:pPr>
            <w:r w:rsidRPr="00C63D3F">
              <w:rPr>
                <w:sz w:val="20"/>
                <w:lang w:val="en-GB"/>
              </w:rPr>
              <w:t>@GlownyUrzadStatystyczny</w:t>
            </w:r>
          </w:p>
        </w:tc>
      </w:tr>
    </w:tbl>
    <w:p w:rsidR="00D261A2" w:rsidRPr="00C63D3F" w:rsidRDefault="00A129BC" w:rsidP="00E76D26">
      <w:pPr>
        <w:rPr>
          <w:sz w:val="18"/>
          <w:lang w:val="en-GB"/>
        </w:rPr>
      </w:pPr>
      <w:r>
        <w:rPr>
          <w:noProof/>
          <w:sz w:val="18"/>
          <w:lang w:val="en-GB" w:eastAsia="en-GB"/>
        </w:rPr>
        <w:pict>
          <v:shape id="_x0000_s1032" type="#_x0000_t202" style="position:absolute;margin-left:1.5pt;margin-top:34.7pt;width:516.5pt;height:349.85pt;z-index:25174425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" fillcolor="#f2f2f2 [3052]" strokecolor="white [3212]">
            <v:textbox style="mso-next-textbox:#_x0000_s1032">
              <w:txbxContent>
                <w:p w:rsidR="00BF2906" w:rsidRDefault="00BF2906" w:rsidP="00883763">
                  <w:pPr>
                    <w:rPr>
                      <w:b/>
                    </w:rPr>
                  </w:pPr>
                </w:p>
                <w:p w:rsidR="00BF2906" w:rsidRPr="00FA7BB3" w:rsidRDefault="00BF2906" w:rsidP="007F5BC6">
                  <w:pPr>
                    <w:rPr>
                      <w:b/>
                      <w:lang w:val="en-GB"/>
                    </w:rPr>
                  </w:pPr>
                  <w:r w:rsidRPr="00FA7BB3">
                    <w:rPr>
                      <w:b/>
                      <w:lang w:val="en-GB"/>
                    </w:rPr>
                    <w:t>Related information</w:t>
                  </w:r>
                </w:p>
                <w:p w:rsidR="00BF2906" w:rsidRPr="00FA7BB3" w:rsidRDefault="00A129BC" w:rsidP="007F5BC6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27" w:history="1">
                    <w:r w:rsidR="00BF2906" w:rsidRPr="00FA7BB3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Communications and Announcements</w:t>
                    </w:r>
                  </w:hyperlink>
                </w:p>
                <w:p w:rsidR="00BF2906" w:rsidRPr="00FA7BB3" w:rsidRDefault="00A129BC" w:rsidP="007F5BC6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28" w:history="1">
                    <w:r w:rsidR="00BF2906" w:rsidRPr="00FA7BB3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News releases</w:t>
                    </w:r>
                  </w:hyperlink>
                </w:p>
                <w:p w:rsidR="00BF2906" w:rsidRPr="00FA7BB3" w:rsidRDefault="00BF2906" w:rsidP="007F5BC6">
                  <w:pPr>
                    <w:rPr>
                      <w:b/>
                      <w:color w:val="000000" w:themeColor="text1"/>
                      <w:szCs w:val="24"/>
                      <w:lang w:val="en-GB"/>
                    </w:rPr>
                  </w:pPr>
                </w:p>
                <w:p w:rsidR="00BF2906" w:rsidRPr="00FA7BB3" w:rsidRDefault="00BF2906" w:rsidP="007F5BC6">
                  <w:pPr>
                    <w:rPr>
                      <w:b/>
                      <w:color w:val="000000" w:themeColor="text1"/>
                      <w:szCs w:val="24"/>
                      <w:lang w:val="en-GB"/>
                    </w:rPr>
                  </w:pPr>
                  <w:r w:rsidRPr="00FA7BB3">
                    <w:rPr>
                      <w:b/>
                      <w:color w:val="000000" w:themeColor="text1"/>
                      <w:szCs w:val="24"/>
                      <w:lang w:val="en-GB"/>
                    </w:rPr>
                    <w:t>Data available in databases</w:t>
                  </w:r>
                </w:p>
                <w:p w:rsidR="00BF2906" w:rsidRPr="00C3205E" w:rsidRDefault="00A129BC" w:rsidP="007F5BC6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29" w:history="1">
                    <w:r w:rsidR="00BF2906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Knowledge Database Prices</w:t>
                    </w:r>
                  </w:hyperlink>
                </w:p>
                <w:p w:rsidR="00BF2906" w:rsidRPr="00C3205E" w:rsidRDefault="00A129BC" w:rsidP="007F5BC6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30" w:history="1">
                    <w:r w:rsidR="00BF2906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Macroeconomic Data Bank</w:t>
                    </w:r>
                  </w:hyperlink>
                </w:p>
                <w:p w:rsidR="00BF2906" w:rsidRPr="00C3205E" w:rsidRDefault="00A129BC" w:rsidP="007F5BC6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31" w:history="1">
                    <w:r w:rsidR="00BF2906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Local Data Bank</w:t>
                    </w:r>
                  </w:hyperlink>
                </w:p>
                <w:p w:rsidR="00BF2906" w:rsidRPr="00C3205E" w:rsidRDefault="00A129BC" w:rsidP="007F5BC6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32" w:history="1">
                    <w:r w:rsidR="00BF2906" w:rsidRPr="00C3205E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Price indices (Topics: Prices, Trade)</w:t>
                    </w:r>
                  </w:hyperlink>
                </w:p>
                <w:p w:rsidR="00BF2906" w:rsidRPr="00C3205E" w:rsidRDefault="00A129BC" w:rsidP="007F5BC6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33" w:history="1">
                    <w:r w:rsidR="00BF2906" w:rsidRPr="00C3205E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Prices (Topics: Prices, Trade)</w:t>
                    </w:r>
                  </w:hyperlink>
                </w:p>
                <w:p w:rsidR="00BF2906" w:rsidRPr="00C3205E" w:rsidRDefault="00BF2906" w:rsidP="007F5BC6">
                  <w:pPr>
                    <w:rPr>
                      <w:b/>
                      <w:color w:val="000000" w:themeColor="text1"/>
                      <w:szCs w:val="24"/>
                      <w:lang w:val="en-GB"/>
                    </w:rPr>
                  </w:pPr>
                </w:p>
                <w:p w:rsidR="00BF2906" w:rsidRPr="00BB6820" w:rsidRDefault="00BF2906" w:rsidP="007F5BC6">
                  <w:pPr>
                    <w:rPr>
                      <w:b/>
                      <w:color w:val="000000" w:themeColor="text1"/>
                      <w:szCs w:val="24"/>
                      <w:lang w:val="en-GB"/>
                    </w:rPr>
                  </w:pPr>
                  <w:r w:rsidRPr="00BB6820">
                    <w:rPr>
                      <w:b/>
                      <w:color w:val="000000" w:themeColor="text1"/>
                      <w:szCs w:val="24"/>
                      <w:lang w:val="en-GB"/>
                    </w:rPr>
                    <w:t>Terms used in official statistics</w:t>
                  </w:r>
                </w:p>
                <w:p w:rsidR="00BF2906" w:rsidRPr="00C3205E" w:rsidRDefault="00A129BC" w:rsidP="007F5BC6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34" w:history="1">
                    <w:r w:rsidR="00BF2906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Price index of consumer goods and services</w:t>
                    </w:r>
                  </w:hyperlink>
                </w:p>
                <w:p w:rsidR="00BF2906" w:rsidRPr="00E233EA" w:rsidRDefault="00A129BC" w:rsidP="007F5BC6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US"/>
                    </w:rPr>
                  </w:pPr>
                  <w:hyperlink r:id="rId35" w:history="1">
                    <w:r w:rsidR="00BF2906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US"/>
                      </w:rPr>
                      <w:t>Retail price</w:t>
                    </w:r>
                  </w:hyperlink>
                </w:p>
              </w:txbxContent>
            </v:textbox>
            <w10:wrap type="square" anchorx="margin"/>
          </v:shape>
        </w:pict>
      </w:r>
    </w:p>
    <w:sectPr w:rsidR="00D261A2" w:rsidRPr="00C63D3F" w:rsidSect="00EF7B36">
      <w:headerReference w:type="default" r:id="rId36"/>
      <w:footerReference w:type="default" r:id="rId37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9BC" w:rsidRDefault="00A129BC" w:rsidP="000662E2">
      <w:pPr>
        <w:spacing w:after="0" w:line="240" w:lineRule="auto"/>
      </w:pPr>
      <w:r>
        <w:separator/>
      </w:r>
    </w:p>
  </w:endnote>
  <w:endnote w:type="continuationSeparator" w:id="0">
    <w:p w:rsidR="00A129BC" w:rsidRDefault="00A129BC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487"/>
      <w:docPartObj>
        <w:docPartGallery w:val="Page Numbers (Bottom of Page)"/>
        <w:docPartUnique/>
      </w:docPartObj>
    </w:sdtPr>
    <w:sdtEndPr/>
    <w:sdtContent>
      <w:p w:rsidR="00BF2906" w:rsidRDefault="00BF290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52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488"/>
      <w:docPartObj>
        <w:docPartGallery w:val="Page Numbers (Bottom of Page)"/>
        <w:docPartUnique/>
      </w:docPartObj>
    </w:sdtPr>
    <w:sdtEndPr/>
    <w:sdtContent>
      <w:p w:rsidR="00BF2906" w:rsidRDefault="00BF290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5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BF2906" w:rsidRDefault="00BF290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52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9BC" w:rsidRDefault="00A129BC" w:rsidP="000662E2">
      <w:pPr>
        <w:spacing w:after="0" w:line="240" w:lineRule="auto"/>
      </w:pPr>
      <w:r>
        <w:separator/>
      </w:r>
    </w:p>
  </w:footnote>
  <w:footnote w:type="continuationSeparator" w:id="0">
    <w:p w:rsidR="00A129BC" w:rsidRDefault="00A129BC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906" w:rsidRDefault="00A129BC">
    <w:pPr>
      <w:pStyle w:val="Nagwek"/>
    </w:pPr>
    <w:r>
      <w:rPr>
        <w:noProof/>
        <w:lang w:val="en-GB" w:eastAsia="en-GB"/>
      </w:rPr>
      <w:pict>
        <v:rect id="Prostokąt 24" o:spid="_x0000_s2052" style="position:absolute;margin-left:410.6pt;margin-top:-14.05pt;width:147.6pt;height:1785.8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<v:path arrowok="t"/>
        </v:rect>
      </w:pict>
    </w:r>
  </w:p>
  <w:p w:rsidR="00BF2906" w:rsidRDefault="00BF29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906" w:rsidRDefault="00A129BC" w:rsidP="001C6EF0">
    <w:pPr>
      <w:pStyle w:val="Nagwek"/>
      <w:tabs>
        <w:tab w:val="clear" w:pos="4536"/>
        <w:tab w:val="clear" w:pos="9072"/>
        <w:tab w:val="left" w:pos="810"/>
      </w:tabs>
      <w:rPr>
        <w:noProof/>
        <w:lang w:eastAsia="pl-PL"/>
      </w:rPr>
    </w:pPr>
    <w:r>
      <w:rPr>
        <w:noProof/>
        <w:lang w:val="en-GB" w:eastAsia="en-GB"/>
      </w:rPr>
      <w:pict>
        <v:shape id="Schemat blokowy: opóźnienie 6" o:spid="_x0000_s2051" style="position:absolute;margin-left:396.6pt;margin-top:15.65pt;width:162.25pt;height:28.15pt;flip:x;z-index:251668480;visibility:visible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ga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7K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waRoGk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<v:stroke joinstyle="miter"/>
          <v:formulas/>
          <v:path arrowok="t" o:connecttype="custom" o:connectlocs="0,0;1881761,0;2060575,178753;1881761,357505;0,357505;0,0" o:connectangles="0,0,0,0,0,0" textboxrect="0,0,3527018,612140"/>
          <v:textbox style="mso-next-textbox:#Schemat blokowy: opóźnienie 6">
            <w:txbxContent>
              <w:p w:rsidR="00BF2906" w:rsidRPr="003C6C8D" w:rsidRDefault="00BF2906" w:rsidP="001C6EF0">
                <w:pPr>
                  <w:spacing w:before="0" w:after="0" w:line="240" w:lineRule="auto"/>
                  <w:ind w:left="227"/>
                  <w:jc w:val="both"/>
                  <w:rPr>
                    <w:rFonts w:ascii="Fira Sans SemiBold" w:hAnsi="Fira Sans SemiBold"/>
                  </w:rPr>
                </w:pPr>
                <w:r w:rsidRPr="00411531">
                  <w:rPr>
                    <w:rFonts w:ascii="Fira Sans SemiBold" w:hAnsi="Fira Sans SemiBold"/>
                  </w:rPr>
                  <w:t>NEWS RELEASES</w:t>
                </w:r>
              </w:p>
            </w:txbxContent>
          </v:textbox>
        </v:shape>
      </w:pict>
    </w:r>
    <w:r>
      <w:rPr>
        <w:noProof/>
        <w:lang w:val="en-GB" w:eastAsia="en-GB"/>
      </w:rPr>
      <w:pict>
        <v:rect id="Prostokąt 10" o:spid="_x0000_s2050" style="position:absolute;margin-left:410.95pt;margin-top:40.3pt;width:147.4pt;height:1803.55pt;z-index:-251650048;visibility:visible;mso-width-relative:margin;mso-height-relative:margin;v-text-anchor:middle" wrapcoords="-110 0 -110 21591 21600 21591 21600 0 -1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<v:path arrowok="t"/>
          <w10:wrap type="tight"/>
        </v:rect>
      </w:pict>
    </w:r>
    <w:r w:rsidR="00BF2906">
      <w:rPr>
        <w:noProof/>
        <w:lang w:eastAsia="pl-PL"/>
      </w:rPr>
      <w:drawing>
        <wp:inline distT="0" distB="0" distL="0" distR="0" wp14:anchorId="40B27433" wp14:editId="1920B028">
          <wp:extent cx="1865630" cy="709295"/>
          <wp:effectExtent l="0" t="0" r="0" b="0"/>
          <wp:docPr id="5" name="Obraz 5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2906" w:rsidRDefault="00A129BC">
    <w:pPr>
      <w:pStyle w:val="Nagwek"/>
      <w:rPr>
        <w:noProof/>
        <w:lang w:eastAsia="pl-PL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pt;margin-top:20.95pt;width:112.8pt;height:26.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CIw1m&#10;EAIAAP4DAAAOAAAAAAAAAAAAAAAAAC4CAABkcnMvZTJvRG9jLnhtbFBLAQItABQABgAIAAAAIQBr&#10;Z3Ed3gAAAAoBAAAPAAAAAAAAAAAAAAAAAGoEAABkcnMvZG93bnJldi54bWxQSwUGAAAAAAQABADz&#10;AAAAdQUAAAAA&#10;" filled="f" stroked="f">
          <v:textbox style="mso-next-textbox:#_x0000_s2049">
            <w:txbxContent>
              <w:p w:rsidR="00BF2906" w:rsidRPr="00C97596" w:rsidRDefault="00BF2906" w:rsidP="00F37172">
                <w:pPr>
                  <w:jc w:val="both"/>
                  <w:rPr>
                    <w:rFonts w:ascii="Fira Sans SemiBold" w:hAnsi="Fira Sans SemiBold"/>
                    <w:color w:val="001D77"/>
                  </w:rPr>
                </w:pPr>
                <w:r>
                  <w:rPr>
                    <w:rFonts w:ascii="Fira Sans SemiBold" w:hAnsi="Fira Sans SemiBold"/>
                    <w:color w:val="001D77"/>
                  </w:rPr>
                  <w:t>15.04.2019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906" w:rsidRDefault="00BF2906">
    <w:pPr>
      <w:pStyle w:val="Nagwek"/>
    </w:pPr>
  </w:p>
  <w:p w:rsidR="00BF2906" w:rsidRDefault="00BF29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.1pt;height:125.55pt;visibility:visible" o:bullet="t">
        <v:imagedata r:id="rId1" o:title=""/>
      </v:shape>
    </w:pict>
  </w:numPicBullet>
  <w:numPicBullet w:numPicBulletId="1">
    <w:pict>
      <v:shape id="_x0000_i1031" type="#_x0000_t75" style="width:123.7pt;height:125.5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53"/>
    <o:shapelayout v:ext="edit">
      <o:idmap v:ext="edit" data="2"/>
    </o:shapelayout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87"/>
    <w:rsid w:val="00001C5B"/>
    <w:rsid w:val="00001DD4"/>
    <w:rsid w:val="00003437"/>
    <w:rsid w:val="0000709F"/>
    <w:rsid w:val="000108B8"/>
    <w:rsid w:val="0001371F"/>
    <w:rsid w:val="000152F5"/>
    <w:rsid w:val="00034160"/>
    <w:rsid w:val="0004015D"/>
    <w:rsid w:val="0004582E"/>
    <w:rsid w:val="0004646A"/>
    <w:rsid w:val="000470AA"/>
    <w:rsid w:val="00057CA1"/>
    <w:rsid w:val="00062571"/>
    <w:rsid w:val="000662E2"/>
    <w:rsid w:val="00066883"/>
    <w:rsid w:val="00074DD8"/>
    <w:rsid w:val="000800B4"/>
    <w:rsid w:val="000806F7"/>
    <w:rsid w:val="00097840"/>
    <w:rsid w:val="000A6963"/>
    <w:rsid w:val="000A7F1A"/>
    <w:rsid w:val="000B0727"/>
    <w:rsid w:val="000C135D"/>
    <w:rsid w:val="000D1D43"/>
    <w:rsid w:val="000D225C"/>
    <w:rsid w:val="000D2A5C"/>
    <w:rsid w:val="000E0918"/>
    <w:rsid w:val="000F0AF2"/>
    <w:rsid w:val="001011C3"/>
    <w:rsid w:val="00110D87"/>
    <w:rsid w:val="001149A1"/>
    <w:rsid w:val="00114DB9"/>
    <w:rsid w:val="00116087"/>
    <w:rsid w:val="001179CF"/>
    <w:rsid w:val="00121305"/>
    <w:rsid w:val="00130296"/>
    <w:rsid w:val="001317AE"/>
    <w:rsid w:val="00132297"/>
    <w:rsid w:val="00135B65"/>
    <w:rsid w:val="00142037"/>
    <w:rsid w:val="001423B6"/>
    <w:rsid w:val="001448A7"/>
    <w:rsid w:val="00146621"/>
    <w:rsid w:val="001539C9"/>
    <w:rsid w:val="00162325"/>
    <w:rsid w:val="001951DA"/>
    <w:rsid w:val="001A4770"/>
    <w:rsid w:val="001A78D0"/>
    <w:rsid w:val="001C3269"/>
    <w:rsid w:val="001C6EF0"/>
    <w:rsid w:val="001D1DB4"/>
    <w:rsid w:val="001D5C9E"/>
    <w:rsid w:val="001E1D94"/>
    <w:rsid w:val="001E7DBB"/>
    <w:rsid w:val="001F60D1"/>
    <w:rsid w:val="00201740"/>
    <w:rsid w:val="002069C0"/>
    <w:rsid w:val="002574F9"/>
    <w:rsid w:val="00262B61"/>
    <w:rsid w:val="0026302B"/>
    <w:rsid w:val="002724FF"/>
    <w:rsid w:val="00275FA6"/>
    <w:rsid w:val="00276811"/>
    <w:rsid w:val="00276C9A"/>
    <w:rsid w:val="00282699"/>
    <w:rsid w:val="00286FC8"/>
    <w:rsid w:val="00290CB6"/>
    <w:rsid w:val="002926DF"/>
    <w:rsid w:val="00292DBF"/>
    <w:rsid w:val="00296697"/>
    <w:rsid w:val="00297BBF"/>
    <w:rsid w:val="002A4D80"/>
    <w:rsid w:val="002B0472"/>
    <w:rsid w:val="002B6B12"/>
    <w:rsid w:val="002D0020"/>
    <w:rsid w:val="002E6140"/>
    <w:rsid w:val="002E6985"/>
    <w:rsid w:val="002E71B6"/>
    <w:rsid w:val="002F7522"/>
    <w:rsid w:val="002F77C8"/>
    <w:rsid w:val="00304F22"/>
    <w:rsid w:val="00305162"/>
    <w:rsid w:val="00306C7C"/>
    <w:rsid w:val="00311E43"/>
    <w:rsid w:val="00322EDD"/>
    <w:rsid w:val="00332320"/>
    <w:rsid w:val="00341522"/>
    <w:rsid w:val="00347D72"/>
    <w:rsid w:val="00357611"/>
    <w:rsid w:val="00367237"/>
    <w:rsid w:val="0037077F"/>
    <w:rsid w:val="00372411"/>
    <w:rsid w:val="00373882"/>
    <w:rsid w:val="003843DB"/>
    <w:rsid w:val="003901AC"/>
    <w:rsid w:val="00393761"/>
    <w:rsid w:val="00397D18"/>
    <w:rsid w:val="003A0271"/>
    <w:rsid w:val="003A1B36"/>
    <w:rsid w:val="003A440F"/>
    <w:rsid w:val="003B1454"/>
    <w:rsid w:val="003B18B6"/>
    <w:rsid w:val="003C59E0"/>
    <w:rsid w:val="003C6C8D"/>
    <w:rsid w:val="003D00E5"/>
    <w:rsid w:val="003D3B24"/>
    <w:rsid w:val="003D4F95"/>
    <w:rsid w:val="003D5F42"/>
    <w:rsid w:val="003D60A9"/>
    <w:rsid w:val="003F039B"/>
    <w:rsid w:val="003F4C97"/>
    <w:rsid w:val="003F7FE6"/>
    <w:rsid w:val="00400193"/>
    <w:rsid w:val="004212E7"/>
    <w:rsid w:val="0042446D"/>
    <w:rsid w:val="00427BF8"/>
    <w:rsid w:val="00431C02"/>
    <w:rsid w:val="00437395"/>
    <w:rsid w:val="00445047"/>
    <w:rsid w:val="00454E14"/>
    <w:rsid w:val="004566AB"/>
    <w:rsid w:val="00456C2F"/>
    <w:rsid w:val="0045762F"/>
    <w:rsid w:val="004601AC"/>
    <w:rsid w:val="00463E39"/>
    <w:rsid w:val="004657FC"/>
    <w:rsid w:val="004733F6"/>
    <w:rsid w:val="00474E69"/>
    <w:rsid w:val="00493217"/>
    <w:rsid w:val="0049621B"/>
    <w:rsid w:val="004C1895"/>
    <w:rsid w:val="004C6D40"/>
    <w:rsid w:val="004F0C3C"/>
    <w:rsid w:val="004F5987"/>
    <w:rsid w:val="004F63FC"/>
    <w:rsid w:val="00501F76"/>
    <w:rsid w:val="00502E6F"/>
    <w:rsid w:val="00502F8C"/>
    <w:rsid w:val="00505A92"/>
    <w:rsid w:val="00511F19"/>
    <w:rsid w:val="0051646A"/>
    <w:rsid w:val="00516A50"/>
    <w:rsid w:val="005203F1"/>
    <w:rsid w:val="0052058B"/>
    <w:rsid w:val="00521BC3"/>
    <w:rsid w:val="00526A58"/>
    <w:rsid w:val="00533632"/>
    <w:rsid w:val="0053648F"/>
    <w:rsid w:val="00541E6E"/>
    <w:rsid w:val="0054251F"/>
    <w:rsid w:val="005520D8"/>
    <w:rsid w:val="00556CF1"/>
    <w:rsid w:val="00564C34"/>
    <w:rsid w:val="005762A7"/>
    <w:rsid w:val="0058676C"/>
    <w:rsid w:val="005877DE"/>
    <w:rsid w:val="005916D7"/>
    <w:rsid w:val="00593CF4"/>
    <w:rsid w:val="005A2784"/>
    <w:rsid w:val="005A698C"/>
    <w:rsid w:val="005C1AF8"/>
    <w:rsid w:val="005C4608"/>
    <w:rsid w:val="005D1C04"/>
    <w:rsid w:val="005D470D"/>
    <w:rsid w:val="005E0799"/>
    <w:rsid w:val="005E2757"/>
    <w:rsid w:val="005E782A"/>
    <w:rsid w:val="005F4399"/>
    <w:rsid w:val="005F5A80"/>
    <w:rsid w:val="006044FF"/>
    <w:rsid w:val="00607CC5"/>
    <w:rsid w:val="006149F0"/>
    <w:rsid w:val="00615A26"/>
    <w:rsid w:val="00633014"/>
    <w:rsid w:val="0063437B"/>
    <w:rsid w:val="0066542B"/>
    <w:rsid w:val="006673CA"/>
    <w:rsid w:val="00673C26"/>
    <w:rsid w:val="0067430E"/>
    <w:rsid w:val="00674A8B"/>
    <w:rsid w:val="006812AF"/>
    <w:rsid w:val="00682B23"/>
    <w:rsid w:val="0068327D"/>
    <w:rsid w:val="00683EDE"/>
    <w:rsid w:val="00685123"/>
    <w:rsid w:val="00691225"/>
    <w:rsid w:val="00694AF0"/>
    <w:rsid w:val="0069739D"/>
    <w:rsid w:val="006A4686"/>
    <w:rsid w:val="006B0E9E"/>
    <w:rsid w:val="006B1BF0"/>
    <w:rsid w:val="006B208D"/>
    <w:rsid w:val="006B20B4"/>
    <w:rsid w:val="006B5AE4"/>
    <w:rsid w:val="006D1507"/>
    <w:rsid w:val="006D4054"/>
    <w:rsid w:val="006D63CD"/>
    <w:rsid w:val="006D6B72"/>
    <w:rsid w:val="006E02EC"/>
    <w:rsid w:val="007059D5"/>
    <w:rsid w:val="007162EB"/>
    <w:rsid w:val="007211B1"/>
    <w:rsid w:val="0072400B"/>
    <w:rsid w:val="00733D55"/>
    <w:rsid w:val="00746187"/>
    <w:rsid w:val="00752A67"/>
    <w:rsid w:val="00761070"/>
    <w:rsid w:val="0076254F"/>
    <w:rsid w:val="007801F5"/>
    <w:rsid w:val="00783CA4"/>
    <w:rsid w:val="007842FB"/>
    <w:rsid w:val="00786124"/>
    <w:rsid w:val="0078756B"/>
    <w:rsid w:val="00792E24"/>
    <w:rsid w:val="0079514B"/>
    <w:rsid w:val="007A2DC1"/>
    <w:rsid w:val="007B74D8"/>
    <w:rsid w:val="007D3319"/>
    <w:rsid w:val="007D335D"/>
    <w:rsid w:val="007E3314"/>
    <w:rsid w:val="007E4B03"/>
    <w:rsid w:val="007F324B"/>
    <w:rsid w:val="007F5BC6"/>
    <w:rsid w:val="00802A9A"/>
    <w:rsid w:val="0080553C"/>
    <w:rsid w:val="00805B46"/>
    <w:rsid w:val="00820461"/>
    <w:rsid w:val="00820B10"/>
    <w:rsid w:val="0082498D"/>
    <w:rsid w:val="00825DC2"/>
    <w:rsid w:val="00831172"/>
    <w:rsid w:val="00834AD3"/>
    <w:rsid w:val="008362A4"/>
    <w:rsid w:val="00843795"/>
    <w:rsid w:val="00847F0F"/>
    <w:rsid w:val="00852448"/>
    <w:rsid w:val="0088258A"/>
    <w:rsid w:val="008832C4"/>
    <w:rsid w:val="00883763"/>
    <w:rsid w:val="00886332"/>
    <w:rsid w:val="008A26D9"/>
    <w:rsid w:val="008B4AE0"/>
    <w:rsid w:val="008C0C29"/>
    <w:rsid w:val="008C7A01"/>
    <w:rsid w:val="008F1DB9"/>
    <w:rsid w:val="008F3638"/>
    <w:rsid w:val="008F4441"/>
    <w:rsid w:val="008F6F31"/>
    <w:rsid w:val="008F74DF"/>
    <w:rsid w:val="009127BA"/>
    <w:rsid w:val="00916782"/>
    <w:rsid w:val="00917CCF"/>
    <w:rsid w:val="009227A6"/>
    <w:rsid w:val="00933B26"/>
    <w:rsid w:val="00933EC1"/>
    <w:rsid w:val="00942DCA"/>
    <w:rsid w:val="00952642"/>
    <w:rsid w:val="009530DB"/>
    <w:rsid w:val="00953676"/>
    <w:rsid w:val="00964D8C"/>
    <w:rsid w:val="009705EE"/>
    <w:rsid w:val="00971217"/>
    <w:rsid w:val="00977927"/>
    <w:rsid w:val="0098135C"/>
    <w:rsid w:val="0098156A"/>
    <w:rsid w:val="00990133"/>
    <w:rsid w:val="00991BAC"/>
    <w:rsid w:val="00992046"/>
    <w:rsid w:val="009A4C0B"/>
    <w:rsid w:val="009A6EA0"/>
    <w:rsid w:val="009B1399"/>
    <w:rsid w:val="009B746F"/>
    <w:rsid w:val="009B76FA"/>
    <w:rsid w:val="009C1335"/>
    <w:rsid w:val="009C1AB2"/>
    <w:rsid w:val="009C5407"/>
    <w:rsid w:val="009C7251"/>
    <w:rsid w:val="009E1C58"/>
    <w:rsid w:val="009E2E91"/>
    <w:rsid w:val="009E3BF4"/>
    <w:rsid w:val="009E3FA7"/>
    <w:rsid w:val="009E410D"/>
    <w:rsid w:val="009F5815"/>
    <w:rsid w:val="00A07F00"/>
    <w:rsid w:val="00A12435"/>
    <w:rsid w:val="00A129BC"/>
    <w:rsid w:val="00A139F5"/>
    <w:rsid w:val="00A2136A"/>
    <w:rsid w:val="00A34C24"/>
    <w:rsid w:val="00A365F4"/>
    <w:rsid w:val="00A37CE0"/>
    <w:rsid w:val="00A459FF"/>
    <w:rsid w:val="00A460E6"/>
    <w:rsid w:val="00A46BD5"/>
    <w:rsid w:val="00A47937"/>
    <w:rsid w:val="00A47D80"/>
    <w:rsid w:val="00A51BB2"/>
    <w:rsid w:val="00A53132"/>
    <w:rsid w:val="00A563F2"/>
    <w:rsid w:val="00A566E8"/>
    <w:rsid w:val="00A810F9"/>
    <w:rsid w:val="00A86ECC"/>
    <w:rsid w:val="00A86FCC"/>
    <w:rsid w:val="00A93892"/>
    <w:rsid w:val="00AA13BD"/>
    <w:rsid w:val="00AA710D"/>
    <w:rsid w:val="00AB4569"/>
    <w:rsid w:val="00AB6D25"/>
    <w:rsid w:val="00AD4947"/>
    <w:rsid w:val="00AE20FD"/>
    <w:rsid w:val="00AE2D4B"/>
    <w:rsid w:val="00AE3075"/>
    <w:rsid w:val="00AE4F99"/>
    <w:rsid w:val="00B038B7"/>
    <w:rsid w:val="00B06265"/>
    <w:rsid w:val="00B101A4"/>
    <w:rsid w:val="00B11B69"/>
    <w:rsid w:val="00B14952"/>
    <w:rsid w:val="00B31E5A"/>
    <w:rsid w:val="00B322EC"/>
    <w:rsid w:val="00B40DD0"/>
    <w:rsid w:val="00B57508"/>
    <w:rsid w:val="00B609CE"/>
    <w:rsid w:val="00B653AB"/>
    <w:rsid w:val="00B65F9E"/>
    <w:rsid w:val="00B66B19"/>
    <w:rsid w:val="00B87E93"/>
    <w:rsid w:val="00B914E9"/>
    <w:rsid w:val="00B91D7E"/>
    <w:rsid w:val="00B94737"/>
    <w:rsid w:val="00B956EE"/>
    <w:rsid w:val="00B97152"/>
    <w:rsid w:val="00BA1932"/>
    <w:rsid w:val="00BA2BA1"/>
    <w:rsid w:val="00BA3562"/>
    <w:rsid w:val="00BA5A42"/>
    <w:rsid w:val="00BB4773"/>
    <w:rsid w:val="00BB4F09"/>
    <w:rsid w:val="00BC1505"/>
    <w:rsid w:val="00BC17C7"/>
    <w:rsid w:val="00BD4CA6"/>
    <w:rsid w:val="00BD4E33"/>
    <w:rsid w:val="00BD71BA"/>
    <w:rsid w:val="00BE4B65"/>
    <w:rsid w:val="00BF2906"/>
    <w:rsid w:val="00C00EDA"/>
    <w:rsid w:val="00C030DE"/>
    <w:rsid w:val="00C22105"/>
    <w:rsid w:val="00C244B6"/>
    <w:rsid w:val="00C27D75"/>
    <w:rsid w:val="00C3702F"/>
    <w:rsid w:val="00C4500A"/>
    <w:rsid w:val="00C55C91"/>
    <w:rsid w:val="00C63D3F"/>
    <w:rsid w:val="00C64A37"/>
    <w:rsid w:val="00C7158E"/>
    <w:rsid w:val="00C7250B"/>
    <w:rsid w:val="00C7346B"/>
    <w:rsid w:val="00C73B5E"/>
    <w:rsid w:val="00C77C0E"/>
    <w:rsid w:val="00C8000E"/>
    <w:rsid w:val="00C91687"/>
    <w:rsid w:val="00C924A8"/>
    <w:rsid w:val="00C945FE"/>
    <w:rsid w:val="00C950B4"/>
    <w:rsid w:val="00C96FAA"/>
    <w:rsid w:val="00C97A04"/>
    <w:rsid w:val="00CA107B"/>
    <w:rsid w:val="00CA2290"/>
    <w:rsid w:val="00CA484D"/>
    <w:rsid w:val="00CA4FB6"/>
    <w:rsid w:val="00CB2279"/>
    <w:rsid w:val="00CC739E"/>
    <w:rsid w:val="00CD1E2E"/>
    <w:rsid w:val="00CD58B7"/>
    <w:rsid w:val="00CE019A"/>
    <w:rsid w:val="00CF08EF"/>
    <w:rsid w:val="00CF0F17"/>
    <w:rsid w:val="00CF4099"/>
    <w:rsid w:val="00D00796"/>
    <w:rsid w:val="00D02D2C"/>
    <w:rsid w:val="00D11CF3"/>
    <w:rsid w:val="00D174BF"/>
    <w:rsid w:val="00D261A2"/>
    <w:rsid w:val="00D538E4"/>
    <w:rsid w:val="00D616D2"/>
    <w:rsid w:val="00D63B5F"/>
    <w:rsid w:val="00D7066F"/>
    <w:rsid w:val="00D70EF7"/>
    <w:rsid w:val="00D815F5"/>
    <w:rsid w:val="00D8397C"/>
    <w:rsid w:val="00D83F2F"/>
    <w:rsid w:val="00D84DE7"/>
    <w:rsid w:val="00D94EED"/>
    <w:rsid w:val="00D96026"/>
    <w:rsid w:val="00DA0243"/>
    <w:rsid w:val="00DA433C"/>
    <w:rsid w:val="00DA7C1C"/>
    <w:rsid w:val="00DB147A"/>
    <w:rsid w:val="00DB1B7A"/>
    <w:rsid w:val="00DB5680"/>
    <w:rsid w:val="00DC6708"/>
    <w:rsid w:val="00DC7CFA"/>
    <w:rsid w:val="00DF712D"/>
    <w:rsid w:val="00E01436"/>
    <w:rsid w:val="00E045BD"/>
    <w:rsid w:val="00E17A9F"/>
    <w:rsid w:val="00E17B77"/>
    <w:rsid w:val="00E23337"/>
    <w:rsid w:val="00E25271"/>
    <w:rsid w:val="00E259EA"/>
    <w:rsid w:val="00E27E85"/>
    <w:rsid w:val="00E30793"/>
    <w:rsid w:val="00E32061"/>
    <w:rsid w:val="00E40B6B"/>
    <w:rsid w:val="00E41FCF"/>
    <w:rsid w:val="00E42FF9"/>
    <w:rsid w:val="00E4714C"/>
    <w:rsid w:val="00E51AEB"/>
    <w:rsid w:val="00E522A7"/>
    <w:rsid w:val="00E54452"/>
    <w:rsid w:val="00E664C5"/>
    <w:rsid w:val="00E671A2"/>
    <w:rsid w:val="00E76D26"/>
    <w:rsid w:val="00E857ED"/>
    <w:rsid w:val="00E95BE5"/>
    <w:rsid w:val="00EB02C9"/>
    <w:rsid w:val="00EB1390"/>
    <w:rsid w:val="00EB2C71"/>
    <w:rsid w:val="00EB4340"/>
    <w:rsid w:val="00EB556D"/>
    <w:rsid w:val="00EB5A7D"/>
    <w:rsid w:val="00ED55C0"/>
    <w:rsid w:val="00ED682B"/>
    <w:rsid w:val="00EE41D5"/>
    <w:rsid w:val="00EE65A6"/>
    <w:rsid w:val="00EE696D"/>
    <w:rsid w:val="00EF7B36"/>
    <w:rsid w:val="00F037A4"/>
    <w:rsid w:val="00F04C11"/>
    <w:rsid w:val="00F12EC0"/>
    <w:rsid w:val="00F12FEC"/>
    <w:rsid w:val="00F208B7"/>
    <w:rsid w:val="00F26013"/>
    <w:rsid w:val="00F27C8F"/>
    <w:rsid w:val="00F30A0C"/>
    <w:rsid w:val="00F32749"/>
    <w:rsid w:val="00F37172"/>
    <w:rsid w:val="00F4477E"/>
    <w:rsid w:val="00F45717"/>
    <w:rsid w:val="00F65EEC"/>
    <w:rsid w:val="00F6637E"/>
    <w:rsid w:val="00F67D8F"/>
    <w:rsid w:val="00F739B3"/>
    <w:rsid w:val="00F74897"/>
    <w:rsid w:val="00F74B10"/>
    <w:rsid w:val="00F80247"/>
    <w:rsid w:val="00F802BE"/>
    <w:rsid w:val="00F80E93"/>
    <w:rsid w:val="00F86024"/>
    <w:rsid w:val="00F8611A"/>
    <w:rsid w:val="00F86C02"/>
    <w:rsid w:val="00F90BB1"/>
    <w:rsid w:val="00F92824"/>
    <w:rsid w:val="00F93CA3"/>
    <w:rsid w:val="00FA10A8"/>
    <w:rsid w:val="00FA5128"/>
    <w:rsid w:val="00FB42D4"/>
    <w:rsid w:val="00FB5906"/>
    <w:rsid w:val="00FB762F"/>
    <w:rsid w:val="00FC143D"/>
    <w:rsid w:val="00FC2AED"/>
    <w:rsid w:val="00FC303F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5098CBC-19E1-4B77-BBF5-25F46A3E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26" Type="http://schemas.openxmlformats.org/officeDocument/2006/relationships/image" Target="media/image7.png"/><Relationship Id="rId39" Type="http://schemas.openxmlformats.org/officeDocument/2006/relationships/theme" Target="theme/theme1.xml"/><Relationship Id="rId21" Type="http://schemas.openxmlformats.org/officeDocument/2006/relationships/hyperlink" Target="mailto:a.bobel@stat.gov.pl" TargetMode="External"/><Relationship Id="rId34" Type="http://schemas.openxmlformats.org/officeDocument/2006/relationships/hyperlink" Target="http://stat.gov.pl/en/metainformations/glossary/terms-used-in-official-statistics/711,term.html" TargetMode="Externa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5" Type="http://schemas.openxmlformats.org/officeDocument/2006/relationships/image" Target="media/image6.png"/><Relationship Id="rId33" Type="http://schemas.openxmlformats.org/officeDocument/2006/relationships/hyperlink" Target="http://stat.gov.pl/en/topics/prices-trade/prices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footer" Target="footer2.xml"/><Relationship Id="rId29" Type="http://schemas.openxmlformats.org/officeDocument/2006/relationships/hyperlink" Target="http://swaid.stat.gov.pl/EN/SitePagesDBW/Ceny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image" Target="media/image5.png"/><Relationship Id="rId32" Type="http://schemas.openxmlformats.org/officeDocument/2006/relationships/hyperlink" Target="http://stat.gov.pl/en/topics/prices-trade/price-indices/" TargetMode="External"/><Relationship Id="rId37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hyperlink" Target="mailto:obslugaprasowa@stat.gov.pl" TargetMode="External"/><Relationship Id="rId28" Type="http://schemas.openxmlformats.org/officeDocument/2006/relationships/hyperlink" Target="http://stat.gov.pl/en/latest-statistical-news/news-releases/" TargetMode="Externa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openxmlformats.org/officeDocument/2006/relationships/hyperlink" Target="https://bdl.stat.gov.pl/BDL/start?lang=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hyperlink" Target="mailto:rzecznik@stat.gov.pl" TargetMode="External"/><Relationship Id="rId27" Type="http://schemas.openxmlformats.org/officeDocument/2006/relationships/hyperlink" Target="http://stat.gov.pl/en/latest-statistical-news/communications-and-announcements/" TargetMode="External"/><Relationship Id="rId30" Type="http://schemas.openxmlformats.org/officeDocument/2006/relationships/hyperlink" Target="http://bdm.stat.gov.pl/" TargetMode="External"/><Relationship Id="rId35" Type="http://schemas.openxmlformats.org/officeDocument/2006/relationships/hyperlink" Target="http://stat.gov.pl/en/metainformations/glossary/terms-used-in-official-statistics/32,term.htm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7AC9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9.9222344774682284E-3"/>
                  <c:y val="4.29661822314199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438316152645201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38316152645201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438316152645201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9.917754870193574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9.944895631501559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95887743509679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9588774350968982E-3"/>
                  <c:y val="-3.993507008366277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479438717548304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7.478775294601941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98882522789994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WPŁYWY!$A$1:$A$12</c:f>
              <c:strCache>
                <c:ptCount val="12"/>
                <c:pt idx="0">
                  <c:v>Transport services</c:v>
                </c:pt>
                <c:pt idx="1">
                  <c:v>Butter</c:v>
                </c:pt>
                <c:pt idx="2">
                  <c:v>Insurance</c:v>
                </c:pt>
                <c:pt idx="3">
                  <c:v>Articles for personal hygiene and wellness, esoteric products and beauty products</c:v>
                </c:pt>
                <c:pt idx="4">
                  <c:v>Milk, cheese and eggs</c:v>
                </c:pt>
                <c:pt idx="5">
                  <c:v>Electricity, gas and other fuels</c:v>
                </c:pt>
                <c:pt idx="6">
                  <c:v>Refuse collection</c:v>
                </c:pt>
                <c:pt idx="7">
                  <c:v>Fruit</c:v>
                </c:pt>
                <c:pt idx="8">
                  <c:v>Catering services</c:v>
                </c:pt>
                <c:pt idx="9">
                  <c:v>Fuels for personal transport equipment</c:v>
                </c:pt>
                <c:pt idx="10">
                  <c:v>Meat</c:v>
                </c:pt>
                <c:pt idx="11">
                  <c:v>Garments</c:v>
                </c:pt>
              </c:strCache>
            </c:strRef>
          </c:cat>
          <c:val>
            <c:numRef>
              <c:f>WPŁYWY!$C$1:$C$12</c:f>
              <c:numCache>
                <c:formatCode>0.00</c:formatCode>
                <c:ptCount val="12"/>
                <c:pt idx="0">
                  <c:v>-0.02</c:v>
                </c:pt>
                <c:pt idx="1">
                  <c:v>-0.01</c:v>
                </c:pt>
                <c:pt idx="2">
                  <c:v>-0.01</c:v>
                </c:pt>
                <c:pt idx="3">
                  <c:v>-0.01</c:v>
                </c:pt>
                <c:pt idx="4">
                  <c:v>-0.01</c:v>
                </c:pt>
                <c:pt idx="5">
                  <c:v>-0.01</c:v>
                </c:pt>
                <c:pt idx="6">
                  <c:v>0.02</c:v>
                </c:pt>
                <c:pt idx="7">
                  <c:v>0.02</c:v>
                </c:pt>
                <c:pt idx="8">
                  <c:v>0.02</c:v>
                </c:pt>
                <c:pt idx="9">
                  <c:v>0.03</c:v>
                </c:pt>
                <c:pt idx="10">
                  <c:v>0.05</c:v>
                </c:pt>
                <c:pt idx="11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6652768"/>
        <c:axId val="1456654944"/>
      </c:barChart>
      <c:catAx>
        <c:axId val="1456652768"/>
        <c:scaling>
          <c:orientation val="minMax"/>
        </c:scaling>
        <c:delete val="0"/>
        <c:axPos val="l"/>
        <c:numFmt formatCode="@" sourceLinked="0"/>
        <c:majorTickMark val="none"/>
        <c:minorTickMark val="none"/>
        <c:tickLblPos val="low"/>
        <c:spPr>
          <a:noFill/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1456654944"/>
        <c:crossesAt val="0"/>
        <c:auto val="1"/>
        <c:lblAlgn val="ctr"/>
        <c:lblOffset val="300"/>
        <c:tickMarkSkip val="1"/>
        <c:noMultiLvlLbl val="0"/>
      </c:catAx>
      <c:valAx>
        <c:axId val="1456654944"/>
        <c:scaling>
          <c:orientation val="minMax"/>
          <c:max val="0.15000000000000005"/>
          <c:min val="-3.0000000000000002E-2"/>
        </c:scaling>
        <c:delete val="0"/>
        <c:axPos val="b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0" sourceLinked="1"/>
        <c:majorTickMark val="out"/>
        <c:minorTickMark val="none"/>
        <c:tickLblPos val="nextTo"/>
        <c:spPr>
          <a:ln w="6350"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1456652768"/>
        <c:crosses val="autoZero"/>
        <c:crossBetween val="between"/>
        <c:majorUnit val="3.0000000000000002E-2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2863205691702072"/>
          <c:y val="4.5267504380125223E-2"/>
          <c:w val="0.51626076491275064"/>
          <c:h val="0.8785142984150642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7AC9"/>
            </a:solidFill>
          </c:spPr>
          <c:invertIfNegative val="0"/>
          <c:dLbls>
            <c:numFmt formatCode="#,##0.00" sourceLinked="0"/>
            <c:spPr>
              <a:noFill/>
              <a:ln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'SYSTEM WAG'!$B$2:$B$13</c:f>
              <c:strCache>
                <c:ptCount val="12"/>
                <c:pt idx="0">
                  <c:v>Miscellaneous goods and services</c:v>
                </c:pt>
                <c:pt idx="1">
                  <c:v>Restaurants and hotels</c:v>
                </c:pt>
                <c:pt idx="2">
                  <c:v>Education</c:v>
                </c:pt>
                <c:pt idx="3">
                  <c:v>Recreation and culture</c:v>
                </c:pt>
                <c:pt idx="4">
                  <c:v>Communication</c:v>
                </c:pt>
                <c:pt idx="5">
                  <c:v>Transport</c:v>
                </c:pt>
                <c:pt idx="6">
                  <c:v>Health</c:v>
                </c:pt>
                <c:pt idx="7">
                  <c:v>Furnishings, household equipment and routine household maintenance</c:v>
                </c:pt>
                <c:pt idx="8">
                  <c:v>Housing, water, electricity, gas 
and other fuels</c:v>
                </c:pt>
                <c:pt idx="9">
                  <c:v>Clothing and footwear</c:v>
                </c:pt>
                <c:pt idx="10">
                  <c:v>Alcoholic beverages and tobacco</c:v>
                </c:pt>
                <c:pt idx="11">
                  <c:v>Food and non-alcoholic beverages</c:v>
                </c:pt>
              </c:strCache>
            </c:strRef>
          </c:cat>
          <c:val>
            <c:numRef>
              <c:f>'SYSTEM WAG'!$H$2:$H$13</c:f>
              <c:numCache>
                <c:formatCode>0.00</c:formatCode>
                <c:ptCount val="12"/>
                <c:pt idx="0">
                  <c:v>5.58</c:v>
                </c:pt>
                <c:pt idx="1">
                  <c:v>6.2</c:v>
                </c:pt>
                <c:pt idx="2">
                  <c:v>1.07</c:v>
                </c:pt>
                <c:pt idx="3">
                  <c:v>6.44</c:v>
                </c:pt>
                <c:pt idx="4">
                  <c:v>4.18</c:v>
                </c:pt>
                <c:pt idx="5">
                  <c:v>10.34</c:v>
                </c:pt>
                <c:pt idx="6">
                  <c:v>5.12</c:v>
                </c:pt>
                <c:pt idx="7">
                  <c:v>5.7</c:v>
                </c:pt>
                <c:pt idx="8">
                  <c:v>19.170000000000002</c:v>
                </c:pt>
                <c:pt idx="9">
                  <c:v>4.9400000000000004</c:v>
                </c:pt>
                <c:pt idx="10">
                  <c:v>6.37</c:v>
                </c:pt>
                <c:pt idx="11">
                  <c:v>24.89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56656032"/>
        <c:axId val="1456656576"/>
      </c:barChart>
      <c:catAx>
        <c:axId val="1456656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 rot="0" vert="horz"/>
          <a:lstStyle/>
          <a:p>
            <a:pPr algn="r">
              <a:defRPr sz="800"/>
            </a:pPr>
            <a:endParaRPr lang="pl-PL"/>
          </a:p>
        </c:txPr>
        <c:crossAx val="1456656576"/>
        <c:crosses val="autoZero"/>
        <c:auto val="0"/>
        <c:lblAlgn val="ctr"/>
        <c:lblOffset val="100"/>
        <c:noMultiLvlLbl val="0"/>
      </c:catAx>
      <c:valAx>
        <c:axId val="1456656576"/>
        <c:scaling>
          <c:orientation val="minMax"/>
        </c:scaling>
        <c:delete val="0"/>
        <c:axPos val="b"/>
        <c:majorGridlines>
          <c:spPr>
            <a:ln w="3175">
              <a:solidFill>
                <a:srgbClr val="B2B2B2"/>
              </a:solidFill>
              <a:prstDash val="sysDot"/>
            </a:ln>
          </c:spPr>
        </c:majorGridlines>
        <c:title>
          <c:tx>
            <c:rich>
              <a:bodyPr anchor="b" anchorCtr="1"/>
              <a:lstStyle/>
              <a:p>
                <a:pPr algn="r">
                  <a:defRPr/>
                </a:pPr>
                <a:r>
                  <a:rPr lang="pl-PL" b="0"/>
                  <a:t>%</a:t>
                </a:r>
              </a:p>
            </c:rich>
          </c:tx>
          <c:layout>
            <c:manualLayout>
              <c:xMode val="edge"/>
              <c:yMode val="edge"/>
              <c:x val="0.96046223117610507"/>
              <c:y val="0.93581559052340313"/>
            </c:manualLayout>
          </c:layout>
          <c:overlay val="0"/>
          <c:spPr>
            <a:noFill/>
            <a:ln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noFill/>
          <a:ln w="6350">
            <a:noFill/>
            <a:prstDash val="sysDot"/>
          </a:ln>
        </c:spPr>
        <c:crossAx val="14566560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Fira Sans" pitchFamily="34" charset="0"/>
          <a:ea typeface="Fira Sans" pitchFamily="34" charset="0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9212869668743641E-2"/>
                  <c:y val="-3.88075117370892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200416163942161E-2"/>
                  <c:y val="-2.9806544490094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980130057168732E-2"/>
                  <c:y val="3.5941764407895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188825485482203E-2"/>
                  <c:y val="-3.39523223877313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7181844786106931E-2"/>
                  <c:y val="-2.47512621411144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2588851802025422E-2"/>
                  <c:y val="3.16378659549912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4247734477865409E-2"/>
                  <c:y val="3.10711117755522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4271949856009646E-2"/>
                  <c:y val="3.14190140845070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5603517024352331E-2"/>
                  <c:y val="-2.98141226889918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2651778249624288E-2"/>
                  <c:y val="-3.3899636218667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7181844786106931E-2"/>
                  <c:y val="-2.47512621411144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2175837974928394E-2"/>
                  <c:y val="3.63530173917376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0559645750294802E-2"/>
                  <c:y val="-3.39000348831414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4.0157478934874986E-2"/>
                  <c:y val="4.2175113370209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8644129818074682E-2"/>
                  <c:y val="3.57231275227986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1.5353532040570781E-2"/>
                  <c:y val="-2.45325874707838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4.3211671326599962E-2"/>
                  <c:y val="4.0027109184232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5.1531195586912756E-2"/>
                  <c:y val="3.572272885832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9165355310629951E-2"/>
                  <c:y val="3.59417055335737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4.8487169322056663E-2"/>
                  <c:y val="-3.91295122612484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5.5345034995625569E-2"/>
                  <c:y val="-3.38111362884130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4.0174145311606846E-2"/>
                  <c:y val="-3.37659766884929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7521798318589681E-2"/>
                  <c:y val="4.51032863849765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4.7544975042328123E-2"/>
                  <c:y val="4.49956964006261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4.2624873747847007E-2"/>
                  <c:y val="3.913888888888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4.0509009646396567E-2"/>
                  <c:y val="-4.5661189358372462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0,4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2.352280628895935E-2"/>
                  <c:y val="3.71306080200703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'M-1'!$B$14:$B$40</c:f>
              <c:strCache>
                <c:ptCount val="2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  <c:pt idx="24">
                  <c:v>I</c:v>
                </c:pt>
                <c:pt idx="25">
                  <c:v>II</c:v>
                </c:pt>
                <c:pt idx="26">
                  <c:v>III</c:v>
                </c:pt>
              </c:strCache>
            </c:strRef>
          </c:cat>
          <c:val>
            <c:numRef>
              <c:f>'M-1'!$C$14:$C$40</c:f>
              <c:numCache>
                <c:formatCode>0.0</c:formatCode>
                <c:ptCount val="27"/>
                <c:pt idx="0">
                  <c:v>0.40000000000000568</c:v>
                </c:pt>
                <c:pt idx="1">
                  <c:v>0.29999999999999738</c:v>
                </c:pt>
                <c:pt idx="2">
                  <c:v>-9.9999999999994357E-2</c:v>
                </c:pt>
                <c:pt idx="3">
                  <c:v>0.29999999999999738</c:v>
                </c:pt>
                <c:pt idx="4">
                  <c:v>0</c:v>
                </c:pt>
                <c:pt idx="5">
                  <c:v>-0.20000000000000284</c:v>
                </c:pt>
                <c:pt idx="6">
                  <c:v>-0.20000000000000284</c:v>
                </c:pt>
                <c:pt idx="7">
                  <c:v>-9.9999999999994357E-2</c:v>
                </c:pt>
                <c:pt idx="8">
                  <c:v>0.40000000000000568</c:v>
                </c:pt>
                <c:pt idx="9">
                  <c:v>0.5</c:v>
                </c:pt>
                <c:pt idx="10">
                  <c:v>0.5</c:v>
                </c:pt>
                <c:pt idx="11">
                  <c:v>0.20000000000000284</c:v>
                </c:pt>
                <c:pt idx="12">
                  <c:v>0.29999999999999738</c:v>
                </c:pt>
                <c:pt idx="13">
                  <c:v>-0.2</c:v>
                </c:pt>
                <c:pt idx="14">
                  <c:v>-0.1</c:v>
                </c:pt>
                <c:pt idx="15">
                  <c:v>0.5</c:v>
                </c:pt>
                <c:pt idx="16">
                  <c:v>0.2</c:v>
                </c:pt>
                <c:pt idx="17">
                  <c:v>0.1</c:v>
                </c:pt>
                <c:pt idx="18">
                  <c:v>-0.2</c:v>
                </c:pt>
                <c:pt idx="19">
                  <c:v>0</c:v>
                </c:pt>
                <c:pt idx="20">
                  <c:v>0.2</c:v>
                </c:pt>
                <c:pt idx="21">
                  <c:v>0.4</c:v>
                </c:pt>
                <c:pt idx="22">
                  <c:v>0</c:v>
                </c:pt>
                <c:pt idx="23">
                  <c:v>0</c:v>
                </c:pt>
                <c:pt idx="24">
                  <c:v>-0.2</c:v>
                </c:pt>
                <c:pt idx="25">
                  <c:v>0.4</c:v>
                </c:pt>
                <c:pt idx="26">
                  <c:v>0.3000000000000001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6659296"/>
        <c:axId val="1456659840"/>
      </c:lineChart>
      <c:dateAx>
        <c:axId val="1456659296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1456659840"/>
        <c:crossesAt val="0"/>
        <c:auto val="0"/>
        <c:lblOffset val="100"/>
        <c:baseTimeUnit val="days"/>
      </c:dateAx>
      <c:valAx>
        <c:axId val="1456659840"/>
        <c:scaling>
          <c:orientation val="minMax"/>
          <c:max val="0.60000000000000064"/>
          <c:min val="-0.60000000000000064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1456659296"/>
        <c:crossesAt val="1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4.1704921069766414E-2"/>
                  <c:y val="-3.53151187120246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923729509488792E-2"/>
                  <c:y val="-2.53759678366948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022490507253446E-2"/>
                  <c:y val="3.40048008814736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20961931652225E-2"/>
                  <c:y val="3.85258932787659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2107876545614152E-2"/>
                  <c:y val="-3.9890996379663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2671210203485866E-2"/>
                  <c:y val="3.89985046434755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1787491674133035E-2"/>
                  <c:y val="-3.13601367337411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9124135916658552E-2"/>
                  <c:y val="-4.13391311191563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8328062778168191E-2"/>
                  <c:y val="4.61064023005902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5253181853673812E-2"/>
                  <c:y val="3.29877402754655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2228332791123361E-2"/>
                  <c:y val="-4.49630866376002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4580664005452247E-2"/>
                  <c:y val="3.8580591846371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4.3023269399279467E-2"/>
                  <c:y val="3.362742011648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5252689224537358E-2"/>
                  <c:y val="3.326159696163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8638107292376602E-2"/>
                  <c:y val="3.20462773492840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4.5105411103302892E-2"/>
                  <c:y val="-3.7731194187982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4.3159795424377277E-2"/>
                  <c:y val="-3.62100802179506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4.656125556336365E-2"/>
                  <c:y val="-3.7163235961858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6668228312641521E-2"/>
                  <c:y val="-3.9268578780081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3519808548307189E-2"/>
                  <c:y val="-3.99764480203369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2.5646131022097288E-2"/>
                  <c:y val="-4.44528530346602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1.7856640899508083E-2"/>
                  <c:y val="-3.02845466929014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046634795650556E-2"/>
                  <c:y val="2.90334518873546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4.7575491427736288E-2"/>
                  <c:y val="3.65139091655663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5.7554992812669424E-2"/>
                  <c:y val="8.952139634620661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8.3887951506061743E-3"/>
                  <c:y val="8.9537607617888367E-3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1,2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1.1607924009498817E-2"/>
                  <c:y val="-7.626367809096329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2.9224093677136003E-2"/>
                  <c:y val="-3.4258992941855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(+FE)'!$B$14:$B$40</c:f>
              <c:strCache>
                <c:ptCount val="2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  <c:pt idx="24">
                  <c:v>I</c:v>
                </c:pt>
                <c:pt idx="25">
                  <c:v>II</c:v>
                </c:pt>
                <c:pt idx="26">
                  <c:v>III</c:v>
                </c:pt>
              </c:strCache>
            </c:strRef>
          </c:cat>
          <c:val>
            <c:numRef>
              <c:f>'M-12 (+FE)'!$C$14:$C$40</c:f>
              <c:numCache>
                <c:formatCode>0.0</c:formatCode>
                <c:ptCount val="27"/>
                <c:pt idx="0">
                  <c:v>1.7000000000000028</c:v>
                </c:pt>
                <c:pt idx="1">
                  <c:v>2.2000000000000037</c:v>
                </c:pt>
                <c:pt idx="2">
                  <c:v>2</c:v>
                </c:pt>
                <c:pt idx="3">
                  <c:v>2</c:v>
                </c:pt>
                <c:pt idx="4">
                  <c:v>1.9000000000000061</c:v>
                </c:pt>
                <c:pt idx="5">
                  <c:v>1.5</c:v>
                </c:pt>
                <c:pt idx="6">
                  <c:v>1.7000000000000028</c:v>
                </c:pt>
                <c:pt idx="7">
                  <c:v>1.7999999999999965</c:v>
                </c:pt>
                <c:pt idx="8">
                  <c:v>2.2000000000000037</c:v>
                </c:pt>
                <c:pt idx="9">
                  <c:v>2.0999999999999943</c:v>
                </c:pt>
                <c:pt idx="10">
                  <c:v>2.5</c:v>
                </c:pt>
                <c:pt idx="11">
                  <c:v>2.0999999999999943</c:v>
                </c:pt>
                <c:pt idx="12">
                  <c:v>1.9000000000000061</c:v>
                </c:pt>
                <c:pt idx="13">
                  <c:v>1.4</c:v>
                </c:pt>
                <c:pt idx="14">
                  <c:v>1.3</c:v>
                </c:pt>
                <c:pt idx="15">
                  <c:v>1.6</c:v>
                </c:pt>
                <c:pt idx="16">
                  <c:v>1.7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1.9000000000000001</c:v>
                </c:pt>
                <c:pt idx="21">
                  <c:v>1.8</c:v>
                </c:pt>
                <c:pt idx="22">
                  <c:v>1.3</c:v>
                </c:pt>
                <c:pt idx="23">
                  <c:v>1.1000000000000001</c:v>
                </c:pt>
                <c:pt idx="24">
                  <c:v>0.70000000000000018</c:v>
                </c:pt>
                <c:pt idx="25">
                  <c:v>1.2</c:v>
                </c:pt>
                <c:pt idx="26">
                  <c:v>1.7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6662560"/>
        <c:axId val="1456660928"/>
      </c:lineChart>
      <c:dateAx>
        <c:axId val="1456662560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1456660928"/>
        <c:crossesAt val="0"/>
        <c:auto val="0"/>
        <c:lblOffset val="100"/>
        <c:baseTimeUnit val="days"/>
      </c:dateAx>
      <c:valAx>
        <c:axId val="1456660928"/>
        <c:scaling>
          <c:orientation val="minMax"/>
          <c:max val="4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1456662560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103308106031142E-2"/>
          <c:y val="5.2791985907422539E-2"/>
          <c:w val="0.86402212918953414"/>
          <c:h val="0.80215749189155816"/>
        </c:manualLayout>
      </c:layout>
      <c:lineChart>
        <c:grouping val="standard"/>
        <c:varyColors val="0"/>
        <c:ser>
          <c:idx val="0"/>
          <c:order val="0"/>
          <c:tx>
            <c:strRef>
              <c:f>'CPI_HICP m-12'!$B$2:$C$2</c:f>
              <c:strCache>
                <c:ptCount val="1"/>
                <c:pt idx="0">
                  <c:v>CPI</c:v>
                </c:pt>
              </c:strCache>
            </c:strRef>
          </c:tx>
          <c:spPr>
            <a:ln w="19050">
              <a:solidFill>
                <a:srgbClr val="001D77"/>
              </a:solidFill>
            </a:ln>
          </c:spPr>
          <c:marker>
            <c:symbol val="none"/>
          </c:marker>
          <c:cat>
            <c:strRef>
              <c:f>'CPI_HICP m-12'!$B$15:$B$41</c:f>
              <c:strCache>
                <c:ptCount val="2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  <c:pt idx="24">
                  <c:v>I</c:v>
                </c:pt>
                <c:pt idx="25">
                  <c:v>II</c:v>
                </c:pt>
                <c:pt idx="26">
                  <c:v>III</c:v>
                </c:pt>
              </c:strCache>
            </c:strRef>
          </c:cat>
          <c:val>
            <c:numRef>
              <c:f>'CPI_HICP m-12'!$C$15:$C$41</c:f>
              <c:numCache>
                <c:formatCode>0.0</c:formatCode>
                <c:ptCount val="27"/>
                <c:pt idx="0">
                  <c:v>1.7000000000000028</c:v>
                </c:pt>
                <c:pt idx="1">
                  <c:v>2.2000000000000037</c:v>
                </c:pt>
                <c:pt idx="2">
                  <c:v>2</c:v>
                </c:pt>
                <c:pt idx="3">
                  <c:v>2</c:v>
                </c:pt>
                <c:pt idx="4">
                  <c:v>1.9000000000000001</c:v>
                </c:pt>
                <c:pt idx="5">
                  <c:v>1.5</c:v>
                </c:pt>
                <c:pt idx="6">
                  <c:v>1.7000000000000028</c:v>
                </c:pt>
                <c:pt idx="7">
                  <c:v>1.7999999999999965</c:v>
                </c:pt>
                <c:pt idx="8">
                  <c:v>2.2000000000000037</c:v>
                </c:pt>
                <c:pt idx="9">
                  <c:v>2.1</c:v>
                </c:pt>
                <c:pt idx="10">
                  <c:v>2.5</c:v>
                </c:pt>
                <c:pt idx="11">
                  <c:v>2.1</c:v>
                </c:pt>
                <c:pt idx="12">
                  <c:v>1.9000000000000001</c:v>
                </c:pt>
                <c:pt idx="13">
                  <c:v>1.4</c:v>
                </c:pt>
                <c:pt idx="14">
                  <c:v>1.3</c:v>
                </c:pt>
                <c:pt idx="15">
                  <c:v>1.6</c:v>
                </c:pt>
                <c:pt idx="16">
                  <c:v>1.7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1.9000000000000001</c:v>
                </c:pt>
                <c:pt idx="21">
                  <c:v>1.8</c:v>
                </c:pt>
                <c:pt idx="22">
                  <c:v>1.3</c:v>
                </c:pt>
                <c:pt idx="23">
                  <c:v>1.1000000000000001</c:v>
                </c:pt>
                <c:pt idx="24">
                  <c:v>0.70000000000000018</c:v>
                </c:pt>
                <c:pt idx="25">
                  <c:v>1.2</c:v>
                </c:pt>
                <c:pt idx="26">
                  <c:v>1.7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'CPI_HICP m-12'!$D$2:$E$2</c:f>
              <c:strCache>
                <c:ptCount val="1"/>
                <c:pt idx="0">
                  <c:v>HICP</c:v>
                </c:pt>
              </c:strCache>
            </c:strRef>
          </c:tx>
          <c:spPr>
            <a:ln w="19050">
              <a:solidFill>
                <a:srgbClr val="007AC9"/>
              </a:solidFill>
            </a:ln>
          </c:spPr>
          <c:marker>
            <c:symbol val="none"/>
          </c:marker>
          <c:cat>
            <c:strRef>
              <c:f>'CPI_HICP m-12'!$B$15:$B$40</c:f>
              <c:strCache>
                <c:ptCount val="2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  <c:pt idx="24">
                  <c:v>I</c:v>
                </c:pt>
                <c:pt idx="25">
                  <c:v>II</c:v>
                </c:pt>
              </c:strCache>
            </c:strRef>
          </c:cat>
          <c:val>
            <c:numRef>
              <c:f>'CPI_HICP m-12'!$E$15:$E$40</c:f>
              <c:numCache>
                <c:formatCode>0.0</c:formatCode>
                <c:ptCount val="26"/>
                <c:pt idx="0">
                  <c:v>1.4</c:v>
                </c:pt>
                <c:pt idx="1">
                  <c:v>1.9000000000000001</c:v>
                </c:pt>
                <c:pt idx="2">
                  <c:v>1.8</c:v>
                </c:pt>
                <c:pt idx="3">
                  <c:v>1.8</c:v>
                </c:pt>
                <c:pt idx="4">
                  <c:v>1.5</c:v>
                </c:pt>
                <c:pt idx="5">
                  <c:v>1.3</c:v>
                </c:pt>
                <c:pt idx="6">
                  <c:v>1.4</c:v>
                </c:pt>
                <c:pt idx="7">
                  <c:v>1.4</c:v>
                </c:pt>
                <c:pt idx="8">
                  <c:v>1.6</c:v>
                </c:pt>
                <c:pt idx="9">
                  <c:v>1.6</c:v>
                </c:pt>
                <c:pt idx="10">
                  <c:v>2</c:v>
                </c:pt>
                <c:pt idx="11">
                  <c:v>1.7</c:v>
                </c:pt>
                <c:pt idx="12">
                  <c:v>1.6</c:v>
                </c:pt>
                <c:pt idx="13">
                  <c:v>0.70000000000000018</c:v>
                </c:pt>
                <c:pt idx="14">
                  <c:v>0.70000000000000018</c:v>
                </c:pt>
                <c:pt idx="15">
                  <c:v>0.9</c:v>
                </c:pt>
                <c:pt idx="16">
                  <c:v>1.2</c:v>
                </c:pt>
                <c:pt idx="17">
                  <c:v>1.4</c:v>
                </c:pt>
                <c:pt idx="18">
                  <c:v>1.4</c:v>
                </c:pt>
                <c:pt idx="19">
                  <c:v>1.4</c:v>
                </c:pt>
                <c:pt idx="20">
                  <c:v>1.5</c:v>
                </c:pt>
                <c:pt idx="21">
                  <c:v>1.5</c:v>
                </c:pt>
                <c:pt idx="22">
                  <c:v>1.1000000000000001</c:v>
                </c:pt>
                <c:pt idx="23">
                  <c:v>0.9</c:v>
                </c:pt>
                <c:pt idx="24">
                  <c:v>0.6000000000000002</c:v>
                </c:pt>
                <c:pt idx="25">
                  <c:v>1.3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75489168"/>
        <c:axId val="1375477200"/>
      </c:lineChart>
      <c:catAx>
        <c:axId val="1375489168"/>
        <c:scaling>
          <c:orientation val="minMax"/>
        </c:scaling>
        <c:delete val="0"/>
        <c:axPos val="b"/>
        <c:numFmt formatCode="d/mm" sourceLinked="0"/>
        <c:majorTickMark val="out"/>
        <c:minorTickMark val="none"/>
        <c:tickLblPos val="low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1375477200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1375477200"/>
        <c:scaling>
          <c:orientation val="minMax"/>
          <c:max val="3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1375489168"/>
        <c:crosses val="autoZero"/>
        <c:crossBetween val="between"/>
        <c:majorUnit val="0.5"/>
        <c:minorUnit val="0.1"/>
      </c:valAx>
      <c:spPr>
        <a:noFill/>
        <a:ln w="3175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86913851059013003"/>
          <c:y val="0.11355818322048254"/>
          <c:w val="0.11602738896666102"/>
          <c:h val="0.14737378640231696"/>
        </c:manualLayout>
      </c:layout>
      <c:overlay val="0"/>
      <c:spPr>
        <a:noFill/>
        <a:ln w="38100">
          <a:noFill/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Fira Sans" pitchFamily="34" charset="0"/>
              <a:ea typeface="Fira Sans" pitchFamily="34" charset="0"/>
              <a:cs typeface="Arial CE"/>
            </a:defRPr>
          </a:pPr>
          <a:endParaRPr lang="pl-PL"/>
        </a:p>
      </c:txPr>
    </c:legend>
    <c:plotVisOnly val="0"/>
    <c:dispBlanksAs val="gap"/>
    <c:showDLblsOverMax val="0"/>
  </c:chart>
  <c:spPr>
    <a:noFill/>
    <a:ln w="9525">
      <a:noFill/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0.45201</cdr:x>
      <cdr:y>0.86671</cdr:y>
    </cdr:from>
    <cdr:to>
      <cdr:x>0.45233</cdr:x>
      <cdr:y>0.94639</cdr:y>
    </cdr:to>
    <cdr:sp macro="" textlink="">
      <cdr:nvSpPr>
        <cdr:cNvPr id="7" name="Łącznik prosty 6"/>
        <cdr:cNvSpPr/>
      </cdr:nvSpPr>
      <cdr:spPr bwMode="auto">
        <a:xfrm xmlns:a="http://schemas.openxmlformats.org/drawingml/2006/main" flipV="1">
          <a:off x="2316136" y="2213067"/>
          <a:ext cx="1640" cy="203457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tx1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wrap="square" lIns="18288" tIns="0" rIns="0" bIns="0" upright="1"/>
        <a:lstStyle xmlns:a="http://schemas.openxmlformats.org/drawingml/2006/main"/>
        <a:p xmlns:a="http://schemas.openxmlformats.org/drawingml/2006/main">
          <a:endParaRPr lang="pl-PL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0.06988</cdr:x>
      <cdr:y>0.93398</cdr:y>
    </cdr:from>
    <cdr:to>
      <cdr:x>0.454</cdr:x>
      <cdr:y>0.99323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58052" y="2384755"/>
          <a:ext cx="1968181" cy="1512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2017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0.45258</cdr:x>
      <cdr:y>0.93111</cdr:y>
    </cdr:from>
    <cdr:to>
      <cdr:x>0.83662</cdr:x>
      <cdr:y>0.99987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2318918" y="2377440"/>
          <a:ext cx="1967789" cy="1755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0.8352</cdr:x>
      <cdr:y>0.93111</cdr:y>
    </cdr:from>
    <cdr:to>
      <cdr:x>0.93228</cdr:x>
      <cdr:y>0.99136</cdr:y>
    </cdr:to>
    <cdr:sp macro="" textlink="">
      <cdr:nvSpPr>
        <cdr:cNvPr id="6" name="pole tekstowe 1"/>
        <cdr:cNvSpPr txBox="1"/>
      </cdr:nvSpPr>
      <cdr:spPr>
        <a:xfrm xmlns:a="http://schemas.openxmlformats.org/drawingml/2006/main">
          <a:off x="4279392" y="2377441"/>
          <a:ext cx="497433" cy="1538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2019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0.83527</cdr:x>
      <cdr:y>0.8632</cdr:y>
    </cdr:from>
    <cdr:to>
      <cdr:x>0.83559</cdr:x>
      <cdr:y>0.94288</cdr:y>
    </cdr:to>
    <cdr:sp macro="" textlink="">
      <cdr:nvSpPr>
        <cdr:cNvPr id="8" name="Łącznik prosty 7"/>
        <cdr:cNvSpPr/>
      </cdr:nvSpPr>
      <cdr:spPr bwMode="auto">
        <a:xfrm xmlns:a="http://schemas.openxmlformats.org/drawingml/2006/main" flipV="1">
          <a:off x="4279995" y="2204113"/>
          <a:ext cx="1640" cy="20345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Fira Sans Light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Fira Sans Light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Fira Sans Light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Fira Sans Light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Fira Sans Light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Fira Sans Light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Fira Sans Light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Fira Sans Light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Fira Sans Light"/>
            </a:defRPr>
          </a:lvl9pPr>
        </a:lstStyle>
        <a:p xmlns:a="http://schemas.openxmlformats.org/drawingml/2006/main">
          <a:endParaRPr lang="pl-PL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0.06567</cdr:x>
      <cdr:y>0.93781</cdr:y>
    </cdr:from>
    <cdr:to>
      <cdr:x>0.44972</cdr:x>
      <cdr:y>0.99859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36500" y="2370125"/>
          <a:ext cx="1967788" cy="1536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2017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0.45115</cdr:x>
      <cdr:y>0.92913</cdr:y>
    </cdr:from>
    <cdr:to>
      <cdr:x>0.83377</cdr:x>
      <cdr:y>0.99859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2311603" y="2348179"/>
          <a:ext cx="1960473" cy="1755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0.44981</cdr:x>
      <cdr:y>0.8655</cdr:y>
    </cdr:from>
    <cdr:to>
      <cdr:x>0.45016</cdr:x>
      <cdr:y>0.95045</cdr:y>
    </cdr:to>
    <cdr:sp macro="" textlink="">
      <cdr:nvSpPr>
        <cdr:cNvPr id="10" name="Łącznik prosty 9"/>
        <cdr:cNvSpPr/>
      </cdr:nvSpPr>
      <cdr:spPr bwMode="auto">
        <a:xfrm xmlns:a="http://schemas.openxmlformats.org/drawingml/2006/main" flipH="1" flipV="1">
          <a:off x="2304873" y="2187587"/>
          <a:ext cx="1794" cy="21471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Fira Sans Light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Fira Sans Light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Fira Sans Light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Fira Sans Light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Fira Sans Light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Fira Sans Light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Fira Sans Light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Fira Sans Light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Fira Sans Light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0.06867</cdr:x>
      <cdr:y>0.35471</cdr:y>
    </cdr:from>
    <cdr:to>
      <cdr:x>0.92874</cdr:x>
      <cdr:y>0.35473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51782" y="1021555"/>
          <a:ext cx="4405956" cy="8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0.55948</cdr:y>
    </cdr:from>
    <cdr:to>
      <cdr:x>0.92967</cdr:x>
      <cdr:y>0.55976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>
          <a:off x="351629" y="1611300"/>
          <a:ext cx="4410871" cy="80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0.15048</cdr:y>
    </cdr:from>
    <cdr:to>
      <cdr:x>0.92967</cdr:x>
      <cdr:y>0.15172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 flipV="1">
          <a:off x="351629" y="433387"/>
          <a:ext cx="4410871" cy="3567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0.06031</cdr:x>
      <cdr:y>0.18061</cdr:y>
    </cdr:from>
    <cdr:to>
      <cdr:x>0.26555</cdr:x>
      <cdr:y>0.27692</cdr:y>
    </cdr:to>
    <cdr:sp macro="" textlink="">
      <cdr:nvSpPr>
        <cdr:cNvPr id="16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9004" y="456460"/>
          <a:ext cx="1051622" cy="2434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800" b="1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Inflation target 2,5</a:t>
          </a:r>
        </a:p>
      </cdr:txBody>
    </cdr:sp>
  </cdr:relSizeAnchor>
  <cdr:relSizeAnchor xmlns:cdr="http://schemas.openxmlformats.org/drawingml/2006/chartDrawing">
    <cdr:from>
      <cdr:x>0.17418</cdr:x>
      <cdr:y>0.2634</cdr:y>
    </cdr:from>
    <cdr:to>
      <cdr:x>0.23446</cdr:x>
      <cdr:y>0.35004</cdr:y>
    </cdr:to>
    <cdr:sp macro="" textlink="">
      <cdr:nvSpPr>
        <cdr:cNvPr id="17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892455" y="665683"/>
          <a:ext cx="308876" cy="21897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0.58007</cdr:x>
      <cdr:y>0.18379</cdr:y>
    </cdr:from>
    <cdr:to>
      <cdr:x>0.83311</cdr:x>
      <cdr:y>0.329</cdr:y>
    </cdr:to>
    <cdr:sp macro="" textlink="">
      <cdr:nvSpPr>
        <cdr:cNvPr id="18" name="pole tekstowe 1"/>
        <cdr:cNvSpPr txBox="1"/>
      </cdr:nvSpPr>
      <cdr:spPr>
        <a:xfrm xmlns:a="http://schemas.openxmlformats.org/drawingml/2006/main">
          <a:off x="2972195" y="464502"/>
          <a:ext cx="1296531" cy="3669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Deviations</a:t>
          </a:r>
          <a:r>
            <a:rPr lang="pl-PL" sz="800" b="1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br>
            <a:rPr lang="pl-PL" sz="800" b="1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</a:br>
          <a:r>
            <a:rPr lang="pl-PL" sz="800" b="1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from inflation target</a:t>
          </a:r>
          <a:endParaRPr lang="pl-PL" sz="800" b="1">
            <a:solidFill>
              <a:sysClr val="windowText" lastClr="000000"/>
            </a:solidFill>
            <a:latin typeface="Fira Sans" pitchFamily="34" charset="0"/>
            <a:ea typeface="Fira Sans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0.53824</cdr:x>
      <cdr:y>0.1592</cdr:y>
    </cdr:from>
    <cdr:to>
      <cdr:x>0.58678</cdr:x>
      <cdr:y>0.23156</cdr:y>
    </cdr:to>
    <cdr:sp macro="" textlink="">
      <cdr:nvSpPr>
        <cdr:cNvPr id="19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2757829" y="402335"/>
          <a:ext cx="248717" cy="18288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0.50378</cdr:x>
      <cdr:y>0.23156</cdr:y>
    </cdr:from>
    <cdr:to>
      <cdr:x>0.58821</cdr:x>
      <cdr:y>0.55386</cdr:y>
    </cdr:to>
    <cdr:sp macro="" textlink="">
      <cdr:nvSpPr>
        <cdr:cNvPr id="20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2581278" y="585216"/>
          <a:ext cx="432583" cy="81454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0.83234</cdr:x>
      <cdr:y>0.92623</cdr:y>
    </cdr:from>
    <cdr:to>
      <cdr:x>0.93085</cdr:x>
      <cdr:y>0.99148</cdr:y>
    </cdr:to>
    <cdr:sp macro="" textlink="">
      <cdr:nvSpPr>
        <cdr:cNvPr id="21" name="pole tekstowe 1"/>
        <cdr:cNvSpPr txBox="1"/>
      </cdr:nvSpPr>
      <cdr:spPr>
        <a:xfrm xmlns:a="http://schemas.openxmlformats.org/drawingml/2006/main">
          <a:off x="4264761" y="2340864"/>
          <a:ext cx="504750" cy="1649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2019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0.83261</cdr:x>
      <cdr:y>0.86934</cdr:y>
    </cdr:from>
    <cdr:to>
      <cdr:x>0.83296</cdr:x>
      <cdr:y>0.95429</cdr:y>
    </cdr:to>
    <cdr:sp macro="" textlink="">
      <cdr:nvSpPr>
        <cdr:cNvPr id="22" name="Łącznik prosty 21"/>
        <cdr:cNvSpPr/>
      </cdr:nvSpPr>
      <cdr:spPr bwMode="auto">
        <a:xfrm xmlns:a="http://schemas.openxmlformats.org/drawingml/2006/main" flipH="1" flipV="1">
          <a:off x="4266347" y="2197289"/>
          <a:ext cx="1794" cy="21471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Fira Sans Light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Fira Sans Light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Fira Sans Light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Fira Sans Light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Fira Sans Light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Fira Sans Light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Fira Sans Light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Fira Sans Light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Fira Sans Light"/>
            </a:defRPr>
          </a:lvl9pPr>
        </a:lstStyle>
        <a:p xmlns:a="http://schemas.openxmlformats.org/drawingml/2006/main">
          <a:endParaRPr lang="pl-PL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0.06337</cdr:x>
      <cdr:y>0.0639</cdr:y>
    </cdr:from>
    <cdr:to>
      <cdr:x>0.12174</cdr:x>
      <cdr:y>0.18421</cdr:y>
    </cdr:to>
    <cdr:sp macro="" textlink="">
      <cdr:nvSpPr>
        <cdr:cNvPr id="135168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4736" y="165552"/>
          <a:ext cx="299115" cy="3116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0.50952</cdr:x>
      <cdr:y>0.48622</cdr:y>
    </cdr:from>
    <cdr:to>
      <cdr:x>0.52447</cdr:x>
      <cdr:y>0.5397</cdr:y>
    </cdr:to>
    <cdr:sp macro="" textlink="">
      <cdr:nvSpPr>
        <cdr:cNvPr id="1351684" name="Text Box 307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2480" y="1407902"/>
          <a:ext cx="65467" cy="1548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MS Sans Serif"/>
            </a:rPr>
            <a:t> </a:t>
          </a:r>
        </a:p>
      </cdr:txBody>
    </cdr:sp>
  </cdr:relSizeAnchor>
  <cdr:relSizeAnchor xmlns:cdr="http://schemas.openxmlformats.org/drawingml/2006/chartDrawing">
    <cdr:from>
      <cdr:x>0.4493</cdr:x>
      <cdr:y>0.91433</cdr:y>
    </cdr:from>
    <cdr:to>
      <cdr:x>0.83563</cdr:x>
      <cdr:y>0.99369</cdr:y>
    </cdr:to>
    <cdr:sp macro="" textlink="">
      <cdr:nvSpPr>
        <cdr:cNvPr id="5" name="pole tekstowe 1"/>
        <cdr:cNvSpPr txBox="1"/>
      </cdr:nvSpPr>
      <cdr:spPr>
        <a:xfrm xmlns:a="http://schemas.openxmlformats.org/drawingml/2006/main">
          <a:off x="2296972" y="2355496"/>
          <a:ext cx="1975104" cy="2044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0.08308</cdr:x>
      <cdr:y>0.92137</cdr:y>
    </cdr:from>
    <cdr:to>
      <cdr:x>0.45083</cdr:x>
      <cdr:y>1</cdr:y>
    </cdr:to>
    <cdr:sp macro="" textlink="">
      <cdr:nvSpPr>
        <cdr:cNvPr id="6" name="pole tekstowe 1"/>
        <cdr:cNvSpPr txBox="1"/>
      </cdr:nvSpPr>
      <cdr:spPr>
        <a:xfrm xmlns:a="http://schemas.openxmlformats.org/drawingml/2006/main">
          <a:off x="424455" y="2372591"/>
          <a:ext cx="1878863" cy="2024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2017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0.44933</cdr:x>
      <cdr:y>0.85908</cdr:y>
    </cdr:from>
    <cdr:to>
      <cdr:x>0.44959</cdr:x>
      <cdr:y>0.93593</cdr:y>
    </cdr:to>
    <cdr:sp macro="" textlink="">
      <cdr:nvSpPr>
        <cdr:cNvPr id="7" name="Łącznik prosty 6"/>
        <cdr:cNvSpPr/>
      </cdr:nvSpPr>
      <cdr:spPr bwMode="auto">
        <a:xfrm xmlns:a="http://schemas.openxmlformats.org/drawingml/2006/main" flipV="1">
          <a:off x="2297273" y="2213182"/>
          <a:ext cx="1330" cy="19798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0.8342</cdr:x>
      <cdr:y>0.91717</cdr:y>
    </cdr:from>
    <cdr:to>
      <cdr:x>0.93293</cdr:x>
      <cdr:y>0.98991</cdr:y>
    </cdr:to>
    <cdr:sp macro="" textlink="">
      <cdr:nvSpPr>
        <cdr:cNvPr id="8" name="pole tekstowe 1"/>
        <cdr:cNvSpPr txBox="1"/>
      </cdr:nvSpPr>
      <cdr:spPr>
        <a:xfrm xmlns:a="http://schemas.openxmlformats.org/drawingml/2006/main">
          <a:off x="4264761" y="2362810"/>
          <a:ext cx="504749" cy="1873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2019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0.83361</cdr:x>
      <cdr:y>0.85738</cdr:y>
    </cdr:from>
    <cdr:to>
      <cdr:x>0.83387</cdr:x>
      <cdr:y>0.93423</cdr:y>
    </cdr:to>
    <cdr:sp macro="" textlink="">
      <cdr:nvSpPr>
        <cdr:cNvPr id="9" name="Łącznik prosty 8"/>
        <cdr:cNvSpPr/>
      </cdr:nvSpPr>
      <cdr:spPr bwMode="auto">
        <a:xfrm xmlns:a="http://schemas.openxmlformats.org/drawingml/2006/main" flipV="1">
          <a:off x="4262005" y="2208810"/>
          <a:ext cx="1330" cy="19798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Fira Sans Light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Fira Sans Light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Fira Sans Light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Fira Sans Light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Fira Sans Light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Fira Sans Light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Fira Sans Light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Fira Sans Light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Fira Sans Light"/>
            </a:defRPr>
          </a:lvl9pPr>
        </a:lstStyle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4.xml><?xml version="1.0" encoding="utf-8"?>
<ds:datastoreItem xmlns:ds="http://schemas.openxmlformats.org/officeDocument/2006/customXml" ds:itemID="{8237E3D0-0FDA-46A6-B9A6-7ABC9092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Karczmarski Jacek</cp:lastModifiedBy>
  <cp:revision>3</cp:revision>
  <cp:lastPrinted>2019-04-12T16:14:00Z</cp:lastPrinted>
  <dcterms:created xsi:type="dcterms:W3CDTF">2019-04-12T16:40:00Z</dcterms:created>
  <dcterms:modified xsi:type="dcterms:W3CDTF">2019-04-15T07:22:00Z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