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23" w:rsidRPr="00920E23" w:rsidRDefault="00596A32" w:rsidP="00596A32">
      <w:pPr>
        <w:pStyle w:val="tytuinformacji"/>
        <w:tabs>
          <w:tab w:val="right" w:pos="8067"/>
        </w:tabs>
        <w:rPr>
          <w:lang w:val="en-GB"/>
        </w:rPr>
      </w:pPr>
      <w:bookmarkStart w:id="0" w:name="_GoBack"/>
      <w:bookmarkEnd w:id="0"/>
      <w:r>
        <w:rPr>
          <w:lang w:val="en-GB"/>
        </w:rPr>
        <w:t>Consumer price indices in August</w:t>
      </w:r>
      <w:r w:rsidR="00920E23" w:rsidRPr="00920E23">
        <w:rPr>
          <w:lang w:val="en-GB"/>
        </w:rPr>
        <w:t xml:space="preserve"> 2021</w:t>
      </w:r>
      <w:r>
        <w:rPr>
          <w:lang w:val="en-GB"/>
        </w:rPr>
        <w:tab/>
      </w:r>
    </w:p>
    <w:p w:rsidR="00AD4947" w:rsidRPr="00920E23" w:rsidRDefault="00AD4947" w:rsidP="00AD4947">
      <w:pPr>
        <w:pStyle w:val="tytuinformacji"/>
        <w:rPr>
          <w:sz w:val="32"/>
          <w:szCs w:val="32"/>
          <w:lang w:val="en-GB"/>
        </w:rPr>
      </w:pPr>
    </w:p>
    <w:p w:rsidR="00B37F5A" w:rsidRPr="00D72F40" w:rsidRDefault="009E3F12" w:rsidP="00B37F5A">
      <w:pPr>
        <w:pStyle w:val="LID"/>
        <w:spacing w:after="0"/>
        <w:rPr>
          <w:lang w:val="en-GB" w:eastAsia="en-GB"/>
        </w:rPr>
      </w:pPr>
      <w:r w:rsidRPr="00FD11D4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323CCC1" wp14:editId="7F72D489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828800" cy="118173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7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DF" w:rsidRPr="00D72F40" w:rsidRDefault="004831DF" w:rsidP="00D538E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39972091" wp14:editId="75C92CCB">
                                  <wp:extent cx="334645" cy="334645"/>
                                  <wp:effectExtent l="19050" t="0" r="8255" b="0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2F40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5</w:t>
                            </w:r>
                            <w:r w:rsidRPr="00D72F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5</w:t>
                            </w:r>
                            <w:r w:rsidRPr="00D72F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:rsidR="004831DF" w:rsidRPr="000A0BA9" w:rsidRDefault="004831DF" w:rsidP="00D72F40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C3D2C">
                              <w:rPr>
                                <w:lang w:val="en-GB"/>
                              </w:rPr>
                              <w:t xml:space="preserve">an increase compared </w:t>
                            </w:r>
                            <w:r>
                              <w:rPr>
                                <w:lang w:val="en-GB"/>
                              </w:rPr>
                              <w:t>with the corresponding month of </w:t>
                            </w:r>
                            <w:r w:rsidRPr="00AC3D2C">
                              <w:rPr>
                                <w:lang w:val="en-GB"/>
                              </w:rPr>
                              <w:t>the previous year</w:t>
                            </w:r>
                          </w:p>
                          <w:p w:rsidR="004831DF" w:rsidRPr="00D72F40" w:rsidRDefault="004831DF" w:rsidP="00B37F5A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3CC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pt;width:2in;height:93.0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" fillcolor="#001d77" stroked="f">
                <v:textbox>
                  <w:txbxContent>
                    <w:p w:rsidR="004831DF" w:rsidRPr="00D72F40" w:rsidRDefault="004831DF" w:rsidP="00D538E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39972091" wp14:editId="75C92CCB">
                            <wp:extent cx="334645" cy="334645"/>
                            <wp:effectExtent l="19050" t="0" r="8255" b="0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2F40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5</w:t>
                      </w:r>
                      <w:r w:rsidRPr="00D72F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.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5</w:t>
                      </w:r>
                      <w:r w:rsidRPr="00D72F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%</w:t>
                      </w:r>
                    </w:p>
                    <w:p w:rsidR="004831DF" w:rsidRPr="000A0BA9" w:rsidRDefault="004831DF" w:rsidP="00D72F40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AC3D2C">
                        <w:rPr>
                          <w:lang w:val="en-GB"/>
                        </w:rPr>
                        <w:t xml:space="preserve">an increase compared </w:t>
                      </w:r>
                      <w:r>
                        <w:rPr>
                          <w:lang w:val="en-GB"/>
                        </w:rPr>
                        <w:t>with the corresponding month of </w:t>
                      </w:r>
                      <w:r w:rsidRPr="00AC3D2C">
                        <w:rPr>
                          <w:lang w:val="en-GB"/>
                        </w:rPr>
                        <w:t>the previous year</w:t>
                      </w:r>
                    </w:p>
                    <w:p w:rsidR="004831DF" w:rsidRPr="00D72F40" w:rsidRDefault="004831DF" w:rsidP="00B37F5A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A32">
        <w:rPr>
          <w:noProof w:val="0"/>
          <w:lang w:val="en-GB" w:eastAsia="en-GB"/>
        </w:rPr>
        <w:t>Consumer prices in August</w:t>
      </w:r>
      <w:r w:rsidR="00B50A80" w:rsidRPr="00D72F40">
        <w:rPr>
          <w:lang w:val="en-GB" w:eastAsia="en-GB"/>
        </w:rPr>
        <w:t xml:space="preserve"> </w:t>
      </w:r>
      <w:r w:rsidR="007C161B" w:rsidRPr="00D72F40">
        <w:rPr>
          <w:lang w:val="en-GB" w:eastAsia="en-GB"/>
        </w:rPr>
        <w:t>2021</w:t>
      </w:r>
      <w:r w:rsidR="00D72F40" w:rsidRPr="00133BA4">
        <w:rPr>
          <w:lang w:val="en-GB" w:eastAsia="en-GB"/>
        </w:rPr>
        <w:t xml:space="preserve">, </w:t>
      </w:r>
      <w:r w:rsidR="00D72F40" w:rsidRPr="00133BA4">
        <w:rPr>
          <w:noProof w:val="0"/>
          <w:lang w:val="en-GB" w:eastAsia="en-GB"/>
        </w:rPr>
        <w:t xml:space="preserve">compared with the corresponding month of the previous year, </w:t>
      </w:r>
      <w:r w:rsidR="00D72F40" w:rsidRPr="00133BA4">
        <w:rPr>
          <w:noProof w:val="0"/>
          <w:lang w:val="en-GB" w:eastAsia="en-GB"/>
        </w:rPr>
        <w:br/>
        <w:t>increased by</w:t>
      </w:r>
      <w:r w:rsidR="00BC50F0" w:rsidRPr="00D72F40">
        <w:rPr>
          <w:lang w:val="en-GB" w:eastAsia="en-GB"/>
        </w:rPr>
        <w:t xml:space="preserve"> </w:t>
      </w:r>
      <w:r w:rsidR="00596A32">
        <w:rPr>
          <w:lang w:val="en-GB" w:eastAsia="en-GB"/>
        </w:rPr>
        <w:t>5,5</w:t>
      </w:r>
      <w:r w:rsidR="00B37F5A" w:rsidRPr="00D72F40">
        <w:rPr>
          <w:lang w:val="en-GB" w:eastAsia="en-GB"/>
        </w:rPr>
        <w:t>% (</w:t>
      </w:r>
      <w:r w:rsidR="00D72F40" w:rsidRPr="00133BA4">
        <w:rPr>
          <w:lang w:val="en-GB" w:eastAsia="en-GB"/>
        </w:rPr>
        <w:t>w</w:t>
      </w:r>
      <w:r w:rsidR="00D72F40" w:rsidRPr="00133BA4">
        <w:rPr>
          <w:noProof w:val="0"/>
          <w:lang w:val="en-GB"/>
        </w:rPr>
        <w:t xml:space="preserve">ith an increase of prices </w:t>
      </w:r>
      <w:r w:rsidR="00D72F40" w:rsidRPr="00133BA4">
        <w:rPr>
          <w:noProof w:val="0"/>
          <w:lang w:val="en-GB"/>
        </w:rPr>
        <w:br/>
        <w:t>of services</w:t>
      </w:r>
      <w:r w:rsidR="00D72F40" w:rsidRPr="00133BA4">
        <w:rPr>
          <w:lang w:val="en-GB"/>
        </w:rPr>
        <w:t xml:space="preserve"> by</w:t>
      </w:r>
      <w:r w:rsidR="00D72F40" w:rsidRPr="00133BA4">
        <w:rPr>
          <w:lang w:val="en-GB" w:eastAsia="en-GB"/>
        </w:rPr>
        <w:t xml:space="preserve"> </w:t>
      </w:r>
      <w:r w:rsidR="005C5EF8" w:rsidRPr="00D72F40">
        <w:rPr>
          <w:lang w:val="en-GB" w:eastAsia="en-GB"/>
        </w:rPr>
        <w:t>6,</w:t>
      </w:r>
      <w:r w:rsidR="00596A32">
        <w:rPr>
          <w:lang w:val="en-GB" w:eastAsia="en-GB"/>
        </w:rPr>
        <w:t>6</w:t>
      </w:r>
      <w:r w:rsidR="009A1431" w:rsidRPr="00D72F40">
        <w:rPr>
          <w:lang w:val="en-GB" w:eastAsia="en-GB"/>
        </w:rPr>
        <w:t xml:space="preserve">% </w:t>
      </w:r>
      <w:r w:rsidR="00D72F40">
        <w:rPr>
          <w:lang w:val="en-GB" w:eastAsia="en-GB"/>
        </w:rPr>
        <w:t xml:space="preserve">and goods by </w:t>
      </w:r>
      <w:r w:rsidR="00596A32">
        <w:rPr>
          <w:lang w:val="en-GB" w:eastAsia="en-GB"/>
        </w:rPr>
        <w:t>5,1</w:t>
      </w:r>
      <w:r w:rsidR="00B37F5A" w:rsidRPr="00D72F40">
        <w:rPr>
          <w:lang w:val="en-GB" w:eastAsia="en-GB"/>
        </w:rPr>
        <w:t>%).</w:t>
      </w:r>
    </w:p>
    <w:p w:rsidR="00370D51" w:rsidRPr="00D72F40" w:rsidRDefault="00D72F40" w:rsidP="00B37F5A">
      <w:pPr>
        <w:pStyle w:val="LID"/>
        <w:spacing w:before="0" w:after="0"/>
        <w:rPr>
          <w:lang w:val="en-GB" w:eastAsia="en-GB"/>
        </w:rPr>
      </w:pPr>
      <w:r w:rsidRPr="00133BA4">
        <w:rPr>
          <w:noProof w:val="0"/>
          <w:spacing w:val="-4"/>
          <w:lang w:val="en-GB" w:eastAsia="en-GB"/>
        </w:rPr>
        <w:t xml:space="preserve">As related to the previous month consumer prices </w:t>
      </w:r>
      <w:r w:rsidRPr="00133BA4">
        <w:rPr>
          <w:noProof w:val="0"/>
          <w:spacing w:val="-4"/>
          <w:lang w:val="en-GB" w:eastAsia="en-GB"/>
        </w:rPr>
        <w:br/>
        <w:t>increased by</w:t>
      </w:r>
      <w:r w:rsidRPr="00133BA4">
        <w:rPr>
          <w:noProof w:val="0"/>
          <w:lang w:val="en-GB"/>
        </w:rPr>
        <w:t xml:space="preserve"> </w:t>
      </w:r>
      <w:r w:rsidR="00596A32">
        <w:rPr>
          <w:lang w:val="en-GB" w:eastAsia="en-GB"/>
        </w:rPr>
        <w:t>0,3</w:t>
      </w:r>
      <w:r w:rsidR="00496B80">
        <w:rPr>
          <w:lang w:val="en-GB" w:eastAsia="en-GB"/>
        </w:rPr>
        <w:t xml:space="preserve">% </w:t>
      </w:r>
      <w:r w:rsidR="00496B80" w:rsidRPr="00133BA4">
        <w:rPr>
          <w:lang w:val="en-GB" w:eastAsia="en-GB"/>
        </w:rPr>
        <w:t>(</w:t>
      </w:r>
      <w:r w:rsidR="00496B80">
        <w:rPr>
          <w:noProof w:val="0"/>
          <w:lang w:val="en-GB"/>
        </w:rPr>
        <w:t>of which services</w:t>
      </w:r>
      <w:r w:rsidR="00496B80" w:rsidRPr="00133BA4">
        <w:rPr>
          <w:noProof w:val="0"/>
          <w:lang w:val="en-GB"/>
        </w:rPr>
        <w:t xml:space="preserve"> by </w:t>
      </w:r>
      <w:r w:rsidR="00596A32">
        <w:rPr>
          <w:lang w:val="en-GB" w:eastAsia="en-GB"/>
        </w:rPr>
        <w:t>0,6</w:t>
      </w:r>
      <w:r w:rsidR="00496B80" w:rsidRPr="00133BA4">
        <w:rPr>
          <w:lang w:val="en-GB" w:eastAsia="en-GB"/>
        </w:rPr>
        <w:t>%</w:t>
      </w:r>
      <w:r w:rsidR="00496B80">
        <w:rPr>
          <w:lang w:val="en-GB" w:eastAsia="en-GB"/>
        </w:rPr>
        <w:t xml:space="preserve"> and goods</w:t>
      </w:r>
      <w:r w:rsidR="00496B80" w:rsidRPr="00133BA4">
        <w:rPr>
          <w:lang w:val="en-GB" w:eastAsia="en-GB"/>
        </w:rPr>
        <w:t xml:space="preserve"> by </w:t>
      </w:r>
      <w:r w:rsidR="00596A32">
        <w:rPr>
          <w:lang w:val="en-GB" w:eastAsia="en-GB"/>
        </w:rPr>
        <w:t>0,2</w:t>
      </w:r>
      <w:r w:rsidR="00496B80" w:rsidRPr="00133BA4">
        <w:rPr>
          <w:lang w:val="en-GB" w:eastAsia="en-GB"/>
        </w:rPr>
        <w:t>%).</w:t>
      </w:r>
    </w:p>
    <w:p w:rsidR="00370D51" w:rsidRPr="00D72F40" w:rsidRDefault="00370D51" w:rsidP="00370D51">
      <w:pPr>
        <w:pStyle w:val="LID"/>
        <w:spacing w:before="0" w:after="0"/>
        <w:rPr>
          <w:lang w:val="en-GB"/>
        </w:rPr>
      </w:pPr>
    </w:p>
    <w:p w:rsidR="00370D51" w:rsidRPr="00D72F40" w:rsidRDefault="00370D51" w:rsidP="00370D51">
      <w:pPr>
        <w:pStyle w:val="LID"/>
        <w:spacing w:before="0" w:after="0"/>
        <w:rPr>
          <w:lang w:val="en-GB"/>
        </w:rPr>
      </w:pPr>
    </w:p>
    <w:p w:rsidR="009E3F12" w:rsidRPr="00D72F40" w:rsidRDefault="009E3F12" w:rsidP="00164CEA">
      <w:pPr>
        <w:spacing w:before="0" w:after="100"/>
        <w:rPr>
          <w:highlight w:val="yellow"/>
          <w:lang w:val="en-GB"/>
        </w:rPr>
      </w:pPr>
    </w:p>
    <w:p w:rsidR="00C27D75" w:rsidRPr="00B66B66" w:rsidRDefault="00B66B66" w:rsidP="00260F39">
      <w:pPr>
        <w:pStyle w:val="tytuwykresu"/>
        <w:spacing w:after="0"/>
        <w:rPr>
          <w:bCs/>
          <w:shd w:val="clear" w:color="auto" w:fill="FFFFFF"/>
          <w:lang w:val="en-GB"/>
        </w:rPr>
      </w:pPr>
      <w:r w:rsidRPr="00133BA4">
        <w:rPr>
          <w:lang w:val="en-GB"/>
        </w:rPr>
        <w:t xml:space="preserve">Table 1. Consumer price indices in </w:t>
      </w:r>
      <w:r w:rsidR="00596A32">
        <w:rPr>
          <w:lang w:val="en-GB"/>
        </w:rPr>
        <w:t>August</w:t>
      </w:r>
      <w:r>
        <w:rPr>
          <w:lang w:val="en-GB"/>
        </w:rPr>
        <w:t xml:space="preserve"> </w:t>
      </w:r>
      <w:r w:rsidR="007C161B" w:rsidRPr="00B66B66">
        <w:rPr>
          <w:lang w:val="en-GB"/>
        </w:rPr>
        <w:t>2021</w:t>
      </w:r>
    </w:p>
    <w:tbl>
      <w:tblPr>
        <w:tblStyle w:val="Siatkatabelijasna1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992"/>
        <w:gridCol w:w="1193"/>
        <w:gridCol w:w="1170"/>
      </w:tblGrid>
      <w:tr w:rsidR="00260F39" w:rsidRPr="00FD11D4" w:rsidTr="00333C3F">
        <w:trPr>
          <w:cantSplit/>
          <w:trHeight w:val="367"/>
        </w:trPr>
        <w:tc>
          <w:tcPr>
            <w:tcW w:w="2943" w:type="dxa"/>
            <w:vMerge w:val="restart"/>
            <w:vAlign w:val="center"/>
          </w:tcPr>
          <w:p w:rsidR="00260F39" w:rsidRPr="00FD11D4" w:rsidRDefault="00B66B66" w:rsidP="00260F39">
            <w:pPr>
              <w:keepNext/>
              <w:tabs>
                <w:tab w:val="right" w:leader="dot" w:pos="4139"/>
              </w:tabs>
              <w:spacing w:before="24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2977" w:type="dxa"/>
            <w:gridSpan w:val="3"/>
            <w:vAlign w:val="center"/>
          </w:tcPr>
          <w:p w:rsidR="00260F39" w:rsidRPr="00FD11D4" w:rsidRDefault="00596A32" w:rsidP="00703643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08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2021</w:t>
            </w:r>
          </w:p>
        </w:tc>
        <w:tc>
          <w:tcPr>
            <w:tcW w:w="1193" w:type="dxa"/>
          </w:tcPr>
          <w:p w:rsidR="00260F39" w:rsidRPr="00FD11D4" w:rsidRDefault="00596A32" w:rsidP="00703643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01-08</w:t>
            </w:r>
            <w:r w:rsidR="007C161B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2021</w:t>
            </w:r>
          </w:p>
        </w:tc>
        <w:tc>
          <w:tcPr>
            <w:tcW w:w="1170" w:type="dxa"/>
            <w:vMerge w:val="restart"/>
            <w:vAlign w:val="center"/>
          </w:tcPr>
          <w:p w:rsidR="00260F39" w:rsidRPr="00D20C21" w:rsidRDefault="00B66B66" w:rsidP="00260F39">
            <w:pPr>
              <w:keepNext/>
              <w:tabs>
                <w:tab w:val="right" w:leader="dot" w:pos="4139"/>
              </w:tabs>
              <w:spacing w:after="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3BA4">
              <w:rPr>
                <w:rFonts w:cs="Arial"/>
                <w:color w:val="000000" w:themeColor="text1"/>
                <w:sz w:val="14"/>
                <w:szCs w:val="14"/>
                <w:lang w:val="en-GB"/>
              </w:rPr>
              <w:t>CONTRIBUTION OF CHANGES</w:t>
            </w:r>
          </w:p>
          <w:p w:rsidR="00260F39" w:rsidRPr="00FD11D4" w:rsidRDefault="00596A32" w:rsidP="00333C3F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07</w:t>
            </w:r>
            <w:r w:rsidR="007C161B"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2021</w:t>
            </w:r>
            <w:r w:rsidR="00260F39"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=</w:t>
            </w:r>
            <w:r w:rsidR="00260F39" w:rsidRPr="00D20C21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260F39" w:rsidRPr="00FD11D4" w:rsidTr="00333C3F">
        <w:trPr>
          <w:cantSplit/>
          <w:trHeight w:val="57"/>
        </w:trPr>
        <w:tc>
          <w:tcPr>
            <w:tcW w:w="2943" w:type="dxa"/>
            <w:vMerge/>
            <w:tcBorders>
              <w:bottom w:val="single" w:sz="12" w:space="0" w:color="212492"/>
            </w:tcBorders>
            <w:vAlign w:val="center"/>
          </w:tcPr>
          <w:p w:rsidR="00260F39" w:rsidRPr="00FD11D4" w:rsidRDefault="00260F39" w:rsidP="00260F39">
            <w:pPr>
              <w:keepNext/>
              <w:tabs>
                <w:tab w:val="right" w:leader="dot" w:pos="4139"/>
              </w:tabs>
              <w:spacing w:before="24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993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596A32" w:rsidP="00703643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08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2020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92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C83D7C" w:rsidP="00703643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2020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92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596A32" w:rsidP="00703643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07</w:t>
            </w:r>
            <w:r w:rsidR="007C161B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2021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=</w:t>
            </w:r>
            <w:r w:rsidR="00260F39" w:rsidRPr="00FD11D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193" w:type="dxa"/>
            <w:tcBorders>
              <w:bottom w:val="single" w:sz="12" w:space="0" w:color="212492"/>
            </w:tcBorders>
            <w:vAlign w:val="center"/>
          </w:tcPr>
          <w:p w:rsidR="00260F39" w:rsidRPr="00FD11D4" w:rsidRDefault="00596A32" w:rsidP="00333C3F">
            <w:pPr>
              <w:keepNext/>
              <w:tabs>
                <w:tab w:val="right" w:leader="dot" w:pos="4139"/>
              </w:tabs>
              <w:spacing w:before="60" w:after="60"/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01-08</w:t>
            </w:r>
            <w:r w:rsidR="007C161B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2020</w:t>
            </w:r>
            <w:r w:rsidR="00260F39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=</w:t>
            </w:r>
            <w:r w:rsidR="00260F39" w:rsidRPr="00FD11D4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70" w:type="dxa"/>
            <w:vMerge/>
            <w:tcBorders>
              <w:bottom w:val="single" w:sz="12" w:space="0" w:color="212492"/>
            </w:tcBorders>
            <w:vAlign w:val="center"/>
          </w:tcPr>
          <w:p w:rsidR="00260F39" w:rsidRPr="00FD11D4" w:rsidRDefault="00260F39" w:rsidP="00260F39">
            <w:pPr>
              <w:keepNext/>
              <w:keepLines/>
              <w:spacing w:after="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596A32" w:rsidRPr="00133BA4" w:rsidRDefault="00596A32" w:rsidP="00596A32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9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596A32" w:rsidRDefault="00596A32" w:rsidP="00596A3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E1912">
              <w:rPr>
                <w:b/>
              </w:rPr>
              <w:t>105,5</w:t>
            </w:r>
          </w:p>
        </w:tc>
        <w:tc>
          <w:tcPr>
            <w:tcW w:w="992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596A32" w:rsidRDefault="00596A32" w:rsidP="00596A3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E1912">
              <w:rPr>
                <w:b/>
              </w:rPr>
              <w:t>104,8</w:t>
            </w:r>
          </w:p>
        </w:tc>
        <w:tc>
          <w:tcPr>
            <w:tcW w:w="992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596A32" w:rsidRDefault="00596A32" w:rsidP="00596A3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E1912">
              <w:rPr>
                <w:b/>
              </w:rPr>
              <w:t>100,3</w:t>
            </w:r>
          </w:p>
        </w:tc>
        <w:tc>
          <w:tcPr>
            <w:tcW w:w="119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596A32" w:rsidRDefault="00596A32" w:rsidP="00596A32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E1912">
              <w:rPr>
                <w:b/>
              </w:rPr>
              <w:t>104,0</w:t>
            </w:r>
          </w:p>
        </w:tc>
        <w:tc>
          <w:tcPr>
            <w:tcW w:w="1170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596A32" w:rsidRPr="00FD11D4" w:rsidRDefault="00596A32" w:rsidP="00596A3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FD11D4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Food and non-alcoholic </w:t>
            </w: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beverages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103,9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104,4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99,8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101,7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-0,07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Alcoholic beverages </w:t>
            </w:r>
            <w:r w:rsidRPr="00133BA4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and tobacco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101,8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102,0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100,2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102,0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0,01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100,0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97,2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99,1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98,9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-0,04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Housing, water, electricity, gas and other fuels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106,9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105,8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100,9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106,3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0,17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103,3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102,6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99,7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102,6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-0,02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Health 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103,0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102,5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100,4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103,4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0,02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117,8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115,5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101,4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110,6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0,13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104,2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103,6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100,8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105,5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0,04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105,8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104,5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100,0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105,0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0,00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104,8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101,0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100,1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105,3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0,00</w:t>
            </w:r>
          </w:p>
        </w:tc>
      </w:tr>
      <w:tr w:rsidR="00596A32" w:rsidRPr="00FD11D4" w:rsidTr="00333C3F">
        <w:trPr>
          <w:cantSplit/>
          <w:trHeight w:val="57"/>
        </w:trPr>
        <w:tc>
          <w:tcPr>
            <w:tcW w:w="29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96A32" w:rsidRPr="00133BA4" w:rsidRDefault="00596A32" w:rsidP="00596A3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99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106,6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105,1</w:t>
            </w:r>
          </w:p>
        </w:tc>
        <w:tc>
          <w:tcPr>
            <w:tcW w:w="992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100,6</w:t>
            </w:r>
          </w:p>
        </w:tc>
        <w:tc>
          <w:tcPr>
            <w:tcW w:w="1193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105,3</w:t>
            </w:r>
          </w:p>
        </w:tc>
        <w:tc>
          <w:tcPr>
            <w:tcW w:w="1170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0,03</w:t>
            </w:r>
          </w:p>
        </w:tc>
      </w:tr>
      <w:tr w:rsidR="00596A32" w:rsidRPr="00FD11D4" w:rsidTr="00333C3F">
        <w:trPr>
          <w:cantSplit/>
          <w:trHeight w:val="445"/>
        </w:trPr>
        <w:tc>
          <w:tcPr>
            <w:tcW w:w="2943" w:type="dxa"/>
            <w:tcBorders>
              <w:top w:val="single" w:sz="4" w:space="0" w:color="212492"/>
              <w:bottom w:val="nil"/>
            </w:tcBorders>
            <w:vAlign w:val="center"/>
          </w:tcPr>
          <w:p w:rsidR="00596A32" w:rsidRPr="00133BA4" w:rsidRDefault="00596A32" w:rsidP="00596A3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Miscellaneous goods and services</w:t>
            </w:r>
          </w:p>
        </w:tc>
        <w:tc>
          <w:tcPr>
            <w:tcW w:w="993" w:type="dxa"/>
            <w:tcBorders>
              <w:top w:val="single" w:sz="4" w:space="0" w:color="212492"/>
              <w:bottom w:val="nil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101,8</w:t>
            </w:r>
          </w:p>
        </w:tc>
        <w:tc>
          <w:tcPr>
            <w:tcW w:w="992" w:type="dxa"/>
            <w:tcBorders>
              <w:top w:val="single" w:sz="4" w:space="0" w:color="212492"/>
              <w:bottom w:val="nil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101,4</w:t>
            </w:r>
          </w:p>
        </w:tc>
        <w:tc>
          <w:tcPr>
            <w:tcW w:w="992" w:type="dxa"/>
            <w:tcBorders>
              <w:top w:val="single" w:sz="4" w:space="0" w:color="212492"/>
              <w:bottom w:val="nil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100,4</w:t>
            </w:r>
          </w:p>
        </w:tc>
        <w:tc>
          <w:tcPr>
            <w:tcW w:w="1193" w:type="dxa"/>
            <w:tcBorders>
              <w:top w:val="single" w:sz="4" w:space="0" w:color="212492"/>
              <w:bottom w:val="nil"/>
            </w:tcBorders>
            <w:vAlign w:val="bottom"/>
          </w:tcPr>
          <w:p w:rsidR="00596A32" w:rsidRPr="004E1912" w:rsidRDefault="00596A32" w:rsidP="00596A32">
            <w:pPr>
              <w:jc w:val="right"/>
            </w:pPr>
            <w:r w:rsidRPr="004E1912">
              <w:t>101,9</w:t>
            </w:r>
          </w:p>
        </w:tc>
        <w:tc>
          <w:tcPr>
            <w:tcW w:w="1170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596A32" w:rsidRPr="00E70D5C" w:rsidRDefault="00596A32" w:rsidP="00596A32">
            <w:pPr>
              <w:jc w:val="right"/>
            </w:pPr>
            <w:r w:rsidRPr="00E70D5C">
              <w:t>0,02</w:t>
            </w:r>
          </w:p>
        </w:tc>
      </w:tr>
    </w:tbl>
    <w:p w:rsidR="00A07F00" w:rsidRPr="00B66B66" w:rsidRDefault="00B66B66" w:rsidP="00E37F13">
      <w:pPr>
        <w:pStyle w:val="Nagwek1"/>
        <w:spacing w:before="480" w:line="240" w:lineRule="exact"/>
        <w:rPr>
          <w:lang w:val="en-GB"/>
        </w:rPr>
      </w:pPr>
      <w:r w:rsidRPr="00133BA4">
        <w:rPr>
          <w:shd w:val="clear" w:color="auto" w:fill="FFFFFF"/>
          <w:lang w:val="en-GB"/>
        </w:rPr>
        <w:lastRenderedPageBreak/>
        <w:t>Contribution of price changes to the total consumer price index</w:t>
      </w:r>
    </w:p>
    <w:p w:rsidR="00C23F3B" w:rsidRPr="006479D4" w:rsidRDefault="00596A32" w:rsidP="00C23F3B">
      <w:pPr>
        <w:spacing w:before="0" w:after="0"/>
        <w:rPr>
          <w:lang w:val="en-GB"/>
        </w:rPr>
      </w:pPr>
      <w:r w:rsidRPr="006479D4">
        <w:rPr>
          <w:lang w:val="en-GB"/>
        </w:rPr>
        <w:t>In August</w:t>
      </w:r>
      <w:r w:rsidR="00B66B66" w:rsidRPr="006479D4">
        <w:rPr>
          <w:lang w:val="en-GB"/>
        </w:rPr>
        <w:t xml:space="preserve"> of the current year, compared with the previous month, the highest contribution to the total consumer price i</w:t>
      </w:r>
      <w:r w:rsidR="00AD17A6" w:rsidRPr="006479D4">
        <w:rPr>
          <w:lang w:val="en-GB"/>
        </w:rPr>
        <w:t xml:space="preserve">ndex came from higher prices related to </w:t>
      </w:r>
      <w:r w:rsidRPr="006479D4">
        <w:rPr>
          <w:lang w:val="en-GB"/>
        </w:rPr>
        <w:t>Dwelling</w:t>
      </w:r>
      <w:r w:rsidR="00DF5C74" w:rsidRPr="006479D4">
        <w:rPr>
          <w:lang w:val="en-GB"/>
        </w:rPr>
        <w:t xml:space="preserve"> </w:t>
      </w:r>
      <w:r w:rsidR="00C662A5" w:rsidRPr="006479D4">
        <w:rPr>
          <w:lang w:val="en-GB"/>
        </w:rPr>
        <w:t>(</w:t>
      </w:r>
      <w:r w:rsidR="00B66B66" w:rsidRPr="006479D4">
        <w:rPr>
          <w:lang w:val="en-GB"/>
        </w:rPr>
        <w:t>by</w:t>
      </w:r>
      <w:r w:rsidR="0022312E" w:rsidRPr="006479D4">
        <w:rPr>
          <w:lang w:val="en-GB"/>
        </w:rPr>
        <w:t xml:space="preserve"> </w:t>
      </w:r>
      <w:r w:rsidRPr="006479D4">
        <w:rPr>
          <w:lang w:val="en-GB"/>
        </w:rPr>
        <w:t>0,6</w:t>
      </w:r>
      <w:r w:rsidR="0022312E" w:rsidRPr="006479D4">
        <w:rPr>
          <w:lang w:val="en-GB"/>
        </w:rPr>
        <w:t>%)</w:t>
      </w:r>
      <w:r w:rsidR="00EB485C" w:rsidRPr="006479D4">
        <w:rPr>
          <w:lang w:val="en-GB"/>
        </w:rPr>
        <w:t xml:space="preserve"> </w:t>
      </w:r>
      <w:r w:rsidR="006479D4">
        <w:rPr>
          <w:lang w:val="en-GB"/>
        </w:rPr>
        <w:t>and </w:t>
      </w:r>
      <w:r w:rsidRPr="006479D4">
        <w:rPr>
          <w:lang w:val="en-GB"/>
        </w:rPr>
        <w:t>Transport</w:t>
      </w:r>
      <w:r w:rsidR="00B66B66" w:rsidRPr="006479D4">
        <w:rPr>
          <w:lang w:val="en-GB"/>
        </w:rPr>
        <w:t xml:space="preserve"> (by</w:t>
      </w:r>
      <w:r w:rsidRPr="006479D4">
        <w:rPr>
          <w:lang w:val="en-GB"/>
        </w:rPr>
        <w:t xml:space="preserve"> 1</w:t>
      </w:r>
      <w:r w:rsidR="00D329DC" w:rsidRPr="006479D4">
        <w:rPr>
          <w:lang w:val="en-GB"/>
        </w:rPr>
        <w:t>,</w:t>
      </w:r>
      <w:r w:rsidRPr="006479D4">
        <w:rPr>
          <w:lang w:val="en-GB"/>
        </w:rPr>
        <w:t>4</w:t>
      </w:r>
      <w:r w:rsidR="00DF5C74" w:rsidRPr="006479D4">
        <w:rPr>
          <w:lang w:val="en-GB"/>
        </w:rPr>
        <w:t>%)</w:t>
      </w:r>
      <w:r w:rsidR="00A07F00" w:rsidRPr="006479D4">
        <w:rPr>
          <w:lang w:val="en-GB"/>
        </w:rPr>
        <w:t xml:space="preserve">, </w:t>
      </w:r>
      <w:r w:rsidR="00B66B66" w:rsidRPr="006479D4">
        <w:rPr>
          <w:lang w:val="en-GB"/>
        </w:rPr>
        <w:t xml:space="preserve">which increased the index by </w:t>
      </w:r>
      <w:r w:rsidR="00CF4349" w:rsidRPr="006479D4">
        <w:rPr>
          <w:lang w:val="en-GB"/>
        </w:rPr>
        <w:t>0,</w:t>
      </w:r>
      <w:r w:rsidRPr="006479D4">
        <w:rPr>
          <w:lang w:val="en-GB"/>
        </w:rPr>
        <w:t>15</w:t>
      </w:r>
      <w:r w:rsidR="00393E03" w:rsidRPr="006479D4">
        <w:rPr>
          <w:lang w:val="en-GB"/>
        </w:rPr>
        <w:t xml:space="preserve"> </w:t>
      </w:r>
      <w:r w:rsidR="00A07F00" w:rsidRPr="006479D4">
        <w:rPr>
          <w:lang w:val="en-GB"/>
        </w:rPr>
        <w:t>p</w:t>
      </w:r>
      <w:r w:rsidR="00B66B66" w:rsidRPr="006479D4">
        <w:rPr>
          <w:lang w:val="en-GB"/>
        </w:rPr>
        <w:t>p and</w:t>
      </w:r>
      <w:r w:rsidR="009B093A" w:rsidRPr="006479D4">
        <w:rPr>
          <w:lang w:val="en-GB"/>
        </w:rPr>
        <w:t xml:space="preserve"> </w:t>
      </w:r>
      <w:r w:rsidR="00432D34" w:rsidRPr="006479D4">
        <w:rPr>
          <w:lang w:val="en-GB"/>
        </w:rPr>
        <w:t>0,</w:t>
      </w:r>
      <w:r w:rsidR="00496B80" w:rsidRPr="006479D4">
        <w:rPr>
          <w:lang w:val="en-GB"/>
        </w:rPr>
        <w:t>13</w:t>
      </w:r>
      <w:r w:rsidR="00393E03" w:rsidRPr="006479D4">
        <w:rPr>
          <w:lang w:val="en-GB"/>
        </w:rPr>
        <w:t xml:space="preserve"> p</w:t>
      </w:r>
      <w:r w:rsidR="00B66B66" w:rsidRPr="006479D4">
        <w:rPr>
          <w:lang w:val="en-GB"/>
        </w:rPr>
        <w:t>p, respectively</w:t>
      </w:r>
      <w:r w:rsidR="00A07F00" w:rsidRPr="006479D4">
        <w:rPr>
          <w:lang w:val="en-GB"/>
        </w:rPr>
        <w:t>.</w:t>
      </w:r>
      <w:r w:rsidR="00DA2264" w:rsidRPr="006479D4">
        <w:rPr>
          <w:lang w:val="en-GB"/>
        </w:rPr>
        <w:t xml:space="preserve"> </w:t>
      </w:r>
      <w:r w:rsidR="006479D4">
        <w:rPr>
          <w:lang w:val="en-GB"/>
        </w:rPr>
        <w:br/>
      </w:r>
      <w:r w:rsidR="00B66B66" w:rsidRPr="006479D4">
        <w:rPr>
          <w:lang w:val="en-GB"/>
        </w:rPr>
        <w:t xml:space="preserve">Lower prices </w:t>
      </w:r>
      <w:r w:rsidR="00AD17A6" w:rsidRPr="006479D4">
        <w:rPr>
          <w:lang w:val="en-GB"/>
        </w:rPr>
        <w:t>of</w:t>
      </w:r>
      <w:r w:rsidR="00B66B66" w:rsidRPr="006479D4">
        <w:rPr>
          <w:lang w:val="en-GB"/>
        </w:rPr>
        <w:t xml:space="preserve"> </w:t>
      </w:r>
      <w:r w:rsidR="00F6055C" w:rsidRPr="006479D4">
        <w:rPr>
          <w:lang w:val="en-GB"/>
        </w:rPr>
        <w:t>Food</w:t>
      </w:r>
      <w:r w:rsidR="00B66B66" w:rsidRPr="006479D4">
        <w:rPr>
          <w:lang w:val="en-GB"/>
        </w:rPr>
        <w:t xml:space="preserve"> (by</w:t>
      </w:r>
      <w:r w:rsidRPr="006479D4">
        <w:rPr>
          <w:lang w:val="en-GB"/>
        </w:rPr>
        <w:t> 0,3</w:t>
      </w:r>
      <w:r w:rsidR="00DA2264" w:rsidRPr="006479D4">
        <w:rPr>
          <w:lang w:val="en-GB"/>
        </w:rPr>
        <w:t xml:space="preserve">%) </w:t>
      </w:r>
      <w:r w:rsidR="00F6055C" w:rsidRPr="006479D4">
        <w:rPr>
          <w:lang w:val="en-GB"/>
        </w:rPr>
        <w:t>and Clothing and footwear</w:t>
      </w:r>
      <w:r w:rsidR="00B66B66" w:rsidRPr="006479D4">
        <w:rPr>
          <w:lang w:val="en-GB"/>
        </w:rPr>
        <w:t xml:space="preserve"> (by</w:t>
      </w:r>
      <w:r w:rsidRPr="006479D4">
        <w:rPr>
          <w:lang w:val="en-GB"/>
        </w:rPr>
        <w:t xml:space="preserve"> 0,9</w:t>
      </w:r>
      <w:r w:rsidR="007B4A2D" w:rsidRPr="006479D4">
        <w:rPr>
          <w:lang w:val="en-GB"/>
        </w:rPr>
        <w:t xml:space="preserve">%) </w:t>
      </w:r>
      <w:r w:rsidR="00980F01" w:rsidRPr="006479D4">
        <w:rPr>
          <w:lang w:val="en-GB"/>
        </w:rPr>
        <w:t>decreased the index by</w:t>
      </w:r>
      <w:r w:rsidR="009B093A" w:rsidRPr="006479D4">
        <w:rPr>
          <w:lang w:val="en-GB"/>
        </w:rPr>
        <w:t> </w:t>
      </w:r>
      <w:r w:rsidRPr="006479D4">
        <w:rPr>
          <w:lang w:val="en-GB"/>
        </w:rPr>
        <w:t>0,08</w:t>
      </w:r>
      <w:r w:rsidR="00DA2264" w:rsidRPr="006479D4">
        <w:rPr>
          <w:lang w:val="en-GB"/>
        </w:rPr>
        <w:t xml:space="preserve"> p</w:t>
      </w:r>
      <w:r w:rsidR="00980F01" w:rsidRPr="006479D4">
        <w:rPr>
          <w:lang w:val="en-GB"/>
        </w:rPr>
        <w:t xml:space="preserve">p and </w:t>
      </w:r>
      <w:r w:rsidRPr="006479D4">
        <w:rPr>
          <w:lang w:val="en-GB"/>
        </w:rPr>
        <w:t>0,04</w:t>
      </w:r>
      <w:r w:rsidR="007B4A2D" w:rsidRPr="006479D4">
        <w:rPr>
          <w:lang w:val="en-GB"/>
        </w:rPr>
        <w:t xml:space="preserve"> p</w:t>
      </w:r>
      <w:r w:rsidR="00980F01" w:rsidRPr="006479D4">
        <w:rPr>
          <w:lang w:val="en-GB"/>
        </w:rPr>
        <w:t>p, respectively</w:t>
      </w:r>
      <w:r w:rsidR="00DA2264" w:rsidRPr="006479D4">
        <w:rPr>
          <w:lang w:val="en-GB"/>
        </w:rPr>
        <w:t>.</w:t>
      </w:r>
    </w:p>
    <w:p w:rsidR="00934246" w:rsidRPr="006479D4" w:rsidRDefault="00980F01" w:rsidP="00934246">
      <w:pPr>
        <w:spacing w:before="0" w:after="0"/>
        <w:rPr>
          <w:b/>
          <w:sz w:val="18"/>
          <w:lang w:val="en-GB"/>
        </w:rPr>
      </w:pPr>
      <w:r w:rsidRPr="006479D4">
        <w:rPr>
          <w:color w:val="000000" w:themeColor="text1"/>
          <w:lang w:val="en-GB"/>
        </w:rPr>
        <w:t>Compared with the corresponding month of the previ</w:t>
      </w:r>
      <w:r w:rsidR="006479D4" w:rsidRPr="006479D4">
        <w:rPr>
          <w:color w:val="000000" w:themeColor="text1"/>
          <w:lang w:val="en-GB"/>
        </w:rPr>
        <w:t xml:space="preserve">ous year, higher prices related </w:t>
      </w:r>
      <w:r w:rsidRPr="006479D4">
        <w:rPr>
          <w:color w:val="000000" w:themeColor="text1"/>
          <w:lang w:val="en-GB"/>
        </w:rPr>
        <w:t>to </w:t>
      </w:r>
      <w:r w:rsidRPr="006479D4">
        <w:rPr>
          <w:lang w:val="en-GB"/>
        </w:rPr>
        <w:t>Transport</w:t>
      </w:r>
      <w:r w:rsidR="00AF7617" w:rsidRPr="006479D4">
        <w:rPr>
          <w:lang w:val="en-GB"/>
        </w:rPr>
        <w:t xml:space="preserve"> </w:t>
      </w:r>
      <w:r w:rsidRPr="006479D4">
        <w:rPr>
          <w:lang w:val="en-GB"/>
        </w:rPr>
        <w:t>(by</w:t>
      </w:r>
      <w:r w:rsidR="00A07F00" w:rsidRPr="006479D4">
        <w:rPr>
          <w:lang w:val="en-GB"/>
        </w:rPr>
        <w:t> </w:t>
      </w:r>
      <w:r w:rsidR="00596A32" w:rsidRPr="006479D4">
        <w:rPr>
          <w:lang w:val="en-GB"/>
        </w:rPr>
        <w:t>17,8</w:t>
      </w:r>
      <w:r w:rsidR="00674A8B" w:rsidRPr="006479D4">
        <w:rPr>
          <w:lang w:val="en-GB"/>
        </w:rPr>
        <w:t>%)</w:t>
      </w:r>
      <w:r w:rsidRPr="006479D4">
        <w:rPr>
          <w:lang w:val="en-GB"/>
        </w:rPr>
        <w:t xml:space="preserve"> and Dwelling (by</w:t>
      </w:r>
      <w:r w:rsidR="00596A32" w:rsidRPr="006479D4">
        <w:rPr>
          <w:lang w:val="en-GB"/>
        </w:rPr>
        <w:t xml:space="preserve"> 6,1</w:t>
      </w:r>
      <w:r w:rsidR="003A0271" w:rsidRPr="006479D4">
        <w:rPr>
          <w:lang w:val="en-GB"/>
        </w:rPr>
        <w:t xml:space="preserve">%) </w:t>
      </w:r>
      <w:r w:rsidR="001A7E22" w:rsidRPr="006479D4">
        <w:rPr>
          <w:lang w:val="en-GB"/>
        </w:rPr>
        <w:t xml:space="preserve">increased the consumer price index by </w:t>
      </w:r>
      <w:r w:rsidR="003A4977" w:rsidRPr="006479D4">
        <w:rPr>
          <w:lang w:val="en-GB"/>
        </w:rPr>
        <w:t>1,</w:t>
      </w:r>
      <w:r w:rsidR="00596A32" w:rsidRPr="006479D4">
        <w:rPr>
          <w:lang w:val="en-GB"/>
        </w:rPr>
        <w:t>58</w:t>
      </w:r>
      <w:r w:rsidR="001A7E22" w:rsidRPr="006479D4">
        <w:rPr>
          <w:lang w:val="en-GB"/>
        </w:rPr>
        <w:t xml:space="preserve"> p</w:t>
      </w:r>
      <w:r w:rsidR="00A07F00" w:rsidRPr="006479D4">
        <w:rPr>
          <w:lang w:val="en-GB"/>
        </w:rPr>
        <w:t>p</w:t>
      </w:r>
      <w:r w:rsidR="001A7E22" w:rsidRPr="006479D4">
        <w:rPr>
          <w:lang w:val="en-GB"/>
        </w:rPr>
        <w:t xml:space="preserve"> and </w:t>
      </w:r>
      <w:r w:rsidR="00445F90" w:rsidRPr="006479D4">
        <w:rPr>
          <w:lang w:val="en-GB"/>
        </w:rPr>
        <w:t>1,</w:t>
      </w:r>
      <w:r w:rsidR="00596A32" w:rsidRPr="006479D4">
        <w:rPr>
          <w:lang w:val="en-GB"/>
        </w:rPr>
        <w:t>52</w:t>
      </w:r>
      <w:r w:rsidR="0066616C" w:rsidRPr="006479D4">
        <w:rPr>
          <w:lang w:val="en-GB"/>
        </w:rPr>
        <w:t> </w:t>
      </w:r>
      <w:r w:rsidR="003A0271" w:rsidRPr="006479D4">
        <w:rPr>
          <w:lang w:val="en-GB"/>
        </w:rPr>
        <w:t>p</w:t>
      </w:r>
      <w:r w:rsidR="001A7E22" w:rsidRPr="006479D4">
        <w:rPr>
          <w:lang w:val="en-GB"/>
        </w:rPr>
        <w:t>p, respectively</w:t>
      </w:r>
      <w:r w:rsidR="003A0271" w:rsidRPr="006479D4">
        <w:rPr>
          <w:lang w:val="en-GB"/>
        </w:rPr>
        <w:t>.</w:t>
      </w:r>
      <w:r w:rsidR="00F6055C" w:rsidRPr="006479D4">
        <w:rPr>
          <w:lang w:val="en-GB"/>
        </w:rPr>
        <w:t xml:space="preserve"> </w:t>
      </w:r>
    </w:p>
    <w:p w:rsidR="009F17CE" w:rsidRDefault="009F17CE" w:rsidP="0080551D">
      <w:pPr>
        <w:pStyle w:val="tytuwykresu"/>
        <w:ind w:left="794" w:hanging="794"/>
        <w:rPr>
          <w:noProof/>
          <w:lang w:val="en-GB" w:eastAsia="en-GB"/>
        </w:rPr>
      </w:pPr>
    </w:p>
    <w:p w:rsidR="004831DF" w:rsidRDefault="004831DF" w:rsidP="0080551D">
      <w:pPr>
        <w:pStyle w:val="tytuwykresu"/>
        <w:ind w:left="794" w:hanging="794"/>
        <w:rPr>
          <w:noProof/>
          <w:lang w:val="en-GB" w:eastAsia="en-GB"/>
        </w:rPr>
      </w:pPr>
    </w:p>
    <w:p w:rsidR="00832644" w:rsidRPr="00FE1BBD" w:rsidRDefault="001A7E22" w:rsidP="006A2E8C">
      <w:pPr>
        <w:pStyle w:val="tytuwykresu"/>
        <w:ind w:left="635" w:hanging="635"/>
        <w:rPr>
          <w:noProof/>
          <w:lang w:val="en-GB" w:eastAsia="en-GB"/>
        </w:rPr>
      </w:pPr>
      <w:r w:rsidRPr="00133BA4">
        <w:rPr>
          <w:noProof/>
          <w:lang w:val="en-GB" w:eastAsia="en-GB"/>
        </w:rPr>
        <w:t xml:space="preserve">Chart 1. Contribution of price changes of </w:t>
      </w:r>
      <w:r w:rsidRPr="00C441AB">
        <w:rPr>
          <w:noProof/>
          <w:lang w:val="en-GB" w:eastAsia="en-GB"/>
        </w:rPr>
        <w:t xml:space="preserve">selected groups of consumer goods and services </w:t>
      </w:r>
      <w:r w:rsidR="007379EB">
        <w:rPr>
          <w:noProof/>
          <w:lang w:val="en-GB" w:eastAsia="en-GB"/>
        </w:rPr>
        <w:br/>
      </w:r>
      <w:r w:rsidR="00E432CB">
        <w:rPr>
          <w:noProof/>
          <w:lang w:val="en-GB" w:eastAsia="en-GB"/>
        </w:rPr>
        <w:t>in August</w:t>
      </w:r>
      <w:r w:rsidRPr="00C441AB">
        <w:rPr>
          <w:noProof/>
          <w:lang w:val="en-GB" w:eastAsia="en-GB"/>
        </w:rPr>
        <w:t xml:space="preserve"> 2021 (change in pp compared with the previous period)</w:t>
      </w:r>
    </w:p>
    <w:p w:rsidR="009F17CE" w:rsidRDefault="004831DF" w:rsidP="00FE1BBD">
      <w:pPr>
        <w:spacing w:before="0" w:after="160" w:line="259" w:lineRule="auto"/>
        <w:rPr>
          <w:b/>
          <w:spacing w:val="-2"/>
          <w:sz w:val="1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3509676" wp14:editId="75A90F18">
            <wp:extent cx="5120640" cy="2663687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6BAF" w:rsidRDefault="00566BAF" w:rsidP="0080551D">
      <w:pPr>
        <w:spacing w:before="0" w:after="160" w:line="259" w:lineRule="auto"/>
        <w:ind w:left="794" w:hanging="794"/>
        <w:rPr>
          <w:b/>
          <w:spacing w:val="-2"/>
          <w:sz w:val="18"/>
          <w:lang w:val="en-GB"/>
        </w:rPr>
      </w:pPr>
    </w:p>
    <w:p w:rsidR="00D11CF3" w:rsidRPr="001A7E22" w:rsidRDefault="002919A5" w:rsidP="0080551D">
      <w:pPr>
        <w:spacing w:before="0" w:after="160" w:line="259" w:lineRule="auto"/>
        <w:ind w:left="794" w:hanging="794"/>
        <w:rPr>
          <w:b/>
          <w:spacing w:val="-2"/>
          <w:sz w:val="18"/>
          <w:lang w:val="en-GB"/>
        </w:rPr>
      </w:pPr>
      <w:r w:rsidRPr="00133BA4">
        <w:rPr>
          <w:noProof/>
          <w:lang w:val="en-GB" w:eastAsia="en-GB"/>
        </w:rPr>
        <w:drawing>
          <wp:anchor distT="0" distB="0" distL="114300" distR="114300" simplePos="0" relativeHeight="251780096" behindDoc="0" locked="0" layoutInCell="1" allowOverlap="1" wp14:anchorId="71B51103" wp14:editId="4A5AA5B0">
            <wp:simplePos x="0" y="0"/>
            <wp:positionH relativeFrom="column">
              <wp:posOffset>1905</wp:posOffset>
            </wp:positionH>
            <wp:positionV relativeFrom="paragraph">
              <wp:posOffset>389890</wp:posOffset>
            </wp:positionV>
            <wp:extent cx="5120640" cy="3247390"/>
            <wp:effectExtent l="0" t="0" r="3810" b="0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22" w:rsidRPr="00133BA4">
        <w:rPr>
          <w:b/>
          <w:spacing w:val="-2"/>
          <w:sz w:val="18"/>
          <w:lang w:val="en-GB"/>
        </w:rPr>
        <w:t>Chart 2. Weighting system used in the compilations of consumer price indices in</w:t>
      </w:r>
      <w:r w:rsidR="001A7E22" w:rsidRPr="00133BA4">
        <w:rPr>
          <w:noProof/>
          <w:lang w:val="en-GB" w:eastAsia="en-GB"/>
        </w:rPr>
        <w:t xml:space="preserve"> </w:t>
      </w:r>
      <w:r w:rsidR="001A7E22" w:rsidRPr="00133BA4">
        <w:rPr>
          <w:b/>
          <w:spacing w:val="-2"/>
          <w:sz w:val="18"/>
          <w:lang w:val="en-GB"/>
        </w:rPr>
        <w:t>2021</w:t>
      </w:r>
    </w:p>
    <w:p w:rsidR="0022272D" w:rsidRPr="001A7E22" w:rsidRDefault="0022272D">
      <w:pPr>
        <w:spacing w:before="0" w:after="160" w:line="259" w:lineRule="auto"/>
        <w:rPr>
          <w:b/>
          <w:spacing w:val="-2"/>
          <w:sz w:val="18"/>
          <w:lang w:val="en-GB"/>
        </w:rPr>
      </w:pPr>
    </w:p>
    <w:p w:rsidR="00A55B73" w:rsidRPr="001A7E22" w:rsidRDefault="00A55B73">
      <w:pPr>
        <w:spacing w:before="0" w:after="160" w:line="259" w:lineRule="auto"/>
        <w:rPr>
          <w:b/>
          <w:spacing w:val="-2"/>
          <w:sz w:val="18"/>
          <w:lang w:val="en-GB"/>
        </w:rPr>
      </w:pPr>
      <w:r w:rsidRPr="001A7E22">
        <w:rPr>
          <w:lang w:val="en-GB"/>
        </w:rPr>
        <w:br w:type="page"/>
      </w:r>
    </w:p>
    <w:p w:rsidR="003A440F" w:rsidRDefault="005B1EA4" w:rsidP="00C27D75">
      <w:pPr>
        <w:pStyle w:val="tytuwykresu"/>
        <w:rPr>
          <w:shd w:val="clear" w:color="auto" w:fill="FFFFFF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3120" behindDoc="0" locked="0" layoutInCell="1" allowOverlap="1" wp14:anchorId="129325AF" wp14:editId="32196EC3">
            <wp:simplePos x="0" y="0"/>
            <wp:positionH relativeFrom="column">
              <wp:posOffset>-106680</wp:posOffset>
            </wp:positionH>
            <wp:positionV relativeFrom="paragraph">
              <wp:posOffset>300355</wp:posOffset>
            </wp:positionV>
            <wp:extent cx="5122545" cy="2519045"/>
            <wp:effectExtent l="0" t="0" r="1905" b="1460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1A7E22" w:rsidRPr="00133BA4">
        <w:rPr>
          <w:lang w:val="en-GB"/>
        </w:rPr>
        <w:t>Chart 3.</w:t>
      </w:r>
      <w:r w:rsidR="001A7E22" w:rsidRPr="00133BA4">
        <w:rPr>
          <w:shd w:val="clear" w:color="auto" w:fill="FFFFFF"/>
          <w:lang w:val="en-GB"/>
        </w:rPr>
        <w:t xml:space="preserve"> Changes in consumer prices as related to </w:t>
      </w:r>
      <w:r w:rsidR="001A7E22" w:rsidRPr="00133BA4">
        <w:rPr>
          <w:lang w:val="en-GB"/>
        </w:rPr>
        <w:t>the previous period (in</w:t>
      </w:r>
      <w:r w:rsidR="001A7E22" w:rsidRPr="00133BA4">
        <w:rPr>
          <w:shd w:val="clear" w:color="auto" w:fill="FFFFFF"/>
          <w:lang w:val="en-GB"/>
        </w:rPr>
        <w:t xml:space="preserve"> %)</w:t>
      </w:r>
    </w:p>
    <w:p w:rsidR="006715EE" w:rsidRPr="001A7E22" w:rsidRDefault="006715EE" w:rsidP="00D4654D">
      <w:pPr>
        <w:pStyle w:val="tytuwykresu"/>
        <w:rPr>
          <w:lang w:val="en-GB"/>
        </w:rPr>
      </w:pPr>
    </w:p>
    <w:p w:rsidR="00034160" w:rsidRPr="001A7E22" w:rsidRDefault="005B1EA4" w:rsidP="00751D7D">
      <w:pPr>
        <w:pStyle w:val="tytuwykresu"/>
        <w:ind w:left="794" w:hanging="794"/>
        <w:rPr>
          <w:shd w:val="clear" w:color="auto" w:fill="FFFFFF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14BAED8F" wp14:editId="62383BB2">
            <wp:simplePos x="0" y="0"/>
            <wp:positionH relativeFrom="column">
              <wp:posOffset>-131673</wp:posOffset>
            </wp:positionH>
            <wp:positionV relativeFrom="paragraph">
              <wp:posOffset>293345</wp:posOffset>
            </wp:positionV>
            <wp:extent cx="5122800" cy="2642400"/>
            <wp:effectExtent l="0" t="0" r="0" b="0"/>
            <wp:wrapSquare wrapText="bothSides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F12" w:rsidRPr="00FD11D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 wp14:anchorId="22571713" wp14:editId="021CED9A">
                <wp:simplePos x="0" y="0"/>
                <wp:positionH relativeFrom="column">
                  <wp:posOffset>5270500</wp:posOffset>
                </wp:positionH>
                <wp:positionV relativeFrom="page">
                  <wp:posOffset>4067175</wp:posOffset>
                </wp:positionV>
                <wp:extent cx="1725295" cy="1367790"/>
                <wp:effectExtent l="0" t="0" r="0" b="3810"/>
                <wp:wrapTight wrapText="bothSides">
                  <wp:wrapPolygon edited="0">
                    <wp:start x="477" y="0"/>
                    <wp:lineTo x="477" y="21359"/>
                    <wp:lineTo x="20749" y="21359"/>
                    <wp:lineTo x="20749" y="0"/>
                    <wp:lineTo x="477" y="0"/>
                  </wp:wrapPolygon>
                </wp:wrapTight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1DF" w:rsidRPr="004F4BA0" w:rsidRDefault="004831DF" w:rsidP="007364D7">
                            <w:pPr>
                              <w:pStyle w:val="Tekstprzypisudolneg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  <w:r w:rsidRPr="004F4BA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In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August</w:t>
                            </w:r>
                            <w:r w:rsidRPr="004F4BA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2021 </w:t>
                            </w:r>
                            <w:r w:rsidRPr="00ED0EA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the consumer price index 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was above the upper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band for devia</w:t>
                            </w:r>
                            <w:r w:rsidRPr="00FC0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tions from inflation target determined by the Monetary Policy Council (2,5% +/- 1 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713" id="Text Box 25" o:spid="_x0000_s1027" type="#_x0000_t202" style="position:absolute;left:0;text-align:left;margin-left:415pt;margin-top:320.25pt;width:135.85pt;height:107.7pt;z-index:-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" filled="f" stroked="f">
                <v:textbox>
                  <w:txbxContent>
                    <w:p w:rsidR="004831DF" w:rsidRPr="004F4BA0" w:rsidRDefault="004831DF" w:rsidP="007364D7">
                      <w:pPr>
                        <w:pStyle w:val="Tekstprzypisudolneg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  <w:r w:rsidRPr="004F4BA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In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August</w:t>
                      </w:r>
                      <w:r w:rsidRPr="004F4BA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2021 </w:t>
                      </w:r>
                      <w:r w:rsidRPr="00ED0EA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the consumer price index 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was above the upper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band for devia</w:t>
                      </w:r>
                      <w:r w:rsidRPr="00FC0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tions from inflation target determined by the Monetary Policy Council (2,5% +/- 1 pp)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A7E22" w:rsidRPr="00133BA4">
        <w:rPr>
          <w:lang w:val="en-GB"/>
        </w:rPr>
        <w:t>Chart 4.</w:t>
      </w:r>
      <w:r w:rsidR="001A7E22" w:rsidRPr="00133BA4">
        <w:rPr>
          <w:shd w:val="clear" w:color="auto" w:fill="FFFFFF"/>
          <w:lang w:val="en-GB"/>
        </w:rPr>
        <w:t xml:space="preserve"> Changes in c</w:t>
      </w:r>
      <w:r w:rsidR="001A7E22" w:rsidRPr="00133BA4">
        <w:rPr>
          <w:spacing w:val="-4"/>
          <w:lang w:val="en-GB"/>
        </w:rPr>
        <w:t>onsumer prices</w:t>
      </w:r>
      <w:r w:rsidR="001A7E22" w:rsidRPr="00133BA4">
        <w:rPr>
          <w:spacing w:val="-4"/>
          <w:shd w:val="clear" w:color="auto" w:fill="FFFFFF"/>
          <w:lang w:val="en-GB"/>
        </w:rPr>
        <w:t xml:space="preserve"> as related to the </w:t>
      </w:r>
      <w:r w:rsidR="001A7E22" w:rsidRPr="00133BA4">
        <w:rPr>
          <w:spacing w:val="-4"/>
          <w:lang w:val="en-GB"/>
        </w:rPr>
        <w:t>corresponding period of the previous year</w:t>
      </w:r>
      <w:r w:rsidR="001A7E22" w:rsidRPr="00133BA4">
        <w:rPr>
          <w:spacing w:val="-4"/>
          <w:shd w:val="clear" w:color="auto" w:fill="FFFFFF"/>
          <w:lang w:val="en-GB"/>
        </w:rPr>
        <w:t xml:space="preserve"> (in %)</w:t>
      </w:r>
    </w:p>
    <w:p w:rsidR="00367ACC" w:rsidRPr="001A7E22" w:rsidRDefault="00367ACC" w:rsidP="00FE1BBD">
      <w:pPr>
        <w:rPr>
          <w:sz w:val="18"/>
          <w:highlight w:val="yellow"/>
          <w:lang w:val="en-GB"/>
        </w:rPr>
      </w:pPr>
    </w:p>
    <w:p w:rsidR="00FE1BBD" w:rsidRPr="004F4BA0" w:rsidRDefault="004F4BA0" w:rsidP="005B1EA4">
      <w:pPr>
        <w:pStyle w:val="tytuwykresu"/>
        <w:ind w:left="652" w:hanging="652"/>
        <w:rPr>
          <w:bCs/>
          <w:shd w:val="clear" w:color="auto" w:fill="FFFFFF"/>
          <w:lang w:val="en-GB"/>
        </w:rPr>
      </w:pPr>
      <w:r w:rsidRPr="00133BA4">
        <w:rPr>
          <w:lang w:val="en-GB"/>
        </w:rPr>
        <w:t>Chart 5.</w:t>
      </w:r>
      <w:r w:rsidRPr="00133BA4">
        <w:rPr>
          <w:shd w:val="clear" w:color="auto" w:fill="FFFFFF"/>
          <w:lang w:val="en-GB"/>
        </w:rPr>
        <w:t xml:space="preserve"> Changes in prices according to c</w:t>
      </w:r>
      <w:r w:rsidRPr="00133BA4">
        <w:rPr>
          <w:bCs/>
          <w:shd w:val="clear" w:color="auto" w:fill="FFFFFF"/>
          <w:lang w:val="en-GB"/>
        </w:rPr>
        <w:t xml:space="preserve">onsumer price index (CPI) and harmonised index of </w:t>
      </w:r>
      <w:r w:rsidRPr="00133BA4">
        <w:rPr>
          <w:bCs/>
          <w:shd w:val="clear" w:color="auto" w:fill="FFFFFF"/>
          <w:lang w:val="en-GB"/>
        </w:rPr>
        <w:br/>
        <w:t>consumer prices (HICP) as related to the corresponding period of the previous year (in %)</w:t>
      </w:r>
    </w:p>
    <w:p w:rsidR="00DE775D" w:rsidRPr="004F4BA0" w:rsidRDefault="005B1EA4" w:rsidP="004F4BA0">
      <w:pPr>
        <w:pStyle w:val="tytuwykresu"/>
        <w:rPr>
          <w:bCs/>
          <w:shd w:val="clear" w:color="auto" w:fill="FFFFFF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95456" behindDoc="0" locked="0" layoutInCell="1" allowOverlap="1" wp14:anchorId="2AD3DB2D" wp14:editId="1C8C29F7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122545" cy="2471420"/>
            <wp:effectExtent l="0" t="0" r="0" b="0"/>
            <wp:wrapSquare wrapText="bothSides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6479D4">
        <w:rPr>
          <w:highlight w:val="yellow"/>
          <w:lang w:val="en-GB"/>
        </w:rPr>
        <w:t xml:space="preserve">  </w:t>
      </w:r>
      <w:r w:rsidR="00820461" w:rsidRPr="004F4BA0">
        <w:rPr>
          <w:highlight w:val="yellow"/>
          <w:lang w:val="en-GB"/>
        </w:rPr>
        <w:br w:type="page"/>
      </w:r>
      <w:r w:rsidR="004F4BA0" w:rsidRPr="00133BA4">
        <w:rPr>
          <w:lang w:val="en-GB"/>
        </w:rPr>
        <w:lastRenderedPageBreak/>
        <w:t>Table 2.</w:t>
      </w:r>
      <w:r w:rsidR="004F4BA0" w:rsidRPr="00133BA4">
        <w:rPr>
          <w:shd w:val="clear" w:color="auto" w:fill="FFFFFF"/>
          <w:lang w:val="en-GB"/>
        </w:rPr>
        <w:t xml:space="preserve"> </w:t>
      </w:r>
      <w:r w:rsidR="004F4BA0" w:rsidRPr="00133BA4">
        <w:rPr>
          <w:bCs/>
          <w:shd w:val="clear" w:color="auto" w:fill="FFFFFF"/>
          <w:lang w:val="en-GB"/>
        </w:rPr>
        <w:t>Consumer price indices</w:t>
      </w:r>
      <w:r>
        <w:rPr>
          <w:bCs/>
          <w:shd w:val="clear" w:color="auto" w:fill="FFFFFF"/>
          <w:lang w:val="en-GB"/>
        </w:rPr>
        <w:t xml:space="preserve"> in August</w:t>
      </w:r>
      <w:r w:rsidR="004F4BA0" w:rsidRPr="004F4BA0">
        <w:rPr>
          <w:bCs/>
          <w:shd w:val="clear" w:color="auto" w:fill="FFFFFF"/>
          <w:lang w:val="en-GB"/>
        </w:rPr>
        <w:t xml:space="preserve"> </w:t>
      </w:r>
      <w:r w:rsidR="00751D7D" w:rsidRPr="004F4BA0">
        <w:rPr>
          <w:lang w:val="en-GB"/>
        </w:rPr>
        <w:t>2021</w:t>
      </w: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176"/>
      </w:tblGrid>
      <w:tr w:rsidR="00B86E2F" w:rsidRPr="00FD11D4" w:rsidTr="00A04E4F">
        <w:trPr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86E2F" w:rsidRPr="00FD11D4" w:rsidRDefault="004F4BA0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33BA4">
              <w:rPr>
                <w:rFonts w:eastAsia="Times New Roman" w:cs="Arial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B86E2F" w:rsidRPr="00FD11D4" w:rsidRDefault="00E05782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08</w:t>
            </w:r>
            <w:r w:rsidR="00F70C4A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F70C4A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01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E05782">
              <w:rPr>
                <w:rFonts w:eastAsia="Times New Roman" w:cs="Calibri"/>
                <w:sz w:val="16"/>
                <w:szCs w:val="16"/>
                <w:lang w:eastAsia="pl-PL"/>
              </w:rPr>
              <w:t>08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2021</w:t>
            </w:r>
          </w:p>
        </w:tc>
      </w:tr>
      <w:tr w:rsidR="00B86E2F" w:rsidRPr="00FD11D4" w:rsidTr="00A04E4F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B86E2F" w:rsidRPr="00FD11D4" w:rsidRDefault="00B86E2F" w:rsidP="00B86E2F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E05782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08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F70C4A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12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E05782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07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2021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>=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B86E2F" w:rsidRPr="00FD11D4" w:rsidRDefault="00F70C4A" w:rsidP="00B86E2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D11D4">
              <w:rPr>
                <w:rFonts w:eastAsia="Times New Roman" w:cs="Calibri"/>
                <w:sz w:val="16"/>
                <w:szCs w:val="16"/>
                <w:lang w:eastAsia="pl-PL"/>
              </w:rPr>
              <w:t>01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E05782">
              <w:rPr>
                <w:rFonts w:eastAsia="Times New Roman" w:cs="Calibri"/>
                <w:sz w:val="16"/>
                <w:szCs w:val="16"/>
                <w:lang w:eastAsia="pl-PL"/>
              </w:rPr>
              <w:t>08</w:t>
            </w:r>
            <w:r w:rsidR="00751D7D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2020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t xml:space="preserve">= </w:t>
            </w:r>
            <w:r w:rsidR="00B86E2F" w:rsidRPr="00FD11D4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</w:tr>
      <w:tr w:rsidR="00E05782" w:rsidRPr="00FD11D4" w:rsidTr="009661AB">
        <w:trPr>
          <w:trHeight w:val="456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100" w:after="10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Goods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E05782" w:rsidRPr="00FD11D4" w:rsidTr="009661AB">
        <w:trPr>
          <w:trHeight w:val="453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40" w:after="0" w:line="240" w:lineRule="auto"/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  <w:t xml:space="preserve">FOOD, NON-ALCOHOLIC BEVERAGES, </w:t>
            </w:r>
          </w:p>
          <w:p w:rsidR="00E05782" w:rsidRPr="00133BA4" w:rsidRDefault="00E05782" w:rsidP="00E05782">
            <w:pPr>
              <w:spacing w:before="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eastAsia="Times New Roman" w:cs="Arial"/>
                <w:caps/>
                <w:color w:val="000000"/>
                <w:spacing w:val="-2"/>
                <w:sz w:val="16"/>
                <w:szCs w:val="16"/>
                <w:lang w:val="en-GB" w:eastAsia="pl-PL"/>
              </w:rPr>
              <w:t>ALCOHOLIC BEVERAGES AND TOBACCO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pacing w:val="-6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pacing w:val="-6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104,4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Food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Rice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Flour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Bread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106,0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Pasta products and couscous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Meat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107,1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Beef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Veal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Pork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92,4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Poultry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97,5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110,6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Dried, salted or smoked meat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Fish and seafood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Milk, cheese and 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Milk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E05782" w:rsidRPr="00FD11D4" w:rsidTr="009661AB">
        <w:trPr>
          <w:trHeight w:val="47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Yoghurt, cream, milk-based desserts, milk-based beverages and other similar milk-based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Cheese and curd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Oils and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Vegetable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Animal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454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of which butter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Fruit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97,4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Sugar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Non-alcoholic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40" w:after="40" w:line="240" w:lineRule="auto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Coffee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Cocoa and powdered chocolate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Mineral or spring waters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Fruit and vegetable juices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8D6D8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8D6D8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lastRenderedPageBreak/>
              <w:t>ALCOHOLIC BEVERAGES AND 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</w:tr>
      <w:tr w:rsidR="00E05782" w:rsidRPr="00FD11D4" w:rsidTr="00810D6F">
        <w:trPr>
          <w:trHeight w:val="26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Garments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DWELLING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105,4</w:t>
            </w:r>
          </w:p>
        </w:tc>
      </w:tr>
      <w:tr w:rsidR="00E05782" w:rsidRPr="00FD11D4" w:rsidTr="009661AB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HOUSING, WATER, ELECTRICITY, GAS </w:t>
            </w: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</w:tr>
      <w:tr w:rsidR="00E05782" w:rsidRPr="00FD11D4" w:rsidTr="00810D6F">
        <w:trPr>
          <w:trHeight w:val="261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Actual rentals for housing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Water supply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Refuse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129,0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Sewage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Electricity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110,1</w:t>
            </w:r>
          </w:p>
        </w:tc>
      </w:tr>
      <w:tr w:rsidR="00E05782" w:rsidRPr="00FD11D4" w:rsidTr="009661AB">
        <w:trPr>
          <w:trHeight w:val="20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Gas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</w:tr>
      <w:tr w:rsidR="00E05782" w:rsidRPr="00FD11D4" w:rsidTr="009661AB">
        <w:trPr>
          <w:trHeight w:val="26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Liquid and solid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E05782" w:rsidRPr="00FD11D4" w:rsidTr="009661AB">
        <w:trPr>
          <w:trHeight w:val="259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40" w:after="4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Heat energy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E05782" w:rsidRPr="00FD11D4" w:rsidTr="009661AB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FURNISHINGS, HOUSEHOLD EQUIPMENT AND ROUTINE HOUSEHOLD MAINTENANCE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</w:tr>
      <w:tr w:rsidR="00E05782" w:rsidRPr="00FD11D4" w:rsidTr="009661AB">
        <w:trPr>
          <w:trHeight w:val="284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810D6F">
        <w:trPr>
          <w:trHeight w:val="29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Furniture and furnishings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60" w:after="6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Household appliances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60" w:after="60"/>
              <w:ind w:left="113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Cleaning and maintenance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</w:tr>
      <w:tr w:rsidR="00E05782" w:rsidRPr="00FD11D4" w:rsidTr="009661AB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2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Domestic services and household </w:t>
            </w: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</w:tr>
      <w:tr w:rsidR="00E05782" w:rsidRPr="00FD11D4" w:rsidTr="009661AB">
        <w:trPr>
          <w:trHeight w:val="27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Pharmaceutical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Therapeutic appliances and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Medical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Dental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Hospital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110,6</w:t>
            </w:r>
          </w:p>
        </w:tc>
      </w:tr>
      <w:tr w:rsidR="00E05782" w:rsidRPr="00FD11D4" w:rsidTr="00810D6F">
        <w:trPr>
          <w:trHeight w:val="253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Purchase of vehicles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of which motor cars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116,6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 w:line="240" w:lineRule="auto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Diesel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113,6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 w:line="240" w:lineRule="auto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Petrol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117,8</w:t>
            </w:r>
          </w:p>
        </w:tc>
      </w:tr>
      <w:tr w:rsidR="00E05782" w:rsidRPr="00FD11D4" w:rsidTr="009661AB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 w:line="240" w:lineRule="auto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Liquid petroleum gas and other fuels for 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119,3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Transport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E66A5B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E66A5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COMMUNICATION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105,5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53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Audio-visual, photographic and information processing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E05782" w:rsidRPr="00FD11D4" w:rsidTr="009661AB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Recreational and 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110,4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Recreational and sporting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111,8</w:t>
            </w:r>
          </w:p>
        </w:tc>
      </w:tr>
      <w:tr w:rsidR="00E05782" w:rsidRPr="00FD11D4" w:rsidTr="009661AB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of which television and radio licence fees, subscriptions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Books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Newspapers and periodicals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Stationery and drawing materials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Package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Package domestic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Package international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Personal care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20" w:after="2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05782" w:rsidRPr="00FD11D4" w:rsidTr="009661AB">
        <w:trPr>
          <w:trHeight w:val="43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Hairdressing salons and personal grooming establishments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108,4</w:t>
            </w:r>
          </w:p>
        </w:tc>
      </w:tr>
      <w:tr w:rsidR="00E05782" w:rsidRPr="00FD11D4" w:rsidTr="009661AB">
        <w:trPr>
          <w:trHeight w:val="39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227"/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pacing w:val="-2"/>
                <w:sz w:val="16"/>
                <w:szCs w:val="16"/>
                <w:lang w:val="en-GB"/>
              </w:rPr>
              <w:t>Articles for personal hygiene and wellness, esoteric products and beauty products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Social protection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</w:tr>
      <w:tr w:rsidR="00E05782" w:rsidRPr="00FD11D4" w:rsidTr="009661AB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Insurance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</w:tr>
      <w:tr w:rsidR="00E05782" w:rsidRPr="00FD11D4" w:rsidTr="00810D6F">
        <w:trPr>
          <w:trHeight w:val="330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133BA4" w:rsidRDefault="00E05782" w:rsidP="00E05782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133BA4">
              <w:rPr>
                <w:rFonts w:cs="Arial"/>
                <w:color w:val="000000"/>
                <w:sz w:val="16"/>
                <w:szCs w:val="16"/>
                <w:lang w:val="en-GB"/>
              </w:rPr>
              <w:t>Charges by banks and post offices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782" w:rsidRPr="009535EE" w:rsidRDefault="00E05782" w:rsidP="00E05782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9535EE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122,2</w:t>
            </w:r>
          </w:p>
        </w:tc>
      </w:tr>
    </w:tbl>
    <w:p w:rsidR="009E3FA7" w:rsidRPr="00FD11D4" w:rsidRDefault="009E3FA7" w:rsidP="001F6707">
      <w:pPr>
        <w:pStyle w:val="LID"/>
        <w:spacing w:after="40"/>
        <w:rPr>
          <w:bCs/>
          <w:sz w:val="18"/>
          <w:shd w:val="clear" w:color="auto" w:fill="FFFFFF"/>
        </w:rPr>
      </w:pPr>
    </w:p>
    <w:p w:rsidR="009F5CBC" w:rsidRPr="00810D6F" w:rsidRDefault="009F5CBC" w:rsidP="00883763">
      <w:pPr>
        <w:spacing w:before="0" w:after="160" w:line="259" w:lineRule="auto"/>
        <w:rPr>
          <w:noProof/>
          <w:sz w:val="16"/>
          <w:szCs w:val="16"/>
          <w:highlight w:val="yellow"/>
          <w:lang w:val="en-GB" w:eastAsia="pl-PL"/>
        </w:rPr>
      </w:pPr>
    </w:p>
    <w:p w:rsidR="00810D6F" w:rsidRPr="00133BA4" w:rsidRDefault="00810D6F" w:rsidP="00810D6F">
      <w:pPr>
        <w:pStyle w:val="NormalnyWeb"/>
        <w:spacing w:before="120" w:beforeAutospacing="0" w:after="0" w:afterAutospacing="0"/>
        <w:rPr>
          <w:rStyle w:val="Hipercze"/>
          <w:rFonts w:ascii="Fira Sans" w:hAnsi="Fira Sans"/>
          <w:sz w:val="19"/>
          <w:szCs w:val="19"/>
        </w:rPr>
      </w:pPr>
      <w:r w:rsidRPr="00133BA4">
        <w:rPr>
          <w:rFonts w:ascii="Fira Sans" w:hAnsi="Fira Sans"/>
          <w:color w:val="222222"/>
          <w:sz w:val="19"/>
          <w:szCs w:val="19"/>
        </w:rPr>
        <w:t xml:space="preserve">The guidelines in the context of the COVID-19 pandemic crisis recommended by Eurostat concerning consumer price indices and weighting system are presented under the link </w:t>
      </w:r>
      <w:hyperlink r:id="rId17" w:history="1">
        <w:r w:rsidRPr="00133BA4">
          <w:rPr>
            <w:rStyle w:val="Hipercze"/>
            <w:rFonts w:ascii="Fira Sans" w:hAnsi="Fira Sans"/>
            <w:sz w:val="19"/>
            <w:szCs w:val="19"/>
          </w:rPr>
          <w:t>https://stat.gov.pl/obszary-tematyczne/ceny-handel/wskazniki-cen/wytyczne-dotyczace-opracowania-hicp-w-kontekscie-kryzysu-zwiazanego-z-covid-19,19,1.html</w:t>
        </w:r>
      </w:hyperlink>
    </w:p>
    <w:p w:rsidR="00810D6F" w:rsidRPr="00133BA4" w:rsidRDefault="00810D6F" w:rsidP="00810D6F">
      <w:pPr>
        <w:pStyle w:val="NormalnyWeb"/>
        <w:spacing w:before="0" w:beforeAutospacing="0" w:after="0" w:afterAutospacing="0"/>
        <w:rPr>
          <w:rFonts w:ascii="Fira Sans" w:hAnsi="Fira Sans"/>
          <w:color w:val="222222"/>
          <w:sz w:val="16"/>
          <w:szCs w:val="16"/>
        </w:rPr>
      </w:pPr>
    </w:p>
    <w:p w:rsidR="00810D6F" w:rsidRPr="00133BA4" w:rsidRDefault="00810D6F" w:rsidP="00810D6F">
      <w:pPr>
        <w:spacing w:before="0" w:after="160" w:line="259" w:lineRule="auto"/>
        <w:rPr>
          <w:color w:val="222222"/>
          <w:szCs w:val="19"/>
          <w:lang w:val="en-GB"/>
        </w:rPr>
      </w:pPr>
    </w:p>
    <w:p w:rsidR="0038624F" w:rsidRDefault="0038624F" w:rsidP="00810D6F">
      <w:pPr>
        <w:spacing w:before="0" w:after="160" w:line="259" w:lineRule="auto"/>
        <w:rPr>
          <w:color w:val="222222"/>
          <w:szCs w:val="19"/>
          <w:lang w:val="en-GB"/>
        </w:rPr>
      </w:pPr>
    </w:p>
    <w:p w:rsidR="009F5CBC" w:rsidRPr="00810D6F" w:rsidRDefault="00810D6F" w:rsidP="00810D6F">
      <w:pPr>
        <w:spacing w:before="0" w:after="160" w:line="259" w:lineRule="auto"/>
        <w:rPr>
          <w:noProof/>
          <w:szCs w:val="19"/>
          <w:highlight w:val="yellow"/>
          <w:lang w:val="en-GB" w:eastAsia="pl-PL"/>
        </w:rPr>
        <w:sectPr w:rsidR="009F5CBC" w:rsidRPr="00810D6F" w:rsidSect="00EF7B36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133BA4">
        <w:rPr>
          <w:color w:val="222222"/>
          <w:szCs w:val="19"/>
          <w:lang w:val="en-GB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:rsidR="000470AA" w:rsidRPr="00810D6F" w:rsidRDefault="000470AA" w:rsidP="000470AA">
      <w:pPr>
        <w:rPr>
          <w:sz w:val="18"/>
          <w:highlight w:val="yellow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810D6F" w:rsidRPr="004831DF" w:rsidTr="00810D6F">
        <w:trPr>
          <w:trHeight w:val="1912"/>
        </w:trPr>
        <w:tc>
          <w:tcPr>
            <w:tcW w:w="4356" w:type="dxa"/>
          </w:tcPr>
          <w:p w:rsidR="00810D6F" w:rsidRPr="00133BA4" w:rsidRDefault="00810D6F" w:rsidP="00810D6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810D6F" w:rsidRPr="00133BA4" w:rsidRDefault="00810D6F" w:rsidP="00810D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810D6F" w:rsidRPr="00133BA4" w:rsidRDefault="00810D6F" w:rsidP="00810D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>Director Ewa Adach-Stankiewicz</w:t>
            </w:r>
          </w:p>
          <w:p w:rsidR="00810D6F" w:rsidRPr="00133BA4" w:rsidRDefault="00810D6F" w:rsidP="00810D6F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133BA4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Office: tel. (+48 22) 608 31 24</w:t>
            </w:r>
          </w:p>
        </w:tc>
        <w:tc>
          <w:tcPr>
            <w:tcW w:w="3927" w:type="dxa"/>
          </w:tcPr>
          <w:p w:rsidR="00810D6F" w:rsidRPr="00133BA4" w:rsidRDefault="00810D6F" w:rsidP="00810D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133BA4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810D6F" w:rsidRPr="00133BA4" w:rsidRDefault="00810D6F" w:rsidP="00810D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33BA4">
              <w:rPr>
                <w:rFonts w:cs="Arial"/>
                <w:b/>
                <w:color w:val="000000" w:themeColor="text1"/>
                <w:sz w:val="20"/>
                <w:lang w:val="en-GB"/>
              </w:rPr>
              <w:t>of Statistics Poland</w:t>
            </w:r>
          </w:p>
          <w:p w:rsidR="00810D6F" w:rsidRPr="00133BA4" w:rsidRDefault="00810D6F" w:rsidP="00810D6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133BA4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133BA4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810D6F" w:rsidRPr="00133BA4" w:rsidRDefault="00810D6F" w:rsidP="00810D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133BA4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695 255 011</w:t>
            </w:r>
          </w:p>
          <w:p w:rsidR="00810D6F" w:rsidRPr="00133BA4" w:rsidRDefault="00810D6F" w:rsidP="00810D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0470AA" w:rsidRPr="00810D6F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810D6F" w:rsidRPr="004831DF" w:rsidTr="00496B80">
        <w:trPr>
          <w:trHeight w:val="610"/>
        </w:trPr>
        <w:tc>
          <w:tcPr>
            <w:tcW w:w="2721" w:type="pct"/>
            <w:vMerge w:val="restart"/>
          </w:tcPr>
          <w:p w:rsidR="00810D6F" w:rsidRPr="00133BA4" w:rsidRDefault="00810D6F" w:rsidP="00496B80">
            <w:pPr>
              <w:spacing w:before="240"/>
              <w:rPr>
                <w:b/>
                <w:sz w:val="20"/>
                <w:lang w:val="en-GB"/>
              </w:rPr>
            </w:pPr>
            <w:r w:rsidRPr="00133BA4">
              <w:rPr>
                <w:b/>
                <w:sz w:val="20"/>
                <w:lang w:val="en-GB"/>
              </w:rPr>
              <w:t>Press Office</w:t>
            </w:r>
          </w:p>
          <w:p w:rsidR="00810D6F" w:rsidRPr="00133BA4" w:rsidRDefault="00810D6F" w:rsidP="00496B80">
            <w:pPr>
              <w:rPr>
                <w:sz w:val="20"/>
                <w:lang w:val="en-GB"/>
              </w:rPr>
            </w:pPr>
            <w:r w:rsidRPr="00133BA4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Office: tel. (+48 22) </w:t>
            </w:r>
            <w:r w:rsidRPr="00133BA4">
              <w:rPr>
                <w:sz w:val="20"/>
                <w:lang w:val="en-GB"/>
              </w:rPr>
              <w:t xml:space="preserve">608 34 91, 608 38 04 </w:t>
            </w:r>
          </w:p>
          <w:p w:rsidR="00810D6F" w:rsidRPr="00133BA4" w:rsidRDefault="00810D6F" w:rsidP="00496B80">
            <w:pPr>
              <w:rPr>
                <w:sz w:val="18"/>
                <w:lang w:val="en-GB"/>
              </w:rPr>
            </w:pPr>
            <w:r w:rsidRPr="00133BA4">
              <w:rPr>
                <w:b/>
                <w:sz w:val="20"/>
                <w:lang w:val="en-GB"/>
              </w:rPr>
              <w:t>e-mail:</w:t>
            </w:r>
            <w:r w:rsidRPr="00133BA4">
              <w:rPr>
                <w:sz w:val="20"/>
                <w:lang w:val="en-GB"/>
              </w:rPr>
              <w:t xml:space="preserve"> </w:t>
            </w:r>
            <w:hyperlink r:id="rId22" w:history="1">
              <w:r w:rsidRPr="00133BA4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810D6F" w:rsidRPr="00133BA4" w:rsidRDefault="00810D6F" w:rsidP="00496B80">
            <w:pPr>
              <w:rPr>
                <w:sz w:val="18"/>
                <w:lang w:val="en-GB"/>
              </w:rPr>
            </w:pPr>
            <w:r w:rsidRPr="00133BA4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82144" behindDoc="0" locked="0" layoutInCell="1" allowOverlap="1" wp14:anchorId="4832A054" wp14:editId="593D87D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810D6F" w:rsidRPr="00133BA4" w:rsidRDefault="000B0CD3" w:rsidP="00496B80">
            <w:pPr>
              <w:rPr>
                <w:color w:val="000000" w:themeColor="text1"/>
                <w:sz w:val="18"/>
                <w:lang w:val="en-GB"/>
              </w:rPr>
            </w:pPr>
            <w:hyperlink r:id="rId24" w:history="1">
              <w:r w:rsidR="00810D6F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810D6F" w:rsidRPr="00FD11D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810D6F" w:rsidRPr="00810D6F" w:rsidRDefault="00810D6F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810D6F" w:rsidRPr="00810D6F" w:rsidRDefault="00810D6F" w:rsidP="000470AA">
            <w:pPr>
              <w:rPr>
                <w:sz w:val="18"/>
                <w:lang w:val="en-GB"/>
              </w:rPr>
            </w:pPr>
            <w:r w:rsidRPr="00133BA4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83168" behindDoc="0" locked="0" layoutInCell="1" allowOverlap="1" wp14:anchorId="2890137A" wp14:editId="3A47EBC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10D6F" w:rsidRPr="00FD11D4" w:rsidRDefault="000B0CD3" w:rsidP="000470AA">
            <w:pPr>
              <w:rPr>
                <w:sz w:val="18"/>
              </w:rPr>
            </w:pPr>
            <w:hyperlink r:id="rId26" w:history="1">
              <w:r w:rsidR="00810D6F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@StatPoland</w:t>
              </w:r>
            </w:hyperlink>
          </w:p>
        </w:tc>
      </w:tr>
      <w:tr w:rsidR="00810D6F" w:rsidRPr="00FD11D4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810D6F" w:rsidRPr="00FD11D4" w:rsidRDefault="00810D6F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810D6F" w:rsidRPr="00FD11D4" w:rsidRDefault="00810D6F" w:rsidP="000470AA">
            <w:pPr>
              <w:rPr>
                <w:sz w:val="18"/>
              </w:rPr>
            </w:pPr>
            <w:r w:rsidRPr="00133BA4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84192" behindDoc="0" locked="0" layoutInCell="1" allowOverlap="1" wp14:anchorId="742D6E42" wp14:editId="0DEBDDE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810D6F" w:rsidRPr="00FD11D4" w:rsidRDefault="000B0CD3" w:rsidP="000470AA">
            <w:pPr>
              <w:rPr>
                <w:sz w:val="20"/>
              </w:rPr>
            </w:pPr>
            <w:hyperlink r:id="rId28" w:history="1">
              <w:r w:rsidR="00810D6F" w:rsidRPr="00133BA4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@GlownyUrzadStatystyczny</w:t>
              </w:r>
            </w:hyperlink>
          </w:p>
        </w:tc>
      </w:tr>
    </w:tbl>
    <w:p w:rsidR="00D261A2" w:rsidRPr="00FD11D4" w:rsidRDefault="009E3F12" w:rsidP="00E76D26">
      <w:pPr>
        <w:rPr>
          <w:sz w:val="18"/>
        </w:rPr>
      </w:pPr>
      <w:r w:rsidRPr="00FD11D4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CADA1FE" wp14:editId="1C2C5F66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DF" w:rsidRDefault="004831DF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4831DF" w:rsidRPr="00941435" w:rsidRDefault="004831DF" w:rsidP="00810D6F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4831DF" w:rsidRPr="00941435" w:rsidRDefault="004831DF" w:rsidP="00810D6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4831DF" w:rsidRPr="00941435" w:rsidRDefault="000B0CD3" w:rsidP="00810D6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="004831DF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4831DF" w:rsidRPr="00941435" w:rsidRDefault="004831DF" w:rsidP="00810D6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831DF" w:rsidRPr="00941435" w:rsidRDefault="004831DF" w:rsidP="00810D6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4831DF" w:rsidRPr="00941435" w:rsidRDefault="000B0CD3" w:rsidP="00810D6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="004831DF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4831DF" w:rsidRPr="00941435" w:rsidRDefault="000B0CD3" w:rsidP="00810D6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="004831DF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4831DF" w:rsidRPr="00941435" w:rsidRDefault="000B0CD3" w:rsidP="00810D6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3" w:history="1">
                              <w:r w:rsidR="004831DF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4831DF" w:rsidRPr="00941435" w:rsidRDefault="000B0CD3" w:rsidP="00810D6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4" w:history="1">
                              <w:r w:rsidR="004831DF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4831DF" w:rsidRPr="00941435" w:rsidRDefault="000B0CD3" w:rsidP="00810D6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5" w:history="1">
                              <w:r w:rsidR="004831DF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4831DF" w:rsidRPr="00941435" w:rsidRDefault="004831DF" w:rsidP="00810D6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831DF" w:rsidRPr="00941435" w:rsidRDefault="004831DF" w:rsidP="00810D6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4831DF" w:rsidRPr="00941435" w:rsidRDefault="000B0CD3" w:rsidP="00810D6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6" w:history="1">
                              <w:r w:rsidR="004831DF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4831DF" w:rsidRPr="00566A43" w:rsidRDefault="000B0CD3" w:rsidP="00810D6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4831DF"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A1FE" id="_x0000_s1028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CP0fIc+AgAAdA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4831DF" w:rsidRDefault="004831DF" w:rsidP="00883763">
                      <w:pPr>
                        <w:rPr>
                          <w:b/>
                        </w:rPr>
                      </w:pPr>
                    </w:p>
                    <w:p w:rsidR="004831DF" w:rsidRPr="00941435" w:rsidRDefault="004831DF" w:rsidP="00810D6F">
                      <w:pPr>
                        <w:rPr>
                          <w:b/>
                          <w:lang w:val="en-GB"/>
                        </w:rPr>
                      </w:pPr>
                      <w:r w:rsidRPr="0094143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4831DF" w:rsidRPr="00941435" w:rsidRDefault="004831DF" w:rsidP="00810D6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4831DF" w:rsidRPr="00941435" w:rsidRDefault="000B0CD3" w:rsidP="00810D6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="004831DF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4831DF" w:rsidRPr="00941435" w:rsidRDefault="004831DF" w:rsidP="00810D6F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831DF" w:rsidRPr="00941435" w:rsidRDefault="004831DF" w:rsidP="00810D6F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4831DF" w:rsidRPr="00941435" w:rsidRDefault="000B0CD3" w:rsidP="00810D6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="004831DF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4831DF" w:rsidRPr="00941435" w:rsidRDefault="000B0CD3" w:rsidP="00810D6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="004831DF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4831DF" w:rsidRPr="00941435" w:rsidRDefault="000B0CD3" w:rsidP="00810D6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2" w:history="1">
                        <w:r w:rsidR="004831DF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4831DF" w:rsidRPr="00941435" w:rsidRDefault="000B0CD3" w:rsidP="00810D6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3" w:history="1">
                        <w:r w:rsidR="004831DF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4831DF" w:rsidRPr="00941435" w:rsidRDefault="000B0CD3" w:rsidP="00810D6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4" w:history="1">
                        <w:r w:rsidR="004831DF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4831DF" w:rsidRPr="00941435" w:rsidRDefault="004831DF" w:rsidP="00810D6F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831DF" w:rsidRPr="00941435" w:rsidRDefault="004831DF" w:rsidP="00810D6F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4831DF" w:rsidRPr="00941435" w:rsidRDefault="000B0CD3" w:rsidP="00810D6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5" w:history="1">
                        <w:r w:rsidR="004831DF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4831DF" w:rsidRPr="00566A43" w:rsidRDefault="000B0CD3" w:rsidP="00810D6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6" w:history="1">
                        <w:r w:rsidR="004831DF"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FD11D4" w:rsidSect="00EF7B36">
      <w:headerReference w:type="default" r:id="rId47"/>
      <w:footerReference w:type="default" r:id="rId48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CD3" w:rsidRDefault="000B0CD3" w:rsidP="000662E2">
      <w:pPr>
        <w:spacing w:after="0" w:line="240" w:lineRule="auto"/>
      </w:pPr>
      <w:r>
        <w:separator/>
      </w:r>
    </w:p>
  </w:endnote>
  <w:endnote w:type="continuationSeparator" w:id="0">
    <w:p w:rsidR="000B0CD3" w:rsidRDefault="000B0CD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913465"/>
      <w:docPartObj>
        <w:docPartGallery w:val="Page Numbers (Bottom of Page)"/>
        <w:docPartUnique/>
      </w:docPartObj>
    </w:sdtPr>
    <w:sdtEndPr/>
    <w:sdtContent>
      <w:p w:rsidR="004831DF" w:rsidRDefault="004831D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957311"/>
      <w:docPartObj>
        <w:docPartGallery w:val="Page Numbers (Bottom of Page)"/>
        <w:docPartUnique/>
      </w:docPartObj>
    </w:sdtPr>
    <w:sdtEndPr/>
    <w:sdtContent>
      <w:p w:rsidR="004831DF" w:rsidRDefault="004831D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:rsidR="004831DF" w:rsidRDefault="004831DF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CD3" w:rsidRDefault="000B0CD3" w:rsidP="000662E2">
      <w:pPr>
        <w:spacing w:after="0" w:line="240" w:lineRule="auto"/>
      </w:pPr>
      <w:r>
        <w:separator/>
      </w:r>
    </w:p>
  </w:footnote>
  <w:footnote w:type="continuationSeparator" w:id="0">
    <w:p w:rsidR="000B0CD3" w:rsidRDefault="000B0CD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DF" w:rsidRDefault="004831DF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8BAE55" wp14:editId="38ABEC6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FEA62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" fillcolor="#f2f2f2 [3052]" stroked="f" strokeweight="1pt"/>
          </w:pict>
        </mc:Fallback>
      </mc:AlternateContent>
    </w:r>
  </w:p>
  <w:p w:rsidR="004831DF" w:rsidRDefault="004831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DF" w:rsidRDefault="004831DF" w:rsidP="00DE775D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9969D0" wp14:editId="367D1918">
              <wp:simplePos x="0" y="0"/>
              <wp:positionH relativeFrom="column">
                <wp:posOffset>5206365</wp:posOffset>
              </wp:positionH>
              <wp:positionV relativeFrom="paragraph">
                <wp:posOffset>495935</wp:posOffset>
              </wp:positionV>
              <wp:extent cx="1871980" cy="10015855"/>
              <wp:effectExtent l="0" t="0" r="0" b="0"/>
              <wp:wrapTight wrapText="bothSides">
                <wp:wrapPolygon edited="0">
                  <wp:start x="-110" y="0"/>
                  <wp:lineTo x="-110" y="21590"/>
                  <wp:lineTo x="21600" y="21590"/>
                  <wp:lineTo x="21600" y="0"/>
                  <wp:lineTo x="-110" y="0"/>
                </wp:wrapPolygon>
              </wp:wrapTight>
              <wp:docPr id="1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100158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E632E" id="Prostokąt 10" o:spid="_x0000_s1026" style="position:absolute;margin-left:409.95pt;margin-top:39.05pt;width:147.4pt;height:78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3880F6" wp14:editId="2AB8560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31DF" w:rsidRPr="003C6C8D" w:rsidRDefault="004831DF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BF0097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880F6" id="Schemat blokowy: opóźnienie 6" o:spid="_x0000_s1029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831DF" w:rsidRPr="003C6C8D" w:rsidRDefault="004831DF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BF0097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CC828C5" wp14:editId="25D1078D">
          <wp:extent cx="1865630" cy="709295"/>
          <wp:effectExtent l="0" t="0" r="0" b="0"/>
          <wp:docPr id="16" name="Obraz 16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  <w:p w:rsidR="004831DF" w:rsidRDefault="004831DF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1B7AF9" wp14:editId="3C4978A0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1DF" w:rsidRPr="00C97596" w:rsidRDefault="004831D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15.09.2021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B7A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fh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AKeUfh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831DF" w:rsidRPr="00C97596" w:rsidRDefault="004831D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15.09.2021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DF" w:rsidRDefault="004831DF">
    <w:pPr>
      <w:pStyle w:val="Nagwek"/>
    </w:pPr>
  </w:p>
  <w:p w:rsidR="004831DF" w:rsidRDefault="00483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4.8pt;visibility:visible" o:bullet="t">
        <v:imagedata r:id="rId1" o:title=""/>
      </v:shape>
    </w:pict>
  </w:numPicBullet>
  <w:numPicBullet w:numPicBulletId="1">
    <w:pict>
      <v:shape id="_x0000_i1029" type="#_x0000_t75" style="width:124.2pt;height:124.8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C846C9"/>
    <w:multiLevelType w:val="hybridMultilevel"/>
    <w:tmpl w:val="4FE0BD8A"/>
    <w:lvl w:ilvl="0" w:tplc="DE24A690">
      <w:numFmt w:val="bullet"/>
      <w:lvlText w:val="•"/>
      <w:lvlJc w:val="left"/>
      <w:pPr>
        <w:ind w:left="1065" w:hanging="705"/>
      </w:pPr>
      <w:rPr>
        <w:rFonts w:ascii="Fira Sans" w:eastAsiaTheme="minorHAnsi" w:hAnsi="Fir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5B7F"/>
    <w:multiLevelType w:val="hybridMultilevel"/>
    <w:tmpl w:val="D1F0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87"/>
    <w:rsid w:val="0000194D"/>
    <w:rsid w:val="00001C5B"/>
    <w:rsid w:val="00003437"/>
    <w:rsid w:val="0000709F"/>
    <w:rsid w:val="000108B8"/>
    <w:rsid w:val="000121D0"/>
    <w:rsid w:val="000152F5"/>
    <w:rsid w:val="0002205C"/>
    <w:rsid w:val="000220AE"/>
    <w:rsid w:val="00034160"/>
    <w:rsid w:val="0004015D"/>
    <w:rsid w:val="0004582E"/>
    <w:rsid w:val="0004646A"/>
    <w:rsid w:val="000470AA"/>
    <w:rsid w:val="000539AA"/>
    <w:rsid w:val="00057CA1"/>
    <w:rsid w:val="000662E2"/>
    <w:rsid w:val="00066883"/>
    <w:rsid w:val="00066C18"/>
    <w:rsid w:val="00074DD8"/>
    <w:rsid w:val="000769B6"/>
    <w:rsid w:val="000800B4"/>
    <w:rsid w:val="000806F7"/>
    <w:rsid w:val="00095882"/>
    <w:rsid w:val="00097840"/>
    <w:rsid w:val="000A057E"/>
    <w:rsid w:val="000A4BF7"/>
    <w:rsid w:val="000A4E13"/>
    <w:rsid w:val="000A6963"/>
    <w:rsid w:val="000A7F1A"/>
    <w:rsid w:val="000B0727"/>
    <w:rsid w:val="000B0CD3"/>
    <w:rsid w:val="000B1008"/>
    <w:rsid w:val="000B6497"/>
    <w:rsid w:val="000C135D"/>
    <w:rsid w:val="000D0E2A"/>
    <w:rsid w:val="000D1D43"/>
    <w:rsid w:val="000D1E25"/>
    <w:rsid w:val="000D225C"/>
    <w:rsid w:val="000D2A5C"/>
    <w:rsid w:val="000E0918"/>
    <w:rsid w:val="000F0AF2"/>
    <w:rsid w:val="001011C3"/>
    <w:rsid w:val="00110D87"/>
    <w:rsid w:val="001149A1"/>
    <w:rsid w:val="00114DB9"/>
    <w:rsid w:val="00116087"/>
    <w:rsid w:val="001179CF"/>
    <w:rsid w:val="00130296"/>
    <w:rsid w:val="001317AE"/>
    <w:rsid w:val="00132297"/>
    <w:rsid w:val="001335DA"/>
    <w:rsid w:val="00135B65"/>
    <w:rsid w:val="001406A2"/>
    <w:rsid w:val="00142037"/>
    <w:rsid w:val="001423B6"/>
    <w:rsid w:val="001448A7"/>
    <w:rsid w:val="00146621"/>
    <w:rsid w:val="001539C9"/>
    <w:rsid w:val="001600F9"/>
    <w:rsid w:val="00162325"/>
    <w:rsid w:val="00164CEA"/>
    <w:rsid w:val="001660CA"/>
    <w:rsid w:val="00170D13"/>
    <w:rsid w:val="001951DA"/>
    <w:rsid w:val="001A4B7F"/>
    <w:rsid w:val="001A78D0"/>
    <w:rsid w:val="001A7E22"/>
    <w:rsid w:val="001B0E45"/>
    <w:rsid w:val="001B3CA7"/>
    <w:rsid w:val="001C3269"/>
    <w:rsid w:val="001D1DB4"/>
    <w:rsid w:val="001D5C9E"/>
    <w:rsid w:val="001D669C"/>
    <w:rsid w:val="001E1D94"/>
    <w:rsid w:val="001E764C"/>
    <w:rsid w:val="001E7DBB"/>
    <w:rsid w:val="001F25B6"/>
    <w:rsid w:val="001F284F"/>
    <w:rsid w:val="001F60D1"/>
    <w:rsid w:val="001F6707"/>
    <w:rsid w:val="0020009D"/>
    <w:rsid w:val="00201740"/>
    <w:rsid w:val="002069C0"/>
    <w:rsid w:val="00206F09"/>
    <w:rsid w:val="002133F1"/>
    <w:rsid w:val="002147B5"/>
    <w:rsid w:val="00220482"/>
    <w:rsid w:val="0022272D"/>
    <w:rsid w:val="0022312E"/>
    <w:rsid w:val="00236165"/>
    <w:rsid w:val="002412BC"/>
    <w:rsid w:val="00247B43"/>
    <w:rsid w:val="002574F9"/>
    <w:rsid w:val="00260F39"/>
    <w:rsid w:val="00262B61"/>
    <w:rsid w:val="0026302B"/>
    <w:rsid w:val="00265092"/>
    <w:rsid w:val="002724FF"/>
    <w:rsid w:val="00275491"/>
    <w:rsid w:val="00275FA6"/>
    <w:rsid w:val="00276811"/>
    <w:rsid w:val="00276C9A"/>
    <w:rsid w:val="00282699"/>
    <w:rsid w:val="00284859"/>
    <w:rsid w:val="00286FC8"/>
    <w:rsid w:val="00290CB6"/>
    <w:rsid w:val="002919A5"/>
    <w:rsid w:val="002926DF"/>
    <w:rsid w:val="00292DBF"/>
    <w:rsid w:val="00296697"/>
    <w:rsid w:val="002A2C38"/>
    <w:rsid w:val="002A36C0"/>
    <w:rsid w:val="002A3B0B"/>
    <w:rsid w:val="002A4D80"/>
    <w:rsid w:val="002A7E9B"/>
    <w:rsid w:val="002B0472"/>
    <w:rsid w:val="002B6B12"/>
    <w:rsid w:val="002C4289"/>
    <w:rsid w:val="002C4659"/>
    <w:rsid w:val="002D0020"/>
    <w:rsid w:val="002D0170"/>
    <w:rsid w:val="002D24A5"/>
    <w:rsid w:val="002E10E8"/>
    <w:rsid w:val="002E6140"/>
    <w:rsid w:val="002E6985"/>
    <w:rsid w:val="002E71B6"/>
    <w:rsid w:val="002F77C8"/>
    <w:rsid w:val="003012B5"/>
    <w:rsid w:val="00304F22"/>
    <w:rsid w:val="00305162"/>
    <w:rsid w:val="003061E1"/>
    <w:rsid w:val="00306C7C"/>
    <w:rsid w:val="00311E43"/>
    <w:rsid w:val="00317B04"/>
    <w:rsid w:val="00322EDD"/>
    <w:rsid w:val="00327D10"/>
    <w:rsid w:val="00331616"/>
    <w:rsid w:val="00332320"/>
    <w:rsid w:val="00333C3F"/>
    <w:rsid w:val="00347D72"/>
    <w:rsid w:val="00350088"/>
    <w:rsid w:val="00350757"/>
    <w:rsid w:val="00357611"/>
    <w:rsid w:val="0036186D"/>
    <w:rsid w:val="00367237"/>
    <w:rsid w:val="00367ACC"/>
    <w:rsid w:val="0037077F"/>
    <w:rsid w:val="00370D51"/>
    <w:rsid w:val="003717C5"/>
    <w:rsid w:val="00371B6F"/>
    <w:rsid w:val="00372411"/>
    <w:rsid w:val="00372E66"/>
    <w:rsid w:val="00373882"/>
    <w:rsid w:val="003751B5"/>
    <w:rsid w:val="003843DB"/>
    <w:rsid w:val="00384BFA"/>
    <w:rsid w:val="0038624F"/>
    <w:rsid w:val="003901AC"/>
    <w:rsid w:val="00392E81"/>
    <w:rsid w:val="00393761"/>
    <w:rsid w:val="00393E03"/>
    <w:rsid w:val="00394B48"/>
    <w:rsid w:val="00397D18"/>
    <w:rsid w:val="003A0271"/>
    <w:rsid w:val="003A1B36"/>
    <w:rsid w:val="003A3114"/>
    <w:rsid w:val="003A3927"/>
    <w:rsid w:val="003A440F"/>
    <w:rsid w:val="003A4977"/>
    <w:rsid w:val="003B1454"/>
    <w:rsid w:val="003B18B6"/>
    <w:rsid w:val="003B4C47"/>
    <w:rsid w:val="003C59E0"/>
    <w:rsid w:val="003C61EE"/>
    <w:rsid w:val="003C6C8D"/>
    <w:rsid w:val="003D00E5"/>
    <w:rsid w:val="003D3B24"/>
    <w:rsid w:val="003D4F95"/>
    <w:rsid w:val="003D5F42"/>
    <w:rsid w:val="003D60A9"/>
    <w:rsid w:val="003F3CCF"/>
    <w:rsid w:val="003F4C97"/>
    <w:rsid w:val="003F7FE6"/>
    <w:rsid w:val="00400193"/>
    <w:rsid w:val="00407024"/>
    <w:rsid w:val="004212E7"/>
    <w:rsid w:val="0042446D"/>
    <w:rsid w:val="00427BF8"/>
    <w:rsid w:val="00430B36"/>
    <w:rsid w:val="00431C02"/>
    <w:rsid w:val="00432D34"/>
    <w:rsid w:val="00437395"/>
    <w:rsid w:val="00445047"/>
    <w:rsid w:val="00445F90"/>
    <w:rsid w:val="00450616"/>
    <w:rsid w:val="00454E14"/>
    <w:rsid w:val="004566AB"/>
    <w:rsid w:val="00456C2F"/>
    <w:rsid w:val="0045762F"/>
    <w:rsid w:val="00457C6C"/>
    <w:rsid w:val="004601AC"/>
    <w:rsid w:val="00463E39"/>
    <w:rsid w:val="0046537F"/>
    <w:rsid w:val="004657FC"/>
    <w:rsid w:val="004733F6"/>
    <w:rsid w:val="00474E69"/>
    <w:rsid w:val="00477F80"/>
    <w:rsid w:val="004831DF"/>
    <w:rsid w:val="00491B74"/>
    <w:rsid w:val="00493217"/>
    <w:rsid w:val="004957AB"/>
    <w:rsid w:val="0049621B"/>
    <w:rsid w:val="00496B80"/>
    <w:rsid w:val="0049705B"/>
    <w:rsid w:val="004B2EAB"/>
    <w:rsid w:val="004C1895"/>
    <w:rsid w:val="004C4610"/>
    <w:rsid w:val="004C6D40"/>
    <w:rsid w:val="004F0C3C"/>
    <w:rsid w:val="004F4BA0"/>
    <w:rsid w:val="004F63FC"/>
    <w:rsid w:val="00501F76"/>
    <w:rsid w:val="00502E6F"/>
    <w:rsid w:val="00502F8C"/>
    <w:rsid w:val="00505A92"/>
    <w:rsid w:val="005112CE"/>
    <w:rsid w:val="00511F19"/>
    <w:rsid w:val="00514030"/>
    <w:rsid w:val="0051646A"/>
    <w:rsid w:val="00516A50"/>
    <w:rsid w:val="005203F1"/>
    <w:rsid w:val="0052058B"/>
    <w:rsid w:val="00521BC3"/>
    <w:rsid w:val="00526A58"/>
    <w:rsid w:val="00533632"/>
    <w:rsid w:val="0053648F"/>
    <w:rsid w:val="00541C0F"/>
    <w:rsid w:val="00541E6E"/>
    <w:rsid w:val="0054251F"/>
    <w:rsid w:val="005432E5"/>
    <w:rsid w:val="00550653"/>
    <w:rsid w:val="005520D8"/>
    <w:rsid w:val="00556CF1"/>
    <w:rsid w:val="00562A3A"/>
    <w:rsid w:val="00564C34"/>
    <w:rsid w:val="00564DC8"/>
    <w:rsid w:val="00566A43"/>
    <w:rsid w:val="00566BAF"/>
    <w:rsid w:val="00571BA5"/>
    <w:rsid w:val="005762A7"/>
    <w:rsid w:val="0058676C"/>
    <w:rsid w:val="005877DE"/>
    <w:rsid w:val="005916D7"/>
    <w:rsid w:val="00593CF4"/>
    <w:rsid w:val="00596A32"/>
    <w:rsid w:val="005A047A"/>
    <w:rsid w:val="005A2784"/>
    <w:rsid w:val="005A698C"/>
    <w:rsid w:val="005B1EA4"/>
    <w:rsid w:val="005C1AF8"/>
    <w:rsid w:val="005C5EF8"/>
    <w:rsid w:val="005D1BCF"/>
    <w:rsid w:val="005D1C04"/>
    <w:rsid w:val="005D470D"/>
    <w:rsid w:val="005E0799"/>
    <w:rsid w:val="005E2757"/>
    <w:rsid w:val="005E782A"/>
    <w:rsid w:val="005F4399"/>
    <w:rsid w:val="005F5A80"/>
    <w:rsid w:val="006044FF"/>
    <w:rsid w:val="00607CC5"/>
    <w:rsid w:val="00612A16"/>
    <w:rsid w:val="006149F0"/>
    <w:rsid w:val="00615A26"/>
    <w:rsid w:val="0062628E"/>
    <w:rsid w:val="00631DAD"/>
    <w:rsid w:val="00633014"/>
    <w:rsid w:val="0063437B"/>
    <w:rsid w:val="006476FF"/>
    <w:rsid w:val="006479D4"/>
    <w:rsid w:val="0066542B"/>
    <w:rsid w:val="0066616C"/>
    <w:rsid w:val="006673CA"/>
    <w:rsid w:val="006715EE"/>
    <w:rsid w:val="00673C26"/>
    <w:rsid w:val="0067430E"/>
    <w:rsid w:val="00674A8B"/>
    <w:rsid w:val="006812AF"/>
    <w:rsid w:val="00682B23"/>
    <w:rsid w:val="0068327D"/>
    <w:rsid w:val="00683EDE"/>
    <w:rsid w:val="00685123"/>
    <w:rsid w:val="006900F6"/>
    <w:rsid w:val="00691225"/>
    <w:rsid w:val="00694AF0"/>
    <w:rsid w:val="0069687E"/>
    <w:rsid w:val="0069693F"/>
    <w:rsid w:val="0069739D"/>
    <w:rsid w:val="006A2E8C"/>
    <w:rsid w:val="006A4686"/>
    <w:rsid w:val="006B0E9E"/>
    <w:rsid w:val="006B208D"/>
    <w:rsid w:val="006B20B4"/>
    <w:rsid w:val="006B5AE4"/>
    <w:rsid w:val="006B7686"/>
    <w:rsid w:val="006C1539"/>
    <w:rsid w:val="006D086E"/>
    <w:rsid w:val="006D1507"/>
    <w:rsid w:val="006D37E6"/>
    <w:rsid w:val="006D4054"/>
    <w:rsid w:val="006D6B72"/>
    <w:rsid w:val="006E02EC"/>
    <w:rsid w:val="006E0402"/>
    <w:rsid w:val="00701C5E"/>
    <w:rsid w:val="007034D7"/>
    <w:rsid w:val="00703643"/>
    <w:rsid w:val="00705576"/>
    <w:rsid w:val="007059D5"/>
    <w:rsid w:val="007162EB"/>
    <w:rsid w:val="007211B1"/>
    <w:rsid w:val="0072400B"/>
    <w:rsid w:val="00724688"/>
    <w:rsid w:val="007324DB"/>
    <w:rsid w:val="00733D55"/>
    <w:rsid w:val="007364D7"/>
    <w:rsid w:val="007379EB"/>
    <w:rsid w:val="00746187"/>
    <w:rsid w:val="00751D7D"/>
    <w:rsid w:val="00752A67"/>
    <w:rsid w:val="00761070"/>
    <w:rsid w:val="0076254F"/>
    <w:rsid w:val="0077194A"/>
    <w:rsid w:val="007801F5"/>
    <w:rsid w:val="00783B68"/>
    <w:rsid w:val="00783CA4"/>
    <w:rsid w:val="007842FB"/>
    <w:rsid w:val="00786124"/>
    <w:rsid w:val="0078756B"/>
    <w:rsid w:val="00792E24"/>
    <w:rsid w:val="0079514B"/>
    <w:rsid w:val="007A2DC1"/>
    <w:rsid w:val="007B2CB7"/>
    <w:rsid w:val="007B4A2D"/>
    <w:rsid w:val="007B74D8"/>
    <w:rsid w:val="007C161B"/>
    <w:rsid w:val="007D3319"/>
    <w:rsid w:val="007D335D"/>
    <w:rsid w:val="007E1C44"/>
    <w:rsid w:val="007E2EAA"/>
    <w:rsid w:val="007E3314"/>
    <w:rsid w:val="007E4B03"/>
    <w:rsid w:val="007F324B"/>
    <w:rsid w:val="007F4D36"/>
    <w:rsid w:val="00802A9A"/>
    <w:rsid w:val="0080551D"/>
    <w:rsid w:val="0080553C"/>
    <w:rsid w:val="00805B46"/>
    <w:rsid w:val="00810D6F"/>
    <w:rsid w:val="008153B3"/>
    <w:rsid w:val="00820461"/>
    <w:rsid w:val="00820B10"/>
    <w:rsid w:val="00823290"/>
    <w:rsid w:val="0082498D"/>
    <w:rsid w:val="00825DC2"/>
    <w:rsid w:val="00831172"/>
    <w:rsid w:val="00832644"/>
    <w:rsid w:val="00834AD3"/>
    <w:rsid w:val="008362A4"/>
    <w:rsid w:val="008378E7"/>
    <w:rsid w:val="0083798B"/>
    <w:rsid w:val="00843795"/>
    <w:rsid w:val="0084421C"/>
    <w:rsid w:val="00847F0F"/>
    <w:rsid w:val="00852448"/>
    <w:rsid w:val="00854143"/>
    <w:rsid w:val="00874A1E"/>
    <w:rsid w:val="0088258A"/>
    <w:rsid w:val="008832C4"/>
    <w:rsid w:val="00883763"/>
    <w:rsid w:val="008850FF"/>
    <w:rsid w:val="00886332"/>
    <w:rsid w:val="00891A48"/>
    <w:rsid w:val="00897D11"/>
    <w:rsid w:val="008A26D9"/>
    <w:rsid w:val="008A78B9"/>
    <w:rsid w:val="008A7FA1"/>
    <w:rsid w:val="008B0AF7"/>
    <w:rsid w:val="008B22DF"/>
    <w:rsid w:val="008B4AE0"/>
    <w:rsid w:val="008C0C29"/>
    <w:rsid w:val="008C7A01"/>
    <w:rsid w:val="008D368B"/>
    <w:rsid w:val="008E5CBF"/>
    <w:rsid w:val="008F07F6"/>
    <w:rsid w:val="008F3638"/>
    <w:rsid w:val="008F4441"/>
    <w:rsid w:val="008F6F31"/>
    <w:rsid w:val="008F74DF"/>
    <w:rsid w:val="009011AC"/>
    <w:rsid w:val="00905229"/>
    <w:rsid w:val="009127BA"/>
    <w:rsid w:val="00916782"/>
    <w:rsid w:val="00917264"/>
    <w:rsid w:val="00917CCF"/>
    <w:rsid w:val="00920E23"/>
    <w:rsid w:val="009227A6"/>
    <w:rsid w:val="00930ED9"/>
    <w:rsid w:val="00933B26"/>
    <w:rsid w:val="00933EC1"/>
    <w:rsid w:val="00934246"/>
    <w:rsid w:val="00942DCA"/>
    <w:rsid w:val="0094377F"/>
    <w:rsid w:val="009530DB"/>
    <w:rsid w:val="00953676"/>
    <w:rsid w:val="00953726"/>
    <w:rsid w:val="009555D4"/>
    <w:rsid w:val="009630F7"/>
    <w:rsid w:val="00964D8C"/>
    <w:rsid w:val="009661AB"/>
    <w:rsid w:val="009705EE"/>
    <w:rsid w:val="00971217"/>
    <w:rsid w:val="00977927"/>
    <w:rsid w:val="00980F01"/>
    <w:rsid w:val="0098135C"/>
    <w:rsid w:val="0098156A"/>
    <w:rsid w:val="00984363"/>
    <w:rsid w:val="00990133"/>
    <w:rsid w:val="00991BAC"/>
    <w:rsid w:val="009927CE"/>
    <w:rsid w:val="009963D7"/>
    <w:rsid w:val="009A1431"/>
    <w:rsid w:val="009A3154"/>
    <w:rsid w:val="009A6EA0"/>
    <w:rsid w:val="009B093A"/>
    <w:rsid w:val="009B1399"/>
    <w:rsid w:val="009B746F"/>
    <w:rsid w:val="009B76FA"/>
    <w:rsid w:val="009C1335"/>
    <w:rsid w:val="009C1AB2"/>
    <w:rsid w:val="009C2037"/>
    <w:rsid w:val="009C375D"/>
    <w:rsid w:val="009C5407"/>
    <w:rsid w:val="009C7251"/>
    <w:rsid w:val="009E1FE1"/>
    <w:rsid w:val="009E2E91"/>
    <w:rsid w:val="009E3BF4"/>
    <w:rsid w:val="009E3F12"/>
    <w:rsid w:val="009E3FA7"/>
    <w:rsid w:val="009E410D"/>
    <w:rsid w:val="009E79F7"/>
    <w:rsid w:val="009F0CD2"/>
    <w:rsid w:val="009F17CE"/>
    <w:rsid w:val="009F5815"/>
    <w:rsid w:val="009F5CBC"/>
    <w:rsid w:val="00A02BE1"/>
    <w:rsid w:val="00A04E4F"/>
    <w:rsid w:val="00A07F00"/>
    <w:rsid w:val="00A12435"/>
    <w:rsid w:val="00A139F5"/>
    <w:rsid w:val="00A14D69"/>
    <w:rsid w:val="00A20EA7"/>
    <w:rsid w:val="00A2136A"/>
    <w:rsid w:val="00A34A25"/>
    <w:rsid w:val="00A34C24"/>
    <w:rsid w:val="00A35CAE"/>
    <w:rsid w:val="00A365F4"/>
    <w:rsid w:val="00A37CE0"/>
    <w:rsid w:val="00A459FF"/>
    <w:rsid w:val="00A460E6"/>
    <w:rsid w:val="00A46BD5"/>
    <w:rsid w:val="00A47937"/>
    <w:rsid w:val="00A47D80"/>
    <w:rsid w:val="00A51BB2"/>
    <w:rsid w:val="00A5224E"/>
    <w:rsid w:val="00A53132"/>
    <w:rsid w:val="00A55B73"/>
    <w:rsid w:val="00A563F2"/>
    <w:rsid w:val="00A566E8"/>
    <w:rsid w:val="00A62DE9"/>
    <w:rsid w:val="00A810F9"/>
    <w:rsid w:val="00A86ECC"/>
    <w:rsid w:val="00A86FCC"/>
    <w:rsid w:val="00A93892"/>
    <w:rsid w:val="00AA13BD"/>
    <w:rsid w:val="00AA451B"/>
    <w:rsid w:val="00AA710D"/>
    <w:rsid w:val="00AB6D25"/>
    <w:rsid w:val="00AC3E42"/>
    <w:rsid w:val="00AD07D6"/>
    <w:rsid w:val="00AD0B46"/>
    <w:rsid w:val="00AD17A6"/>
    <w:rsid w:val="00AD4947"/>
    <w:rsid w:val="00AE20FD"/>
    <w:rsid w:val="00AE2D4B"/>
    <w:rsid w:val="00AE3075"/>
    <w:rsid w:val="00AE4D5B"/>
    <w:rsid w:val="00AE4F99"/>
    <w:rsid w:val="00AE6B84"/>
    <w:rsid w:val="00AE6BE7"/>
    <w:rsid w:val="00AE751C"/>
    <w:rsid w:val="00AF19E2"/>
    <w:rsid w:val="00AF7617"/>
    <w:rsid w:val="00B05BC8"/>
    <w:rsid w:val="00B06265"/>
    <w:rsid w:val="00B11B69"/>
    <w:rsid w:val="00B14952"/>
    <w:rsid w:val="00B210CA"/>
    <w:rsid w:val="00B31E5A"/>
    <w:rsid w:val="00B322EC"/>
    <w:rsid w:val="00B32730"/>
    <w:rsid w:val="00B37F5A"/>
    <w:rsid w:val="00B40DD0"/>
    <w:rsid w:val="00B5056F"/>
    <w:rsid w:val="00B50A80"/>
    <w:rsid w:val="00B609CE"/>
    <w:rsid w:val="00B63C9E"/>
    <w:rsid w:val="00B653AB"/>
    <w:rsid w:val="00B65F9E"/>
    <w:rsid w:val="00B66B19"/>
    <w:rsid w:val="00B66B66"/>
    <w:rsid w:val="00B70FDA"/>
    <w:rsid w:val="00B74022"/>
    <w:rsid w:val="00B853EC"/>
    <w:rsid w:val="00B86E2F"/>
    <w:rsid w:val="00B914E9"/>
    <w:rsid w:val="00B94737"/>
    <w:rsid w:val="00B94D9A"/>
    <w:rsid w:val="00B956EE"/>
    <w:rsid w:val="00B97152"/>
    <w:rsid w:val="00B97C47"/>
    <w:rsid w:val="00BA0B97"/>
    <w:rsid w:val="00BA1932"/>
    <w:rsid w:val="00BA2BA1"/>
    <w:rsid w:val="00BA3562"/>
    <w:rsid w:val="00BA5A42"/>
    <w:rsid w:val="00BB4773"/>
    <w:rsid w:val="00BB4F09"/>
    <w:rsid w:val="00BC1505"/>
    <w:rsid w:val="00BC17C7"/>
    <w:rsid w:val="00BC50F0"/>
    <w:rsid w:val="00BD4CA6"/>
    <w:rsid w:val="00BD4E33"/>
    <w:rsid w:val="00BD71BA"/>
    <w:rsid w:val="00BE4B65"/>
    <w:rsid w:val="00C00EDA"/>
    <w:rsid w:val="00C030DE"/>
    <w:rsid w:val="00C22105"/>
    <w:rsid w:val="00C23F3B"/>
    <w:rsid w:val="00C244B6"/>
    <w:rsid w:val="00C27D75"/>
    <w:rsid w:val="00C3702F"/>
    <w:rsid w:val="00C441AB"/>
    <w:rsid w:val="00C4500A"/>
    <w:rsid w:val="00C45479"/>
    <w:rsid w:val="00C47D65"/>
    <w:rsid w:val="00C55C91"/>
    <w:rsid w:val="00C62E44"/>
    <w:rsid w:val="00C64A37"/>
    <w:rsid w:val="00C662A5"/>
    <w:rsid w:val="00C70CE0"/>
    <w:rsid w:val="00C7158E"/>
    <w:rsid w:val="00C7250B"/>
    <w:rsid w:val="00C7346B"/>
    <w:rsid w:val="00C73B5E"/>
    <w:rsid w:val="00C77C0E"/>
    <w:rsid w:val="00C8000E"/>
    <w:rsid w:val="00C83D7C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A5FC4"/>
    <w:rsid w:val="00CB565C"/>
    <w:rsid w:val="00CC739E"/>
    <w:rsid w:val="00CD1E2E"/>
    <w:rsid w:val="00CD2371"/>
    <w:rsid w:val="00CD32D0"/>
    <w:rsid w:val="00CD58B7"/>
    <w:rsid w:val="00CD7CB6"/>
    <w:rsid w:val="00CE019A"/>
    <w:rsid w:val="00CE52F0"/>
    <w:rsid w:val="00CF031B"/>
    <w:rsid w:val="00CF08EF"/>
    <w:rsid w:val="00CF4099"/>
    <w:rsid w:val="00CF4349"/>
    <w:rsid w:val="00CF4C96"/>
    <w:rsid w:val="00D00796"/>
    <w:rsid w:val="00D02D2C"/>
    <w:rsid w:val="00D03342"/>
    <w:rsid w:val="00D11CF3"/>
    <w:rsid w:val="00D20C21"/>
    <w:rsid w:val="00D23F61"/>
    <w:rsid w:val="00D261A2"/>
    <w:rsid w:val="00D329DC"/>
    <w:rsid w:val="00D3418B"/>
    <w:rsid w:val="00D372FB"/>
    <w:rsid w:val="00D37A41"/>
    <w:rsid w:val="00D4654D"/>
    <w:rsid w:val="00D538E4"/>
    <w:rsid w:val="00D616D2"/>
    <w:rsid w:val="00D63B5F"/>
    <w:rsid w:val="00D7066F"/>
    <w:rsid w:val="00D70EF7"/>
    <w:rsid w:val="00D72F40"/>
    <w:rsid w:val="00D815F5"/>
    <w:rsid w:val="00D8397C"/>
    <w:rsid w:val="00D83F2F"/>
    <w:rsid w:val="00D84DE7"/>
    <w:rsid w:val="00D94EED"/>
    <w:rsid w:val="00D96026"/>
    <w:rsid w:val="00DA0243"/>
    <w:rsid w:val="00DA2264"/>
    <w:rsid w:val="00DA433C"/>
    <w:rsid w:val="00DA5DA2"/>
    <w:rsid w:val="00DA7C1C"/>
    <w:rsid w:val="00DB147A"/>
    <w:rsid w:val="00DB1B7A"/>
    <w:rsid w:val="00DB51F0"/>
    <w:rsid w:val="00DB5680"/>
    <w:rsid w:val="00DB78DA"/>
    <w:rsid w:val="00DC226C"/>
    <w:rsid w:val="00DC6708"/>
    <w:rsid w:val="00DC7CFA"/>
    <w:rsid w:val="00DD4A41"/>
    <w:rsid w:val="00DE0AFD"/>
    <w:rsid w:val="00DE1402"/>
    <w:rsid w:val="00DE775D"/>
    <w:rsid w:val="00DF5C74"/>
    <w:rsid w:val="00DF712D"/>
    <w:rsid w:val="00E01436"/>
    <w:rsid w:val="00E045BD"/>
    <w:rsid w:val="00E05782"/>
    <w:rsid w:val="00E17A9F"/>
    <w:rsid w:val="00E17B77"/>
    <w:rsid w:val="00E23337"/>
    <w:rsid w:val="00E23761"/>
    <w:rsid w:val="00E23D49"/>
    <w:rsid w:val="00E259EA"/>
    <w:rsid w:val="00E27E85"/>
    <w:rsid w:val="00E30793"/>
    <w:rsid w:val="00E32061"/>
    <w:rsid w:val="00E37F13"/>
    <w:rsid w:val="00E41FCF"/>
    <w:rsid w:val="00E42FF9"/>
    <w:rsid w:val="00E432CB"/>
    <w:rsid w:val="00E4714C"/>
    <w:rsid w:val="00E51AEB"/>
    <w:rsid w:val="00E522A7"/>
    <w:rsid w:val="00E54452"/>
    <w:rsid w:val="00E616DF"/>
    <w:rsid w:val="00E664C5"/>
    <w:rsid w:val="00E671A2"/>
    <w:rsid w:val="00E67C66"/>
    <w:rsid w:val="00E70563"/>
    <w:rsid w:val="00E76D26"/>
    <w:rsid w:val="00E91173"/>
    <w:rsid w:val="00E95BE5"/>
    <w:rsid w:val="00EB02C9"/>
    <w:rsid w:val="00EB0AF7"/>
    <w:rsid w:val="00EB1390"/>
    <w:rsid w:val="00EB2C71"/>
    <w:rsid w:val="00EB4340"/>
    <w:rsid w:val="00EB485C"/>
    <w:rsid w:val="00EB5222"/>
    <w:rsid w:val="00EB556D"/>
    <w:rsid w:val="00EB5A7D"/>
    <w:rsid w:val="00ED55C0"/>
    <w:rsid w:val="00ED63E8"/>
    <w:rsid w:val="00ED682B"/>
    <w:rsid w:val="00EE41D5"/>
    <w:rsid w:val="00EE696D"/>
    <w:rsid w:val="00EF7B36"/>
    <w:rsid w:val="00F037A4"/>
    <w:rsid w:val="00F04C11"/>
    <w:rsid w:val="00F0593C"/>
    <w:rsid w:val="00F06F36"/>
    <w:rsid w:val="00F07B22"/>
    <w:rsid w:val="00F12FEC"/>
    <w:rsid w:val="00F26013"/>
    <w:rsid w:val="00F27C8F"/>
    <w:rsid w:val="00F30A0C"/>
    <w:rsid w:val="00F32749"/>
    <w:rsid w:val="00F3314D"/>
    <w:rsid w:val="00F34A33"/>
    <w:rsid w:val="00F37172"/>
    <w:rsid w:val="00F4477E"/>
    <w:rsid w:val="00F455A2"/>
    <w:rsid w:val="00F45717"/>
    <w:rsid w:val="00F479EB"/>
    <w:rsid w:val="00F52335"/>
    <w:rsid w:val="00F6055C"/>
    <w:rsid w:val="00F65EEC"/>
    <w:rsid w:val="00F6637E"/>
    <w:rsid w:val="00F67D8F"/>
    <w:rsid w:val="00F70C4A"/>
    <w:rsid w:val="00F739B3"/>
    <w:rsid w:val="00F74897"/>
    <w:rsid w:val="00F74B10"/>
    <w:rsid w:val="00F75C6D"/>
    <w:rsid w:val="00F80247"/>
    <w:rsid w:val="00F802BE"/>
    <w:rsid w:val="00F80E93"/>
    <w:rsid w:val="00F823A8"/>
    <w:rsid w:val="00F86024"/>
    <w:rsid w:val="00F8611A"/>
    <w:rsid w:val="00F86C02"/>
    <w:rsid w:val="00F90A0D"/>
    <w:rsid w:val="00F90BB1"/>
    <w:rsid w:val="00F92824"/>
    <w:rsid w:val="00F93CA3"/>
    <w:rsid w:val="00FA4663"/>
    <w:rsid w:val="00FA5128"/>
    <w:rsid w:val="00FB42D4"/>
    <w:rsid w:val="00FB47F7"/>
    <w:rsid w:val="00FB5906"/>
    <w:rsid w:val="00FB762F"/>
    <w:rsid w:val="00FC0106"/>
    <w:rsid w:val="00FC143D"/>
    <w:rsid w:val="00FC2AED"/>
    <w:rsid w:val="00FC303F"/>
    <w:rsid w:val="00FC6885"/>
    <w:rsid w:val="00FD11D4"/>
    <w:rsid w:val="00FD5EA7"/>
    <w:rsid w:val="00FD6659"/>
    <w:rsid w:val="00FE1BBD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DC0FB-2448-4C87-A7DE-1B3BF9D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D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D9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55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C4610"/>
    <w:rPr>
      <w:color w:val="954F72" w:themeColor="followedHyperlink"/>
      <w:u w:val="single"/>
    </w:rPr>
  </w:style>
  <w:style w:type="table" w:customStyle="1" w:styleId="Siatkatabelijasna111">
    <w:name w:val="Siatka tabeli — jasna111"/>
    <w:basedOn w:val="Standardowy"/>
    <w:uiPriority w:val="40"/>
    <w:rsid w:val="00260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26" Type="http://schemas.openxmlformats.org/officeDocument/2006/relationships/hyperlink" Target="https://twitter.com/StatPoland" TargetMode="External"/><Relationship Id="rId39" Type="http://schemas.openxmlformats.org/officeDocument/2006/relationships/hyperlink" Target="http://stat.gov.pl/en/latest-statistical-news/news-releases/" TargetMode="External"/><Relationship Id="rId21" Type="http://schemas.openxmlformats.org/officeDocument/2006/relationships/footer" Target="footer2.xml"/><Relationship Id="rId34" Type="http://schemas.openxmlformats.org/officeDocument/2006/relationships/hyperlink" Target="http://stat.gov.pl/en/topics/prices-trade/price-indices/" TargetMode="External"/><Relationship Id="rId42" Type="http://schemas.openxmlformats.org/officeDocument/2006/relationships/hyperlink" Target="https://bdl.stat.gov.pl/BDL/start?lang=en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9" Type="http://schemas.openxmlformats.org/officeDocument/2006/relationships/hyperlink" Target="http://stat.gov.pl/en/latest-statistical-news/communications-and-announcements/" TargetMode="External"/><Relationship Id="rId11" Type="http://schemas.openxmlformats.org/officeDocument/2006/relationships/image" Target="media/image3.emf"/><Relationship Id="rId24" Type="http://schemas.openxmlformats.org/officeDocument/2006/relationships/hyperlink" Target="https://stat.gov.pl/en/" TargetMode="External"/><Relationship Id="rId32" Type="http://schemas.openxmlformats.org/officeDocument/2006/relationships/hyperlink" Target="http://bdm.stat.gov.pl/" TargetMode="External"/><Relationship Id="rId37" Type="http://schemas.openxmlformats.org/officeDocument/2006/relationships/hyperlink" Target="http://stat.gov.pl/en/metainformations/glossary/terms-used-in-official-statistics/32,term.html" TargetMode="External"/><Relationship Id="rId40" Type="http://schemas.openxmlformats.org/officeDocument/2006/relationships/hyperlink" Target="http://swaid.stat.gov.pl/EN/SitePagesDBW/Ceny.aspx" TargetMode="External"/><Relationship Id="rId45" Type="http://schemas.openxmlformats.org/officeDocument/2006/relationships/hyperlink" Target="http://stat.gov.pl/en/metainformations/glossary/terms-used-in-official-statistics/711,term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image" Target="media/image5.png"/><Relationship Id="rId28" Type="http://schemas.openxmlformats.org/officeDocument/2006/relationships/hyperlink" Target="https://www.facebook.com/GlownyUrzadStatystyczny/" TargetMode="External"/><Relationship Id="rId36" Type="http://schemas.openxmlformats.org/officeDocument/2006/relationships/hyperlink" Target="http://stat.gov.pl/en/metainformations/glossary/terms-used-in-official-statistics/711,term.html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://swaid.stat.gov.pl/EN/SitePagesDBW/Ceny.aspx" TargetMode="External"/><Relationship Id="rId44" Type="http://schemas.openxmlformats.org/officeDocument/2006/relationships/hyperlink" Target="http://stat.gov.pl/en/topics/prices-trade/pri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stat.gov.pl/en/latest-statistical-news/news-releases/" TargetMode="External"/><Relationship Id="rId35" Type="http://schemas.openxmlformats.org/officeDocument/2006/relationships/hyperlink" Target="http://stat.gov.pl/en/topics/prices-trade/prices/" TargetMode="External"/><Relationship Id="rId43" Type="http://schemas.openxmlformats.org/officeDocument/2006/relationships/hyperlink" Target="http://stat.gov.pl/en/topics/prices-trade/price-indices/" TargetMode="Externa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https://stat.gov.pl/obszary-tematyczne/ceny-handel/wskazniki-cen/wytyczne-dotyczace-opracowania-hicp-w-kontekscie-kryzysu-zwiazanego-z-covid-19,19,1.html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bdl.stat.gov.pl/BDL/start?lang=en" TargetMode="External"/><Relationship Id="rId38" Type="http://schemas.openxmlformats.org/officeDocument/2006/relationships/hyperlink" Target="http://stat.gov.pl/en/latest-statistical-news/communications-and-announcements/" TargetMode="External"/><Relationship Id="rId46" Type="http://schemas.openxmlformats.org/officeDocument/2006/relationships/hyperlink" Target="http://stat.gov.pl/en/metainformations/glossary/terms-used-in-official-statistics/32,term.html" TargetMode="External"/><Relationship Id="rId20" Type="http://schemas.openxmlformats.org/officeDocument/2006/relationships/header" Target="header2.xml"/><Relationship Id="rId41" Type="http://schemas.openxmlformats.org/officeDocument/2006/relationships/hyperlink" Target="http://bdm.stat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573497194536257"/>
          <c:y val="5.3855356053736994E-2"/>
          <c:w val="0.52658061332077077"/>
          <c:h val="0.83029665572246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79464360269484E-3"/>
                  <c:y val="9.151541316541554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5-4210-962C-F85450415726}"/>
                </c:ext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5-4210-962C-F85450415726}"/>
                </c:ext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5-4210-962C-F85450415726}"/>
                </c:ext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5-4210-962C-F85450415726}"/>
                </c:ext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5-4210-962C-F85450415726}"/>
                </c:ext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5-4210-962C-F85450415726}"/>
                </c:ext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5-4210-962C-F85450415726}"/>
                </c:ext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5-4210-962C-F85450415726}"/>
                </c:ext>
              </c:extLst>
            </c:dLbl>
            <c:dLbl>
              <c:idx val="8"/>
              <c:layout>
                <c:manualLayout>
                  <c:x val="-4.948386428271628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5-4210-962C-F85450415726}"/>
                </c:ext>
              </c:extLst>
            </c:dLbl>
            <c:dLbl>
              <c:idx val="9"/>
              <c:layout>
                <c:manualLayout>
                  <c:x val="-5.009818427616871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5-4210-962C-F85450415726}"/>
                </c:ext>
              </c:extLst>
            </c:dLbl>
            <c:dLbl>
              <c:idx val="10"/>
              <c:layout>
                <c:manualLayout>
                  <c:x val="-6.9129952044939755E-3"/>
                  <c:y val="-3.41695160671585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5-4210-962C-F854504157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WPŁYWY!$A$60:$A$69</c:f>
              <c:strCache>
                <c:ptCount val="10"/>
                <c:pt idx="0">
                  <c:v>Vegetables</c:v>
                </c:pt>
                <c:pt idx="1">
                  <c:v>Household furniture</c:v>
                </c:pt>
                <c:pt idx="2">
                  <c:v>Garments</c:v>
                </c:pt>
                <c:pt idx="3">
                  <c:v>Meat</c:v>
                </c:pt>
                <c:pt idx="4">
                  <c:v>Insurance</c:v>
                </c:pt>
                <c:pt idx="5">
                  <c:v>Bread and cereals</c:v>
                </c:pt>
                <c:pt idx="6">
                  <c:v>Catering services</c:v>
                </c:pt>
                <c:pt idx="7">
                  <c:v>Telephone and telefax services</c:v>
                </c:pt>
                <c:pt idx="8">
                  <c:v>Fuels for personal transport equipment</c:v>
                </c:pt>
                <c:pt idx="9">
                  <c:v>Electricity, gas and other fuels</c:v>
                </c:pt>
              </c:strCache>
            </c:strRef>
          </c:cat>
          <c:val>
            <c:numRef>
              <c:f>WPŁYWY!$C$60:$C$69</c:f>
              <c:numCache>
                <c:formatCode>0.00</c:formatCode>
                <c:ptCount val="10"/>
                <c:pt idx="0">
                  <c:v>-0.13</c:v>
                </c:pt>
                <c:pt idx="1">
                  <c:v>-0.03</c:v>
                </c:pt>
                <c:pt idx="2">
                  <c:v>-0.03</c:v>
                </c:pt>
                <c:pt idx="3">
                  <c:v>-0.02</c:v>
                </c:pt>
                <c:pt idx="4">
                  <c:v>0.02</c:v>
                </c:pt>
                <c:pt idx="5">
                  <c:v>0.02</c:v>
                </c:pt>
                <c:pt idx="6">
                  <c:v>0.03</c:v>
                </c:pt>
                <c:pt idx="7">
                  <c:v>0.04</c:v>
                </c:pt>
                <c:pt idx="8">
                  <c:v>0.11</c:v>
                </c:pt>
                <c:pt idx="9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7C5-4210-962C-F85450415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610944"/>
        <c:axId val="54625024"/>
      </c:barChart>
      <c:catAx>
        <c:axId val="54610944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 rot="0"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54625024"/>
        <c:crossesAt val="0"/>
        <c:auto val="1"/>
        <c:lblAlgn val="ctr"/>
        <c:lblOffset val="200"/>
        <c:tickMarkSkip val="1"/>
        <c:noMultiLvlLbl val="0"/>
      </c:catAx>
      <c:valAx>
        <c:axId val="54625024"/>
        <c:scaling>
          <c:orientation val="minMax"/>
          <c:max val="0.15000000000000002"/>
          <c:min val="-0.1500000000000000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54610944"/>
        <c:crosses val="autoZero"/>
        <c:crossBetween val="between"/>
        <c:majorUnit val="5.000000000000001E-2"/>
        <c:minorUnit val="5.000000000000001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0"/>
          <c:w val="0.50516191605646488"/>
          <c:h val="0.937636677326124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WAG'!$B$24:$B$35</c:f>
              <c:strCache>
                <c:ptCount val="12"/>
                <c:pt idx="0">
                  <c:v>Miscellaneous goods and services</c:v>
                </c:pt>
                <c:pt idx="1">
                  <c:v>Restaurants and hotels</c:v>
                </c:pt>
                <c:pt idx="2">
                  <c:v>Education</c:v>
                </c:pt>
                <c:pt idx="3">
                  <c:v>Recreation and culture</c:v>
                </c:pt>
                <c:pt idx="4">
                  <c:v>Communiaction</c:v>
                </c:pt>
                <c:pt idx="5">
                  <c:v>Transport</c:v>
                </c:pt>
                <c:pt idx="6">
                  <c:v>Health</c:v>
                </c:pt>
                <c:pt idx="7">
                  <c:v>Furnishings, household equipment and routine household maintenance</c:v>
                </c:pt>
                <c:pt idx="8">
                  <c:v>Housing, water, electricity, gas and other fuels</c:v>
                </c:pt>
                <c:pt idx="9">
                  <c:v>Clothing and footwear</c:v>
                </c:pt>
                <c:pt idx="10">
                  <c:v>Alcoholic beverages and tobacco</c:v>
                </c:pt>
                <c:pt idx="11">
                  <c:v>Food and non-alcoholic beverages</c:v>
                </c:pt>
              </c:strCache>
            </c:strRef>
          </c:cat>
          <c:val>
            <c:numRef>
              <c:f>'SYSTEM WAG'!$I$24:$I$35</c:f>
              <c:numCache>
                <c:formatCode>0.00</c:formatCode>
                <c:ptCount val="12"/>
                <c:pt idx="0">
                  <c:v>5.51</c:v>
                </c:pt>
                <c:pt idx="1">
                  <c:v>4.5599999999999996</c:v>
                </c:pt>
                <c:pt idx="2">
                  <c:v>1.02</c:v>
                </c:pt>
                <c:pt idx="3">
                  <c:v>5.78</c:v>
                </c:pt>
                <c:pt idx="4">
                  <c:v>5</c:v>
                </c:pt>
                <c:pt idx="5">
                  <c:v>8.8800000000000008</c:v>
                </c:pt>
                <c:pt idx="6">
                  <c:v>5.39</c:v>
                </c:pt>
                <c:pt idx="7">
                  <c:v>5.83</c:v>
                </c:pt>
                <c:pt idx="8">
                  <c:v>19.14</c:v>
                </c:pt>
                <c:pt idx="9">
                  <c:v>4.21</c:v>
                </c:pt>
                <c:pt idx="10">
                  <c:v>6.91</c:v>
                </c:pt>
                <c:pt idx="11">
                  <c:v>27.77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2-4EE6-941E-6DDB9F1C8D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037504"/>
        <c:axId val="52040448"/>
      </c:barChart>
      <c:catAx>
        <c:axId val="5203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pl-PL"/>
          </a:p>
        </c:txPr>
        <c:crossAx val="52040448"/>
        <c:crosses val="autoZero"/>
        <c:auto val="0"/>
        <c:lblAlgn val="ctr"/>
        <c:lblOffset val="100"/>
        <c:noMultiLvlLbl val="0"/>
      </c:catAx>
      <c:valAx>
        <c:axId val="52040448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5812715179429186"/>
              <c:y val="0.94744569842647841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52037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4"/>
            <c:bubble3D val="0"/>
            <c:extLst>
              <c:ext xmlns:c16="http://schemas.microsoft.com/office/drawing/2014/chart" uri="{C3380CC4-5D6E-409C-BE32-E72D297353CC}">
                <c16:uniqueId val="{00000000-30BB-4C00-A102-380F21E8A2E6}"/>
              </c:ext>
            </c:extLst>
          </c:dPt>
          <c:dPt>
            <c:idx val="25"/>
            <c:bubble3D val="0"/>
            <c:extLst>
              <c:ext xmlns:c16="http://schemas.microsoft.com/office/drawing/2014/chart" uri="{C3380CC4-5D6E-409C-BE32-E72D297353CC}">
                <c16:uniqueId val="{00000001-30BB-4C00-A102-380F21E8A2E6}"/>
              </c:ext>
            </c:extLst>
          </c:dPt>
          <c:dLbls>
            <c:dLbl>
              <c:idx val="0"/>
              <c:layout>
                <c:manualLayout>
                  <c:x val="-5.5294194584918237E-2"/>
                  <c:y val="-1.3542433739770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BB-4C00-A102-380F21E8A2E6}"/>
                </c:ext>
              </c:extLst>
            </c:dLbl>
            <c:dLbl>
              <c:idx val="1"/>
              <c:layout>
                <c:manualLayout>
                  <c:x val="-9.0496726356592751E-3"/>
                  <c:y val="-6.89600262344764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BB-4C00-A102-380F21E8A2E6}"/>
                </c:ext>
              </c:extLst>
            </c:dLbl>
            <c:dLbl>
              <c:idx val="2"/>
              <c:layout>
                <c:manualLayout>
                  <c:x val="-1.2615621595355434E-2"/>
                  <c:y val="-1.5999904020208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BB-4C00-A102-380F21E8A2E6}"/>
                </c:ext>
              </c:extLst>
            </c:dLbl>
            <c:dLbl>
              <c:idx val="3"/>
              <c:layout>
                <c:manualLayout>
                  <c:x val="-5.9820069906657745E-2"/>
                  <c:y val="3.0181675992290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BB-4C00-A102-380F21E8A2E6}"/>
                </c:ext>
              </c:extLst>
            </c:dLbl>
            <c:dLbl>
              <c:idx val="4"/>
              <c:layout>
                <c:manualLayout>
                  <c:x val="-2.2328926164153794E-2"/>
                  <c:y val="3.0088574078403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BB-4C00-A102-380F21E8A2E6}"/>
                </c:ext>
              </c:extLst>
            </c:dLbl>
            <c:dLbl>
              <c:idx val="5"/>
              <c:layout>
                <c:manualLayout>
                  <c:x val="-1.7650070743307097E-2"/>
                  <c:y val="-3.1897284171805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BB-4C00-A102-380F21E8A2E6}"/>
                </c:ext>
              </c:extLst>
            </c:dLbl>
            <c:dLbl>
              <c:idx val="6"/>
              <c:layout>
                <c:manualLayout>
                  <c:x val="-3.5056988274383187E-2"/>
                  <c:y val="3.6881040235485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0BB-4C00-A102-380F21E8A2E6}"/>
                </c:ext>
              </c:extLst>
            </c:dLbl>
            <c:dLbl>
              <c:idx val="7"/>
              <c:layout>
                <c:manualLayout>
                  <c:x val="-1.8334441174356775E-2"/>
                  <c:y val="1.845938618741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0BB-4C00-A102-380F21E8A2E6}"/>
                </c:ext>
              </c:extLst>
            </c:dLbl>
            <c:dLbl>
              <c:idx val="8"/>
              <c:layout>
                <c:manualLayout>
                  <c:x val="-1.7703347229318801E-2"/>
                  <c:y val="-2.475369731245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0BB-4C00-A102-380F21E8A2E6}"/>
                </c:ext>
              </c:extLst>
            </c:dLbl>
            <c:dLbl>
              <c:idx val="9"/>
              <c:layout>
                <c:manualLayout>
                  <c:x val="-3.0938332410940263E-2"/>
                  <c:y val="-3.4976747140285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0BB-4C00-A102-380F21E8A2E6}"/>
                </c:ext>
              </c:extLst>
            </c:dLbl>
            <c:dLbl>
              <c:idx val="10"/>
              <c:layout>
                <c:manualLayout>
                  <c:x val="-6.8120436228477181E-3"/>
                  <c:y val="-3.4434875121325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BB-4C00-A102-380F21E8A2E6}"/>
                </c:ext>
              </c:extLst>
            </c:dLbl>
            <c:dLbl>
              <c:idx val="11"/>
              <c:layout>
                <c:manualLayout>
                  <c:x val="-8.2248179371777114E-2"/>
                  <c:y val="-3.6531304522150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0BB-4C00-A102-380F21E8A2E6}"/>
                </c:ext>
              </c:extLst>
            </c:dLbl>
            <c:dLbl>
              <c:idx val="12"/>
              <c:layout>
                <c:manualLayout>
                  <c:x val="-2.8884079305446252E-2"/>
                  <c:y val="-3.4242972116052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0BB-4C00-A102-380F21E8A2E6}"/>
                </c:ext>
              </c:extLst>
            </c:dLbl>
            <c:dLbl>
              <c:idx val="13"/>
              <c:layout>
                <c:manualLayout>
                  <c:x val="-1.2715023361202775E-2"/>
                  <c:y val="8.8595891992195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0BB-4C00-A102-380F21E8A2E6}"/>
                </c:ext>
              </c:extLst>
            </c:dLbl>
            <c:dLbl>
              <c:idx val="14"/>
              <c:layout>
                <c:manualLayout>
                  <c:x val="-2.0793570383471498E-2"/>
                  <c:y val="-2.618055652042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0BB-4C00-A102-380F21E8A2E6}"/>
                </c:ext>
              </c:extLst>
            </c:dLbl>
            <c:dLbl>
              <c:idx val="15"/>
              <c:layout>
                <c:manualLayout>
                  <c:x val="-1.0273601572693263E-2"/>
                  <c:y val="5.074931496241336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0BB-4C00-A102-380F21E8A2E6}"/>
                </c:ext>
              </c:extLst>
            </c:dLbl>
            <c:dLbl>
              <c:idx val="16"/>
              <c:layout>
                <c:manualLayout>
                  <c:x val="-1.1032801515540902E-2"/>
                  <c:y val="-8.673552832525133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0BB-4C00-A102-380F21E8A2E6}"/>
                </c:ext>
              </c:extLst>
            </c:dLbl>
            <c:dLbl>
              <c:idx val="17"/>
              <c:layout>
                <c:manualLayout>
                  <c:x val="-1.1023362332995482E-2"/>
                  <c:y val="1.203981600074117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0BB-4C00-A102-380F21E8A2E6}"/>
                </c:ext>
              </c:extLst>
            </c:dLbl>
            <c:dLbl>
              <c:idx val="18"/>
              <c:layout>
                <c:manualLayout>
                  <c:x val="-1.4226561377294949E-2"/>
                  <c:y val="-2.3513212904460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0BB-4C00-A102-380F21E8A2E6}"/>
                </c:ext>
              </c:extLst>
            </c:dLbl>
            <c:dLbl>
              <c:idx val="19"/>
              <c:layout>
                <c:manualLayout>
                  <c:x val="-1.2040664618799757E-2"/>
                  <c:y val="-2.025391744792641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0BB-4C00-A102-380F21E8A2E6}"/>
                </c:ext>
              </c:extLst>
            </c:dLbl>
            <c:dLbl>
              <c:idx val="20"/>
              <c:layout>
                <c:manualLayout>
                  <c:x val="-3.2935119678364398E-2"/>
                  <c:y val="-4.4550295292670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0BB-4C00-A102-380F21E8A2E6}"/>
                </c:ext>
              </c:extLst>
            </c:dLbl>
            <c:dLbl>
              <c:idx val="21"/>
              <c:layout>
                <c:manualLayout>
                  <c:x val="-5.0197574164179297E-2"/>
                  <c:y val="2.5940173123091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0BB-4C00-A102-380F21E8A2E6}"/>
                </c:ext>
              </c:extLst>
            </c:dLbl>
            <c:dLbl>
              <c:idx val="22"/>
              <c:layout>
                <c:manualLayout>
                  <c:x val="-3.5099401505062335E-2"/>
                  <c:y val="2.7965705439271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046740856278519E-2"/>
                      <c:h val="5.79873523648778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8-30BB-4C00-A102-380F21E8A2E6}"/>
                </c:ext>
              </c:extLst>
            </c:dLbl>
            <c:dLbl>
              <c:idx val="23"/>
              <c:layout>
                <c:manualLayout>
                  <c:x val="-2.0207080109406424E-2"/>
                  <c:y val="2.4581435829328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0BB-4C00-A102-380F21E8A2E6}"/>
                </c:ext>
              </c:extLst>
            </c:dLbl>
            <c:dLbl>
              <c:idx val="24"/>
              <c:layout>
                <c:manualLayout>
                  <c:x val="-1.2706263649173445E-2"/>
                  <c:y val="-1.1793070563663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BB-4C00-A102-380F21E8A2E6}"/>
                </c:ext>
              </c:extLst>
            </c:dLbl>
            <c:dLbl>
              <c:idx val="25"/>
              <c:layout>
                <c:manualLayout>
                  <c:x val="-1.0805536778012678E-2"/>
                  <c:y val="3.5187216772928874E-3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0,5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BB-4C00-A102-380F21E8A2E6}"/>
                </c:ext>
              </c:extLst>
            </c:dLbl>
            <c:dLbl>
              <c:idx val="26"/>
              <c:layout>
                <c:manualLayout>
                  <c:x val="-8.6797997334896321E-3"/>
                  <c:y val="-7.466194384530057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0BB-4C00-A102-380F21E8A2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'M-1'!$B$50:$B$69</c:f>
              <c:strCache>
                <c:ptCount val="20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'M-1'!$C$50:$C$69</c:f>
              <c:numCache>
                <c:formatCode>0.0</c:formatCode>
                <c:ptCount val="20"/>
                <c:pt idx="0">
                  <c:v>0.9</c:v>
                </c:pt>
                <c:pt idx="1">
                  <c:v>0.7</c:v>
                </c:pt>
                <c:pt idx="2">
                  <c:v>0.2</c:v>
                </c:pt>
                <c:pt idx="3">
                  <c:v>-0.1</c:v>
                </c:pt>
                <c:pt idx="4">
                  <c:v>-0.2</c:v>
                </c:pt>
                <c:pt idx="5">
                  <c:v>0.6</c:v>
                </c:pt>
                <c:pt idx="6">
                  <c:v>-0.2</c:v>
                </c:pt>
                <c:pt idx="7">
                  <c:v>-0.1</c:v>
                </c:pt>
                <c:pt idx="8">
                  <c:v>0.2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1.3</c:v>
                </c:pt>
                <c:pt idx="13">
                  <c:v>0.5</c:v>
                </c:pt>
                <c:pt idx="14">
                  <c:v>1</c:v>
                </c:pt>
                <c:pt idx="15">
                  <c:v>0.8</c:v>
                </c:pt>
                <c:pt idx="16">
                  <c:v>0.3</c:v>
                </c:pt>
                <c:pt idx="17">
                  <c:v>0.1</c:v>
                </c:pt>
                <c:pt idx="18">
                  <c:v>0.4</c:v>
                </c:pt>
                <c:pt idx="19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0BB-4C00-A102-380F21E8A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102272"/>
        <c:axId val="52103808"/>
      </c:lineChart>
      <c:dateAx>
        <c:axId val="5210227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52103808"/>
        <c:crossesAt val="0"/>
        <c:auto val="0"/>
        <c:lblOffset val="100"/>
        <c:baseTimeUnit val="days"/>
      </c:dateAx>
      <c:valAx>
        <c:axId val="52103808"/>
        <c:scaling>
          <c:orientation val="minMax"/>
          <c:max val="1.6"/>
          <c:min val="-0.60000000000000009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52102272"/>
        <c:crossesAt val="1"/>
        <c:crossBetween val="between"/>
        <c:majorUnit val="0.2"/>
        <c:minorUnit val="0.1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00-AA2A-4A17-84F2-6B552DE410BD}"/>
              </c:ext>
            </c:extLst>
          </c:dPt>
          <c:dPt>
            <c:idx val="24"/>
            <c:bubble3D val="0"/>
            <c:extLst>
              <c:ext xmlns:c16="http://schemas.microsoft.com/office/drawing/2014/chart" uri="{C3380CC4-5D6E-409C-BE32-E72D297353CC}">
                <c16:uniqueId val="{00000001-AA2A-4A17-84F2-6B552DE410BD}"/>
              </c:ext>
            </c:extLst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AA2A-4A17-84F2-6B552DE410BD}"/>
              </c:ext>
            </c:extLst>
          </c:dPt>
          <c:dLbls>
            <c:dLbl>
              <c:idx val="0"/>
              <c:layout>
                <c:manualLayout>
                  <c:x val="-4.6651811350132272E-2"/>
                  <c:y val="-3.5542308054522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2A-4A17-84F2-6B552DE410BD}"/>
                </c:ext>
              </c:extLst>
            </c:dLbl>
            <c:dLbl>
              <c:idx val="1"/>
              <c:layout>
                <c:manualLayout>
                  <c:x val="-4.3416289756542506E-2"/>
                  <c:y val="-3.5200096733800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2A-4A17-84F2-6B552DE410BD}"/>
                </c:ext>
              </c:extLst>
            </c:dLbl>
            <c:dLbl>
              <c:idx val="2"/>
              <c:layout>
                <c:manualLayout>
                  <c:x val="-3.4474730081350762E-2"/>
                  <c:y val="-4.013987645512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2A-4A17-84F2-6B552DE410BD}"/>
                </c:ext>
              </c:extLst>
            </c:dLbl>
            <c:dLbl>
              <c:idx val="3"/>
              <c:layout>
                <c:manualLayout>
                  <c:x val="-5.5053171767907236E-2"/>
                  <c:y val="2.8501978663531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2A-4A17-84F2-6B552DE410BD}"/>
                </c:ext>
              </c:extLst>
            </c:dLbl>
            <c:dLbl>
              <c:idx val="4"/>
              <c:layout>
                <c:manualLayout>
                  <c:x val="-5.4471102665837358E-2"/>
                  <c:y val="2.9016264532838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2A-4A17-84F2-6B552DE410BD}"/>
                </c:ext>
              </c:extLst>
            </c:dLbl>
            <c:dLbl>
              <c:idx val="5"/>
              <c:layout>
                <c:manualLayout>
                  <c:x val="-3.5129386624384647E-2"/>
                  <c:y val="4.3542224342580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A2A-4A17-84F2-6B552DE410BD}"/>
                </c:ext>
              </c:extLst>
            </c:dLbl>
            <c:dLbl>
              <c:idx val="6"/>
              <c:layout>
                <c:manualLayout>
                  <c:x val="-3.6750767010553742E-2"/>
                  <c:y val="3.7341727264165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A2A-4A17-84F2-6B552DE410BD}"/>
                </c:ext>
              </c:extLst>
            </c:dLbl>
            <c:dLbl>
              <c:idx val="7"/>
              <c:layout>
                <c:manualLayout>
                  <c:x val="-4.9063307398958915E-2"/>
                  <c:y val="2.768338168255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A2A-4A17-84F2-6B552DE410BD}"/>
                </c:ext>
              </c:extLst>
            </c:dLbl>
            <c:dLbl>
              <c:idx val="8"/>
              <c:layout>
                <c:manualLayout>
                  <c:x val="-3.3284178657453214E-2"/>
                  <c:y val="4.07580271420471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A2A-4A17-84F2-6B552DE410BD}"/>
                </c:ext>
              </c:extLst>
            </c:dLbl>
            <c:dLbl>
              <c:idx val="9"/>
              <c:layout>
                <c:manualLayout>
                  <c:x val="-3.5197669688795528E-2"/>
                  <c:y val="3.744249163946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2A-4A17-84F2-6B552DE410BD}"/>
                </c:ext>
              </c:extLst>
            </c:dLbl>
            <c:dLbl>
              <c:idx val="10"/>
              <c:layout>
                <c:manualLayout>
                  <c:x val="-4.7217641213388097E-2"/>
                  <c:y val="3.8095134747160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A2A-4A17-84F2-6B552DE410BD}"/>
                </c:ext>
              </c:extLst>
            </c:dLbl>
            <c:dLbl>
              <c:idx val="11"/>
              <c:layout>
                <c:manualLayout>
                  <c:x val="-3.733244480566425E-2"/>
                  <c:y val="3.7083615441287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2A-4A17-84F2-6B552DE410BD}"/>
                </c:ext>
              </c:extLst>
            </c:dLbl>
            <c:dLbl>
              <c:idx val="12"/>
              <c:layout>
                <c:manualLayout>
                  <c:x val="-3.7908252996384034E-2"/>
                  <c:y val="-4.066733920427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A2A-4A17-84F2-6B552DE410BD}"/>
                </c:ext>
              </c:extLst>
            </c:dLbl>
            <c:dLbl>
              <c:idx val="13"/>
              <c:layout>
                <c:manualLayout>
                  <c:x val="-3.7736273587738942E-2"/>
                  <c:y val="3.7595188423568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2A-4A17-84F2-6B552DE410BD}"/>
                </c:ext>
              </c:extLst>
            </c:dLbl>
            <c:dLbl>
              <c:idx val="14"/>
              <c:layout>
                <c:manualLayout>
                  <c:x val="-1.3713743698245986E-2"/>
                  <c:y val="1.4519371369818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A2A-4A17-84F2-6B552DE410BD}"/>
                </c:ext>
              </c:extLst>
            </c:dLbl>
            <c:dLbl>
              <c:idx val="15"/>
              <c:layout>
                <c:manualLayout>
                  <c:x val="-2.0570224240409603E-2"/>
                  <c:y val="2.9009288537625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A2A-4A17-84F2-6B552DE410BD}"/>
                </c:ext>
              </c:extLst>
            </c:dLbl>
            <c:dLbl>
              <c:idx val="16"/>
              <c:layout>
                <c:manualLayout>
                  <c:x val="-3.7794773978165462E-2"/>
                  <c:y val="-3.6474766081316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148094031844953E-2"/>
                      <c:h val="6.20165974428326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AA2A-4A17-84F2-6B552DE410BD}"/>
                </c:ext>
              </c:extLst>
            </c:dLbl>
            <c:dLbl>
              <c:idx val="17"/>
              <c:layout>
                <c:manualLayout>
                  <c:x val="-9.5341940651647392E-3"/>
                  <c:y val="5.32772256622058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2A-4A17-84F2-6B552DE410BD}"/>
                </c:ext>
              </c:extLst>
            </c:dLbl>
            <c:dLbl>
              <c:idx val="18"/>
              <c:layout>
                <c:manualLayout>
                  <c:x val="-6.9233489842188802E-3"/>
                  <c:y val="4.0146653317769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A2A-4A17-84F2-6B552DE410BD}"/>
                </c:ext>
              </c:extLst>
            </c:dLbl>
            <c:dLbl>
              <c:idx val="19"/>
              <c:layout>
                <c:manualLayout>
                  <c:x val="-1.1154074490688663E-2"/>
                  <c:y val="-6.68034682496961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A2A-4A17-84F2-6B552DE410BD}"/>
                </c:ext>
              </c:extLst>
            </c:dLbl>
            <c:dLbl>
              <c:idx val="20"/>
              <c:layout>
                <c:manualLayout>
                  <c:x val="-5.5437716817087035E-2"/>
                  <c:y val="-1.570034419121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A2A-4A17-84F2-6B552DE410BD}"/>
                </c:ext>
              </c:extLst>
            </c:dLbl>
            <c:dLbl>
              <c:idx val="21"/>
              <c:layout>
                <c:manualLayout>
                  <c:x val="-1.7889132778578794E-2"/>
                  <c:y val="-2.5197401542957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A2A-4A17-84F2-6B552DE410BD}"/>
                </c:ext>
              </c:extLst>
            </c:dLbl>
            <c:dLbl>
              <c:idx val="22"/>
              <c:layout>
                <c:manualLayout>
                  <c:x val="-9.2118029703970143E-3"/>
                  <c:y val="-5.64460888253878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940024231140017E-2"/>
                      <c:h val="6.23146128584930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8-AA2A-4A17-84F2-6B552DE410BD}"/>
                </c:ext>
              </c:extLst>
            </c:dLbl>
            <c:dLbl>
              <c:idx val="23"/>
              <c:layout>
                <c:manualLayout>
                  <c:x val="-2.5182942264628565E-2"/>
                  <c:y val="3.6587045490319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A2A-4A17-84F2-6B552DE410BD}"/>
                </c:ext>
              </c:extLst>
            </c:dLbl>
            <c:dLbl>
              <c:idx val="24"/>
              <c:layout>
                <c:manualLayout>
                  <c:x val="-2.0220578893524733E-2"/>
                  <c:y val="-3.5661391992567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2A-4A17-84F2-6B552DE410BD}"/>
                </c:ext>
              </c:extLst>
            </c:dLbl>
            <c:dLbl>
              <c:idx val="25"/>
              <c:layout>
                <c:manualLayout>
                  <c:x val="-2.31383842691824E-2"/>
                  <c:y val="3.6824473683294438E-2"/>
                </c:manualLayout>
              </c:layout>
              <c:spPr/>
              <c:txPr>
                <a:bodyPr anchor="t" anchorCtr="0"/>
                <a:lstStyle/>
                <a:p>
                  <a:pPr algn="ctr" rtl="0">
                    <a:defRPr lang="en-US" sz="800" b="0" i="0" u="none" strike="noStrike" kern="1200" baseline="0">
                      <a:solidFill>
                        <a:sysClr val="windowText" lastClr="000000"/>
                      </a:solidFill>
                      <a:latin typeface="Fira Sans" pitchFamily="34" charset="0"/>
                      <a:ea typeface="Fira Sans" pitchFamily="34" charset="0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961411244358282E-2"/>
                      <c:h val="5.7132818289947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A-AA2A-4A17-84F2-6B552DE410BD}"/>
                </c:ext>
              </c:extLst>
            </c:dLbl>
            <c:dLbl>
              <c:idx val="26"/>
              <c:layout>
                <c:manualLayout>
                  <c:x val="-9.049228508449669E-3"/>
                  <c:y val="-1.1456499348996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A2A-4A17-84F2-6B552DE410BD}"/>
                </c:ext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2A-4A17-84F2-6B552DE410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(+FE)'!$B$50:$B$69</c:f>
              <c:strCache>
                <c:ptCount val="20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'M-12 (+FE)'!$C$50:$C$69</c:f>
              <c:numCache>
                <c:formatCode>0.0</c:formatCode>
                <c:ptCount val="20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AA2A-4A17-84F2-6B552DE410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515968"/>
        <c:axId val="52517504"/>
      </c:lineChart>
      <c:dateAx>
        <c:axId val="5251596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52517504"/>
        <c:crossesAt val="0"/>
        <c:auto val="0"/>
        <c:lblOffset val="100"/>
        <c:baseTimeUnit val="days"/>
      </c:dateAx>
      <c:valAx>
        <c:axId val="52517504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52515968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m-12'!$B$51:$B$70</c:f>
              <c:strCache>
                <c:ptCount val="20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'CPI_HICP m-12'!$C$51:$C$70</c:f>
              <c:numCache>
                <c:formatCode>0.0</c:formatCode>
                <c:ptCount val="20"/>
                <c:pt idx="0">
                  <c:v>4.3</c:v>
                </c:pt>
                <c:pt idx="1">
                  <c:v>4.7</c:v>
                </c:pt>
                <c:pt idx="2">
                  <c:v>4.5999999999999996</c:v>
                </c:pt>
                <c:pt idx="3">
                  <c:v>3.4</c:v>
                </c:pt>
                <c:pt idx="4">
                  <c:v>2.9</c:v>
                </c:pt>
                <c:pt idx="5">
                  <c:v>3.3</c:v>
                </c:pt>
                <c:pt idx="6">
                  <c:v>3</c:v>
                </c:pt>
                <c:pt idx="7">
                  <c:v>2.9</c:v>
                </c:pt>
                <c:pt idx="8">
                  <c:v>3.2</c:v>
                </c:pt>
                <c:pt idx="9">
                  <c:v>3.1</c:v>
                </c:pt>
                <c:pt idx="10">
                  <c:v>3</c:v>
                </c:pt>
                <c:pt idx="11">
                  <c:v>2.4</c:v>
                </c:pt>
                <c:pt idx="12">
                  <c:v>2.6</c:v>
                </c:pt>
                <c:pt idx="13">
                  <c:v>2.4</c:v>
                </c:pt>
                <c:pt idx="14">
                  <c:v>3.2</c:v>
                </c:pt>
                <c:pt idx="15">
                  <c:v>4.3</c:v>
                </c:pt>
                <c:pt idx="16">
                  <c:v>4.7</c:v>
                </c:pt>
                <c:pt idx="17">
                  <c:v>4.4000000000000004</c:v>
                </c:pt>
                <c:pt idx="18">
                  <c:v>5</c:v>
                </c:pt>
                <c:pt idx="19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A5-4F41-896B-602D25E07DCA}"/>
            </c:ext>
          </c:extLst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m-12'!$B$51:$B$70</c:f>
              <c:strCache>
                <c:ptCount val="20"/>
                <c:pt idx="0">
                  <c:v>01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</c:strCache>
            </c:strRef>
          </c:cat>
          <c:val>
            <c:numRef>
              <c:f>'CPI_HICP m-12'!$E$51:$E$69</c:f>
              <c:numCache>
                <c:formatCode>0.0</c:formatCode>
                <c:ptCount val="19"/>
                <c:pt idx="0">
                  <c:v>3.8</c:v>
                </c:pt>
                <c:pt idx="1">
                  <c:v>4.0999999999999996</c:v>
                </c:pt>
                <c:pt idx="2">
                  <c:v>3.9</c:v>
                </c:pt>
                <c:pt idx="3">
                  <c:v>2.9</c:v>
                </c:pt>
                <c:pt idx="4">
                  <c:v>3.4</c:v>
                </c:pt>
                <c:pt idx="5">
                  <c:v>3.8</c:v>
                </c:pt>
                <c:pt idx="6">
                  <c:v>3.7</c:v>
                </c:pt>
                <c:pt idx="7">
                  <c:v>3.7</c:v>
                </c:pt>
                <c:pt idx="8">
                  <c:v>3.8</c:v>
                </c:pt>
                <c:pt idx="9">
                  <c:v>3.8</c:v>
                </c:pt>
                <c:pt idx="10">
                  <c:v>3.7</c:v>
                </c:pt>
                <c:pt idx="11">
                  <c:v>3.4</c:v>
                </c:pt>
                <c:pt idx="12">
                  <c:v>3.6</c:v>
                </c:pt>
                <c:pt idx="13">
                  <c:v>3.6</c:v>
                </c:pt>
                <c:pt idx="14">
                  <c:v>4.4000000000000004</c:v>
                </c:pt>
                <c:pt idx="15">
                  <c:v>5.0999999999999996</c:v>
                </c:pt>
                <c:pt idx="16">
                  <c:v>4.5999999999999996</c:v>
                </c:pt>
                <c:pt idx="17">
                  <c:v>4.0999999999999996</c:v>
                </c:pt>
                <c:pt idx="18">
                  <c:v>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A5-4F41-896B-602D25E07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633600"/>
        <c:axId val="52635136"/>
      </c:lineChart>
      <c:catAx>
        <c:axId val="52633600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52635136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52635136"/>
        <c:scaling>
          <c:orientation val="minMax"/>
          <c:max val="6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52633600"/>
        <c:crosses val="autoZero"/>
        <c:crossBetween val="between"/>
        <c:majorUnit val="1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0241512779652535"/>
          <c:y val="0.64999635836887293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pl-PL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0.9279</cdr:y>
    </cdr:from>
    <cdr:to>
      <cdr:x>0.48735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4362" y="2371725"/>
          <a:ext cx="2152654" cy="1655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0.06933</cdr:x>
      <cdr:y>0.93432</cdr:y>
    </cdr:from>
    <cdr:to>
      <cdr:x>0.58435</cdr:x>
      <cdr:y>1</cdr:y>
    </cdr:to>
    <cdr:sp macro="" textlink="">
      <cdr:nvSpPr>
        <cdr:cNvPr id="56" name="pole tekstowe 1"/>
        <cdr:cNvSpPr txBox="1"/>
      </cdr:nvSpPr>
      <cdr:spPr>
        <a:xfrm xmlns:a="http://schemas.openxmlformats.org/drawingml/2006/main">
          <a:off x="355146" y="2353586"/>
          <a:ext cx="2638213" cy="1654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0.58208</cdr:x>
      <cdr:y>0.93116</cdr:y>
    </cdr:from>
    <cdr:to>
      <cdr:x>0.93126</cdr:x>
      <cdr:y>1</cdr:y>
    </cdr:to>
    <cdr:sp macro="" textlink="">
      <cdr:nvSpPr>
        <cdr:cNvPr id="9" name="pole tekstowe 1"/>
        <cdr:cNvSpPr txBox="1"/>
      </cdr:nvSpPr>
      <cdr:spPr>
        <a:xfrm xmlns:a="http://schemas.openxmlformats.org/drawingml/2006/main">
          <a:off x="2981731" y="2345635"/>
          <a:ext cx="1788690" cy="1734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0.58399</cdr:x>
      <cdr:y>0.86568</cdr:y>
    </cdr:from>
    <cdr:to>
      <cdr:x>0.58399</cdr:x>
      <cdr:y>0.93585</cdr:y>
    </cdr:to>
    <cdr:cxnSp macro="">
      <cdr:nvCxnSpPr>
        <cdr:cNvPr id="7" name="Łącznik prosty 6"/>
        <cdr:cNvCxnSpPr/>
      </cdr:nvCxnSpPr>
      <cdr:spPr>
        <a:xfrm xmlns:a="http://schemas.openxmlformats.org/drawingml/2006/main">
          <a:off x="2991494" y="2180698"/>
          <a:ext cx="0" cy="176762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0.06913</cdr:x>
      <cdr:y>0.52211</cdr:y>
    </cdr:from>
    <cdr:to>
      <cdr:x>0.92761</cdr:x>
      <cdr:y>0.52411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>
          <a:off x="354131" y="1379528"/>
          <a:ext cx="4397577" cy="528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0.06639</cdr:x>
      <cdr:y>0.93049</cdr:y>
    </cdr:from>
    <cdr:to>
      <cdr:x>0.46539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1169" y="2389435"/>
          <a:ext cx="2050416" cy="169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 flipV="1">
          <a:off x="0" y="0"/>
          <a:ext cx="0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0.06735</cdr:x>
      <cdr:y>0.38777</cdr:y>
    </cdr:from>
    <cdr:to>
      <cdr:x>0.9278</cdr:x>
      <cdr:y>0.38846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44067" y="1013548"/>
          <a:ext cx="4395404" cy="180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0.06978</cdr:x>
      <cdr:y>0.92687</cdr:y>
    </cdr:from>
    <cdr:to>
      <cdr:x>0.58565</cdr:x>
      <cdr:y>0.99909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57451" y="2449002"/>
          <a:ext cx="2642567" cy="190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0.38085</cdr:x>
      <cdr:y>0.31792</cdr:y>
    </cdr:from>
    <cdr:to>
      <cdr:x>0.68189</cdr:x>
      <cdr:y>0.41558</cdr:y>
    </cdr:to>
    <cdr:sp macro="" textlink="">
      <cdr:nvSpPr>
        <cdr:cNvPr id="24" name="pole tekstowe 1"/>
        <cdr:cNvSpPr txBox="1"/>
      </cdr:nvSpPr>
      <cdr:spPr>
        <a:xfrm xmlns:a="http://schemas.openxmlformats.org/drawingml/2006/main">
          <a:off x="1946569" y="820329"/>
          <a:ext cx="1538639" cy="2519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from inflation target</a:t>
          </a:r>
          <a:endParaRPr lang="pl-PL" sz="700" b="0">
            <a:solidFill>
              <a:sysClr val="windowText" lastClr="000000"/>
            </a:solidFill>
            <a:latin typeface="Fira Sans" pitchFamily="34" charset="0"/>
            <a:ea typeface="Fira Sans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0.38534</cdr:x>
      <cdr:y>0.66151</cdr:y>
    </cdr:from>
    <cdr:to>
      <cdr:x>0.68629</cdr:x>
      <cdr:y>0.75917</cdr:y>
    </cdr:to>
    <cdr:sp macro="" textlink="">
      <cdr:nvSpPr>
        <cdr:cNvPr id="25" name="pole tekstowe 1"/>
        <cdr:cNvSpPr txBox="1"/>
      </cdr:nvSpPr>
      <cdr:spPr>
        <a:xfrm xmlns:a="http://schemas.openxmlformats.org/drawingml/2006/main">
          <a:off x="1978903" y="1681024"/>
          <a:ext cx="1545524" cy="2481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from inflation target</a:t>
          </a:r>
          <a:endParaRPr lang="pl-PL" sz="700" b="0">
            <a:solidFill>
              <a:sysClr val="windowText" lastClr="000000"/>
            </a:solidFill>
            <a:latin typeface="Fira Sans" pitchFamily="34" charset="0"/>
            <a:ea typeface="Fira Sans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0.72243</cdr:x>
      <cdr:y>0.51935</cdr:y>
    </cdr:from>
    <cdr:to>
      <cdr:x>0.91394</cdr:x>
      <cdr:y>0.6002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00680" y="1372245"/>
          <a:ext cx="981019" cy="2136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700" b="0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0.58689</cdr:x>
      <cdr:y>0.92988</cdr:y>
    </cdr:from>
    <cdr:to>
      <cdr:x>0.92863</cdr:x>
      <cdr:y>0.99909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3006370" y="2456953"/>
          <a:ext cx="1750579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2021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0.07187</cdr:x>
      <cdr:y>0.66068</cdr:y>
    </cdr:from>
    <cdr:to>
      <cdr:x>0.9273</cdr:x>
      <cdr:y>0.66293</cdr:y>
    </cdr:to>
    <cdr:sp macro="" textlink="">
      <cdr:nvSpPr>
        <cdr:cNvPr id="12" name="Łącznik prosty 11"/>
        <cdr:cNvSpPr/>
      </cdr:nvSpPr>
      <cdr:spPr bwMode="auto">
        <a:xfrm xmlns:a="http://schemas.openxmlformats.org/drawingml/2006/main">
          <a:off x="368135" y="1745673"/>
          <a:ext cx="4381994" cy="593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0.5835</cdr:x>
      <cdr:y>0.86879</cdr:y>
    </cdr:from>
    <cdr:to>
      <cdr:x>0.5835</cdr:x>
      <cdr:y>0.93823</cdr:y>
    </cdr:to>
    <cdr:cxnSp macro="">
      <cdr:nvCxnSpPr>
        <cdr:cNvPr id="17" name="Łącznik prosty 16"/>
        <cdr:cNvCxnSpPr/>
      </cdr:nvCxnSpPr>
      <cdr:spPr bwMode="auto">
        <a:xfrm xmlns:a="http://schemas.openxmlformats.org/drawingml/2006/main">
          <a:off x="2989009" y="2295559"/>
          <a:ext cx="0" cy="183478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0.06514</cdr:x>
      <cdr:y>0.92337</cdr:y>
    </cdr:from>
    <cdr:to>
      <cdr:x>0.5848</cdr:x>
      <cdr:y>1</cdr:y>
    </cdr:to>
    <cdr:sp macro="" textlink="">
      <cdr:nvSpPr>
        <cdr:cNvPr id="11" name="pole tekstowe 1"/>
        <cdr:cNvSpPr txBox="1"/>
      </cdr:nvSpPr>
      <cdr:spPr>
        <a:xfrm xmlns:a="http://schemas.openxmlformats.org/drawingml/2006/main">
          <a:off x="333683" y="2282024"/>
          <a:ext cx="2661981" cy="1893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0.58344</cdr:x>
      <cdr:y>0.85154</cdr:y>
    </cdr:from>
    <cdr:to>
      <cdr:x>0.58344</cdr:x>
      <cdr:y>0.92578</cdr:y>
    </cdr:to>
    <cdr:cxnSp macro="">
      <cdr:nvCxnSpPr>
        <cdr:cNvPr id="3" name="Łącznik prosty 2"/>
        <cdr:cNvCxnSpPr/>
      </cdr:nvCxnSpPr>
      <cdr:spPr bwMode="auto">
        <a:xfrm xmlns:a="http://schemas.openxmlformats.org/drawingml/2006/main">
          <a:off x="2988690" y="2104503"/>
          <a:ext cx="0" cy="183478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3175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</cdr:cxnSp>
  </cdr:relSizeAnchor>
  <cdr:relSizeAnchor xmlns:cdr="http://schemas.openxmlformats.org/drawingml/2006/chartDrawing">
    <cdr:from>
      <cdr:x>0.17479</cdr:x>
      <cdr:y>0.6128</cdr:y>
    </cdr:from>
    <cdr:to>
      <cdr:x>0.4444</cdr:x>
      <cdr:y>0.70144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895350" y="1514475"/>
          <a:ext cx="13811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0.58347</cdr:x>
      <cdr:y>0.92337</cdr:y>
    </cdr:from>
    <cdr:to>
      <cdr:x>0.93249</cdr:x>
      <cdr:y>0.99736</cdr:y>
    </cdr:to>
    <cdr:sp macro="" textlink="">
      <cdr:nvSpPr>
        <cdr:cNvPr id="5" name="Pole tekstowe 4"/>
        <cdr:cNvSpPr txBox="1"/>
      </cdr:nvSpPr>
      <cdr:spPr>
        <a:xfrm xmlns:a="http://schemas.openxmlformats.org/drawingml/2006/main">
          <a:off x="2988851" y="2282025"/>
          <a:ext cx="1787871" cy="1828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800">
              <a:latin typeface="Fira Sans" panose="020B0503050000020004" pitchFamily="34" charset="0"/>
              <a:ea typeface="Fira Sans" panose="020B0503050000020004" pitchFamily="34" charset="0"/>
            </a:rPr>
            <a:t>2021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F2CB92-281A-41CB-A318-15FFCED0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2021-06-14T12:53:00Z</cp:lastPrinted>
  <dcterms:created xsi:type="dcterms:W3CDTF">2021-09-15T06:35:00Z</dcterms:created>
  <dcterms:modified xsi:type="dcterms:W3CDTF">2021-09-15T06:35:00Z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