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3" w:rsidRDefault="00C92CD3" w:rsidP="00C92CD3">
      <w:pPr>
        <w:autoSpaceDE w:val="0"/>
        <w:autoSpaceDN w:val="0"/>
        <w:adjustRightInd w:val="0"/>
        <w:spacing w:before="120" w:after="0"/>
        <w:contextualSpacing/>
        <w:jc w:val="center"/>
        <w:rPr>
          <w:rFonts w:asciiTheme="minorHAnsi" w:hAnsiTheme="minorHAnsi"/>
          <w:b/>
          <w:sz w:val="40"/>
          <w:szCs w:val="40"/>
        </w:rPr>
      </w:pPr>
    </w:p>
    <w:p w:rsidR="00C92CD3" w:rsidRDefault="00110A04" w:rsidP="00C92CD3">
      <w:pPr>
        <w:autoSpaceDE w:val="0"/>
        <w:autoSpaceDN w:val="0"/>
        <w:adjustRightInd w:val="0"/>
        <w:spacing w:before="120" w:after="0"/>
        <w:contextualSpacing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Streszczenie raportu końcowego</w:t>
      </w:r>
    </w:p>
    <w:p w:rsidR="00C92CD3" w:rsidRPr="00C66BF5" w:rsidRDefault="00C92CD3" w:rsidP="00C92CD3">
      <w:pPr>
        <w:autoSpaceDE w:val="0"/>
        <w:autoSpaceDN w:val="0"/>
        <w:adjustRightInd w:val="0"/>
        <w:spacing w:before="120" w:after="0"/>
        <w:contextualSpacing/>
        <w:jc w:val="center"/>
        <w:rPr>
          <w:rFonts w:asciiTheme="minorHAnsi" w:hAnsiTheme="minorHAnsi"/>
          <w:b/>
          <w:sz w:val="40"/>
          <w:szCs w:val="40"/>
        </w:rPr>
      </w:pPr>
    </w:p>
    <w:p w:rsidR="00C92CD3" w:rsidRPr="00C66BF5" w:rsidRDefault="00C92CD3" w:rsidP="00C92CD3">
      <w:pPr>
        <w:autoSpaceDE w:val="0"/>
        <w:autoSpaceDN w:val="0"/>
        <w:adjustRightInd w:val="0"/>
        <w:spacing w:before="120" w:after="0"/>
        <w:contextualSpacing/>
        <w:jc w:val="center"/>
        <w:rPr>
          <w:rFonts w:asciiTheme="minorHAnsi" w:hAnsiTheme="minorHAnsi"/>
          <w:b/>
          <w:sz w:val="48"/>
          <w:szCs w:val="48"/>
        </w:rPr>
      </w:pPr>
      <w:r w:rsidRPr="00C66BF5">
        <w:rPr>
          <w:rFonts w:asciiTheme="minorHAnsi" w:hAnsiTheme="minorHAnsi"/>
          <w:b/>
          <w:sz w:val="48"/>
          <w:szCs w:val="48"/>
        </w:rPr>
        <w:t xml:space="preserve">„Badanie innowacji </w:t>
      </w:r>
      <w:r w:rsidR="00BE60DC">
        <w:rPr>
          <w:rFonts w:asciiTheme="minorHAnsi" w:hAnsiTheme="minorHAnsi"/>
          <w:b/>
          <w:sz w:val="48"/>
          <w:szCs w:val="48"/>
        </w:rPr>
        <w:br/>
      </w:r>
      <w:r w:rsidRPr="00C66BF5">
        <w:rPr>
          <w:rFonts w:asciiTheme="minorHAnsi" w:hAnsiTheme="minorHAnsi"/>
          <w:b/>
          <w:sz w:val="48"/>
          <w:szCs w:val="48"/>
        </w:rPr>
        <w:t>w mikroprzedsiębiorstwach”</w:t>
      </w:r>
    </w:p>
    <w:p w:rsidR="00C92CD3" w:rsidRDefault="00C92CD3" w:rsidP="00C92CD3">
      <w:pPr>
        <w:autoSpaceDE w:val="0"/>
        <w:autoSpaceDN w:val="0"/>
        <w:adjustRightInd w:val="0"/>
        <w:spacing w:before="120" w:after="0"/>
        <w:contextualSpacing/>
        <w:jc w:val="center"/>
        <w:rPr>
          <w:rFonts w:asciiTheme="minorHAnsi" w:hAnsiTheme="minorHAnsi"/>
          <w:b/>
          <w:sz w:val="40"/>
          <w:szCs w:val="40"/>
        </w:rPr>
      </w:pPr>
    </w:p>
    <w:p w:rsidR="00C92CD3" w:rsidRDefault="00C92CD3" w:rsidP="00C92CD3">
      <w:pPr>
        <w:autoSpaceDE w:val="0"/>
        <w:autoSpaceDN w:val="0"/>
        <w:adjustRightInd w:val="0"/>
        <w:spacing w:before="120" w:after="0"/>
        <w:contextualSpacing/>
        <w:jc w:val="center"/>
        <w:rPr>
          <w:rFonts w:asciiTheme="minorHAnsi" w:hAnsiTheme="minorHAnsi" w:cs="Arial"/>
          <w:b/>
          <w:bCs/>
          <w:sz w:val="48"/>
          <w:szCs w:val="48"/>
        </w:rPr>
      </w:pPr>
    </w:p>
    <w:p w:rsidR="00C92CD3" w:rsidRDefault="00C92CD3" w:rsidP="00C92CD3">
      <w:pPr>
        <w:autoSpaceDE w:val="0"/>
        <w:autoSpaceDN w:val="0"/>
        <w:adjustRightInd w:val="0"/>
        <w:spacing w:before="120" w:after="0"/>
        <w:contextualSpacing/>
        <w:rPr>
          <w:rFonts w:asciiTheme="minorHAnsi" w:hAnsiTheme="minorHAnsi" w:cs="Arial"/>
          <w:b/>
          <w:bCs/>
          <w:sz w:val="48"/>
          <w:szCs w:val="48"/>
        </w:rPr>
      </w:pPr>
    </w:p>
    <w:p w:rsidR="00770DB7" w:rsidRDefault="00770DB7" w:rsidP="00C92CD3">
      <w:pPr>
        <w:autoSpaceDE w:val="0"/>
        <w:autoSpaceDN w:val="0"/>
        <w:adjustRightInd w:val="0"/>
        <w:spacing w:before="120" w:after="0"/>
        <w:contextualSpacing/>
        <w:rPr>
          <w:rFonts w:asciiTheme="minorHAnsi" w:hAnsiTheme="minorHAnsi" w:cs="Arial"/>
          <w:b/>
          <w:bCs/>
          <w:sz w:val="48"/>
          <w:szCs w:val="48"/>
        </w:rPr>
      </w:pPr>
    </w:p>
    <w:p w:rsidR="00C92CD3" w:rsidRPr="00C66BF5" w:rsidRDefault="00C92CD3" w:rsidP="00C92CD3">
      <w:pPr>
        <w:autoSpaceDE w:val="0"/>
        <w:autoSpaceDN w:val="0"/>
        <w:adjustRightInd w:val="0"/>
        <w:spacing w:before="120" w:after="0"/>
        <w:contextualSpacing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66BF5">
        <w:rPr>
          <w:rFonts w:asciiTheme="minorHAnsi" w:hAnsiTheme="minorHAnsi" w:cs="Arial"/>
          <w:b/>
          <w:bCs/>
          <w:sz w:val="28"/>
          <w:szCs w:val="28"/>
        </w:rPr>
        <w:t xml:space="preserve">Praca powstała w ramach Projektu „Wsparcie monitorowania polityki spójności w perspektywie finansowej 2007-2013 oraz programowania </w:t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r w:rsidRPr="00C66BF5">
        <w:rPr>
          <w:rFonts w:asciiTheme="minorHAnsi" w:hAnsiTheme="minorHAnsi" w:cs="Arial"/>
          <w:b/>
          <w:bCs/>
          <w:sz w:val="28"/>
          <w:szCs w:val="28"/>
        </w:rPr>
        <w:t xml:space="preserve">i monitorowania polityki spójności w perspektywie finansowej 2014-2020” </w:t>
      </w:r>
    </w:p>
    <w:p w:rsidR="00C92CD3" w:rsidRPr="00035668" w:rsidRDefault="00C92CD3" w:rsidP="00C92CD3">
      <w:pPr>
        <w:autoSpaceDE w:val="0"/>
        <w:autoSpaceDN w:val="0"/>
        <w:adjustRightInd w:val="0"/>
        <w:spacing w:before="120" w:after="0"/>
        <w:contextualSpacing/>
        <w:jc w:val="center"/>
        <w:rPr>
          <w:rFonts w:asciiTheme="minorHAnsi" w:hAnsiTheme="minorHAnsi" w:cs="Arial"/>
          <w:b/>
          <w:bCs/>
          <w:sz w:val="48"/>
          <w:szCs w:val="48"/>
        </w:rPr>
      </w:pPr>
    </w:p>
    <w:p w:rsidR="00C92CD3" w:rsidRPr="00C66BF5" w:rsidRDefault="00C92CD3" w:rsidP="00C92CD3">
      <w:pPr>
        <w:autoSpaceDE w:val="0"/>
        <w:autoSpaceDN w:val="0"/>
        <w:adjustRightInd w:val="0"/>
        <w:spacing w:before="120" w:after="0"/>
        <w:contextualSpacing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66BF5">
        <w:rPr>
          <w:rFonts w:asciiTheme="minorHAnsi" w:hAnsiTheme="minorHAnsi" w:cs="Arial"/>
          <w:b/>
          <w:bCs/>
          <w:sz w:val="28"/>
          <w:szCs w:val="28"/>
        </w:rPr>
        <w:t xml:space="preserve">Projekt współfinansowany przez Unię Europejską ze środków </w:t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r w:rsidRPr="00C66BF5">
        <w:rPr>
          <w:rFonts w:asciiTheme="minorHAnsi" w:hAnsiTheme="minorHAnsi" w:cs="Arial"/>
          <w:b/>
          <w:bCs/>
          <w:sz w:val="28"/>
          <w:szCs w:val="28"/>
        </w:rPr>
        <w:t xml:space="preserve">Programu </w:t>
      </w:r>
      <w:r w:rsidR="00BD225E">
        <w:rPr>
          <w:rFonts w:asciiTheme="minorHAnsi" w:hAnsiTheme="minorHAnsi" w:cs="Arial"/>
          <w:b/>
          <w:bCs/>
          <w:sz w:val="28"/>
          <w:szCs w:val="28"/>
        </w:rPr>
        <w:t>O</w:t>
      </w:r>
      <w:r w:rsidRPr="00C66BF5">
        <w:rPr>
          <w:rFonts w:asciiTheme="minorHAnsi" w:hAnsiTheme="minorHAnsi" w:cs="Arial"/>
          <w:b/>
          <w:bCs/>
          <w:sz w:val="28"/>
          <w:szCs w:val="28"/>
        </w:rPr>
        <w:t>peracyjnego Pomoc Techniczna 2007-2013</w:t>
      </w:r>
    </w:p>
    <w:p w:rsidR="00C92CD3" w:rsidRDefault="00C92CD3" w:rsidP="00C92CD3"/>
    <w:p w:rsidR="00C92CD3" w:rsidRDefault="00C92CD3" w:rsidP="00C92CD3"/>
    <w:p w:rsidR="00C92CD3" w:rsidRDefault="00486240" w:rsidP="00C92CD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211.4pt;margin-top:110.4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6zg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WShPb1wFXvcG/PwA+0BzTNWZO02/OKT0TUvUhl9Zq/uWEwbhxZPJydERxwWQ&#10;df9eM7iHbL2OQENju1A7qAYCdKDp8UhNiIXC5jl88ylGFEz5bDZPI3UJqQ6HjXX+LdcdCpMaW2A+&#10;gpPdnfOQBrgeXMJdTkvBVkLKuLCb9Y20aEdAJav4hczhyAs3qYKz0uHYaB53IEa4I9hCtJH1pzLL&#10;i/Q6Lyer2WI+KVbFdFLO08UkzcrrcpYWZXG7+h4CzIqqFYxxdScUPygwK/6O4X0vjNqJGkR9jctp&#10;Ph0Z+mOSafx+l2QnPDSkFF2NF0cnUgVe3ygGaZPKEyHHefIy/FgyqMHhH6sSVRCIHyXgh/UAKEEa&#10;a80eQQ9WA19AOrwiMGm1/YZRDx1ZY/d1SyzHSL5ToKkyK4rQwnFRTOc5LOypZX1qIYoCVI09RuP0&#10;xo9tvzVWbFq4aVSx0legw0ZEjTxHBSmEBXRdTGb/QoS2Pl1Hr+d3bPkDAAD//wMAUEsDBBQABgAI&#10;AAAAIQDK2pUv3gAAAAsBAAAPAAAAZHJzL2Rvd25yZXYueG1sTI/BTsMwEETvSPyDtUhcEHUwaQIh&#10;TgVIIK4t/YBNvE0iYjuK3Sb9e5YTve3ujGbflJvFDuJEU+i90/CwSkCQa7zpXath//1x/wQiRHQG&#10;B+9Iw5kCbKrrqxIL42e3pdMutoJDXChQQxfjWEgZmo4shpUfybF28JPFyOvUSjPhzOF2kCpJMmmx&#10;d/yhw5HeO2p+dker4fA1362f5/oz7vNtmr1hn9f+rPXtzfL6AiLSEv/N8IfP6FAxU+2PzgQxaEiV&#10;YvSoQamEB3ak+foRRM2XjCVZlfKyQ/ULAAD//wMAUEsBAi0AFAAGAAgAAAAhALaDOJL+AAAA4QEA&#10;ABMAAAAAAAAAAAAAAAAAAAAAAFtDb250ZW50X1R5cGVzXS54bWxQSwECLQAUAAYACAAAACEAOP0h&#10;/9YAAACUAQAACwAAAAAAAAAAAAAAAAAvAQAAX3JlbHMvLnJlbHNQSwECLQAUAAYACAAAACEA3kYe&#10;s4MCAAAPBQAADgAAAAAAAAAAAAAAAAAuAgAAZHJzL2Uyb0RvYy54bWxQSwECLQAUAAYACAAAACEA&#10;ytqVL94AAAALAQAADwAAAAAAAAAAAAAAAADdBAAAZHJzL2Rvd25yZXYueG1sUEsFBgAAAAAEAAQA&#10;8wAAAOgFAAAAAA==&#10;" stroked="f">
            <v:textbox>
              <w:txbxContent>
                <w:p w:rsidR="003041DE" w:rsidRDefault="003041DE" w:rsidP="00281B87"/>
              </w:txbxContent>
            </v:textbox>
          </v:shape>
        </w:pict>
      </w:r>
    </w:p>
    <w:p w:rsidR="00770DB7" w:rsidRDefault="00770DB7" w:rsidP="00C92CD3">
      <w:pPr>
        <w:pStyle w:val="Nagwek5"/>
        <w:spacing w:before="360"/>
        <w:rPr>
          <w:rFonts w:asciiTheme="majorHAnsi" w:hAnsiTheme="majorHAnsi"/>
          <w:i w:val="0"/>
          <w:spacing w:val="20"/>
        </w:rPr>
      </w:pPr>
    </w:p>
    <w:p w:rsidR="00770DB7" w:rsidRPr="00770DB7" w:rsidRDefault="00770DB7" w:rsidP="00770DB7">
      <w:pPr>
        <w:rPr>
          <w:lang w:bidi="en-US"/>
        </w:rPr>
      </w:pPr>
    </w:p>
    <w:p w:rsidR="00770DB7" w:rsidRDefault="00770DB7" w:rsidP="00C92CD3">
      <w:pPr>
        <w:pStyle w:val="Nagwek5"/>
        <w:spacing w:before="360"/>
        <w:rPr>
          <w:rFonts w:asciiTheme="majorHAnsi" w:hAnsiTheme="majorHAnsi"/>
          <w:i w:val="0"/>
          <w:spacing w:val="20"/>
        </w:rPr>
      </w:pPr>
    </w:p>
    <w:p w:rsidR="00C92CD3" w:rsidRPr="00035668" w:rsidRDefault="00C92CD3" w:rsidP="00C92CD3">
      <w:pPr>
        <w:pStyle w:val="Nagwek5"/>
        <w:spacing w:before="360"/>
        <w:rPr>
          <w:rFonts w:asciiTheme="majorHAnsi" w:hAnsiTheme="majorHAnsi"/>
          <w:i w:val="0"/>
          <w:spacing w:val="20"/>
        </w:rPr>
      </w:pPr>
      <w:r w:rsidRPr="00035668">
        <w:rPr>
          <w:rFonts w:asciiTheme="majorHAnsi" w:hAnsiTheme="majorHAnsi"/>
          <w:i w:val="0"/>
          <w:spacing w:val="20"/>
        </w:rPr>
        <w:t>Nazwa jednostki opracowującej raport:</w:t>
      </w:r>
    </w:p>
    <w:p w:rsidR="00C92CD3" w:rsidRDefault="00C92CD3" w:rsidP="00C92CD3">
      <w:pPr>
        <w:pStyle w:val="Normalnywcity"/>
        <w:jc w:val="left"/>
        <w:rPr>
          <w:rFonts w:asciiTheme="minorHAnsi" w:hAnsiTheme="minorHAnsi"/>
          <w:sz w:val="22"/>
        </w:rPr>
      </w:pPr>
      <w:r w:rsidRPr="00035668">
        <w:rPr>
          <w:rFonts w:asciiTheme="minorHAnsi" w:hAnsiTheme="minorHAnsi"/>
          <w:sz w:val="22"/>
        </w:rPr>
        <w:t>Centrum Badań i Edukacji Statystycznej GUS</w:t>
      </w:r>
    </w:p>
    <w:p w:rsidR="00770DB7" w:rsidRDefault="00770DB7" w:rsidP="00C92CD3">
      <w:pPr>
        <w:pStyle w:val="Normalnywcity"/>
        <w:jc w:val="left"/>
        <w:rPr>
          <w:rFonts w:asciiTheme="minorHAnsi" w:hAnsiTheme="minorHAnsi"/>
          <w:sz w:val="22"/>
        </w:rPr>
      </w:pPr>
    </w:p>
    <w:p w:rsidR="00770DB7" w:rsidRDefault="00770DB7" w:rsidP="00C92CD3">
      <w:pPr>
        <w:pStyle w:val="Normalnywcity"/>
        <w:jc w:val="left"/>
        <w:rPr>
          <w:rFonts w:asciiTheme="minorHAnsi" w:hAnsiTheme="minorHAnsi"/>
          <w:sz w:val="22"/>
        </w:rPr>
      </w:pPr>
    </w:p>
    <w:p w:rsidR="00770DB7" w:rsidRDefault="00770DB7" w:rsidP="00770DB7">
      <w:pPr>
        <w:autoSpaceDE w:val="0"/>
        <w:autoSpaceDN w:val="0"/>
        <w:adjustRightInd w:val="0"/>
        <w:spacing w:before="120" w:after="0"/>
        <w:contextualSpacing/>
        <w:jc w:val="center"/>
        <w:rPr>
          <w:rFonts w:asciiTheme="minorHAnsi" w:hAnsiTheme="minorHAnsi" w:cs="Arial"/>
          <w:b/>
          <w:bCs/>
          <w:sz w:val="48"/>
          <w:szCs w:val="48"/>
        </w:rPr>
      </w:pPr>
      <w:r w:rsidRPr="00C66BF5">
        <w:rPr>
          <w:rFonts w:asciiTheme="minorHAnsi" w:hAnsiTheme="minorHAnsi" w:cs="Arial"/>
          <w:b/>
          <w:bCs/>
          <w:noProof/>
          <w:sz w:val="48"/>
          <w:szCs w:val="48"/>
          <w:lang w:eastAsia="pl-PL"/>
        </w:rPr>
        <w:drawing>
          <wp:inline distT="0" distB="0" distL="0" distR="0" wp14:anchorId="4799C561" wp14:editId="7135E96F">
            <wp:extent cx="1483746" cy="1455089"/>
            <wp:effectExtent l="19050" t="0" r="2154" b="0"/>
            <wp:docPr id="20" name="Obraz 3" descr="logo_c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B7" w:rsidRDefault="00770DB7" w:rsidP="00C92CD3">
      <w:pPr>
        <w:pStyle w:val="Normalnywcity"/>
        <w:jc w:val="left"/>
        <w:rPr>
          <w:rFonts w:asciiTheme="minorHAnsi" w:hAnsiTheme="minorHAnsi"/>
          <w:sz w:val="22"/>
        </w:rPr>
      </w:pPr>
    </w:p>
    <w:p w:rsidR="00770DB7" w:rsidRPr="00035668" w:rsidRDefault="00770DB7" w:rsidP="00C92CD3">
      <w:pPr>
        <w:pStyle w:val="Normalnywcity"/>
        <w:jc w:val="left"/>
        <w:rPr>
          <w:rFonts w:asciiTheme="minorHAnsi" w:hAnsiTheme="minorHAnsi"/>
          <w:sz w:val="22"/>
        </w:rPr>
      </w:pPr>
    </w:p>
    <w:p w:rsidR="00C92CD3" w:rsidRPr="00035668" w:rsidRDefault="00C92CD3" w:rsidP="00C92CD3">
      <w:pPr>
        <w:pStyle w:val="Nagwek5"/>
        <w:rPr>
          <w:rFonts w:asciiTheme="majorHAnsi" w:hAnsiTheme="majorHAnsi"/>
          <w:i w:val="0"/>
          <w:spacing w:val="20"/>
        </w:rPr>
      </w:pPr>
      <w:r w:rsidRPr="00035668">
        <w:rPr>
          <w:rFonts w:asciiTheme="majorHAnsi" w:hAnsiTheme="majorHAnsi"/>
          <w:i w:val="0"/>
          <w:spacing w:val="20"/>
        </w:rPr>
        <w:t>Kierownik projektu:</w:t>
      </w:r>
    </w:p>
    <w:p w:rsidR="00C92CD3" w:rsidRPr="00035668" w:rsidRDefault="00C92CD3" w:rsidP="00C92CD3">
      <w:pPr>
        <w:pStyle w:val="Normalnywcity"/>
        <w:rPr>
          <w:rFonts w:asciiTheme="minorHAnsi" w:hAnsiTheme="minorHAnsi"/>
          <w:sz w:val="22"/>
        </w:rPr>
      </w:pPr>
      <w:r w:rsidRPr="00035668">
        <w:rPr>
          <w:rFonts w:asciiTheme="minorHAnsi" w:hAnsiTheme="minorHAnsi"/>
          <w:sz w:val="22"/>
        </w:rPr>
        <w:t xml:space="preserve">Dominik Rozkrut </w:t>
      </w:r>
    </w:p>
    <w:p w:rsidR="00C92CD3" w:rsidRPr="00035668" w:rsidRDefault="00C92CD3" w:rsidP="00C92CD3">
      <w:pPr>
        <w:pStyle w:val="Nagwek5"/>
        <w:rPr>
          <w:rFonts w:asciiTheme="majorHAnsi" w:hAnsiTheme="majorHAnsi"/>
          <w:i w:val="0"/>
          <w:spacing w:val="20"/>
        </w:rPr>
      </w:pPr>
      <w:r w:rsidRPr="00035668">
        <w:rPr>
          <w:rFonts w:asciiTheme="majorHAnsi" w:hAnsiTheme="majorHAnsi"/>
          <w:i w:val="0"/>
          <w:spacing w:val="20"/>
        </w:rPr>
        <w:t>Opracował zespół badawczy:</w:t>
      </w:r>
    </w:p>
    <w:p w:rsidR="00C92CD3" w:rsidRPr="008952CF" w:rsidRDefault="00C92CD3" w:rsidP="00C92CD3">
      <w:pPr>
        <w:tabs>
          <w:tab w:val="left" w:pos="709"/>
        </w:tabs>
        <w:ind w:left="709"/>
        <w:rPr>
          <w:rFonts w:asciiTheme="minorHAnsi" w:hAnsiTheme="minorHAnsi"/>
        </w:rPr>
      </w:pPr>
      <w:r w:rsidRPr="008952CF">
        <w:rPr>
          <w:rFonts w:asciiTheme="minorHAnsi" w:hAnsiTheme="minorHAnsi"/>
        </w:rPr>
        <w:t xml:space="preserve">Lidia Dzida, Ewa Kacperczyk, </w:t>
      </w:r>
      <w:r w:rsidR="008952CF" w:rsidRPr="008952CF">
        <w:rPr>
          <w:rFonts w:asciiTheme="minorHAnsi" w:hAnsiTheme="minorHAnsi"/>
        </w:rPr>
        <w:t>Magdalena Kamińska,</w:t>
      </w:r>
      <w:r w:rsidRPr="008952CF">
        <w:rPr>
          <w:rFonts w:asciiTheme="minorHAnsi" w:hAnsiTheme="minorHAnsi"/>
        </w:rPr>
        <w:t xml:space="preserve"> Jerzy Karolak, </w:t>
      </w:r>
      <w:r w:rsidR="008952CF" w:rsidRPr="008952CF">
        <w:rPr>
          <w:rFonts w:asciiTheme="minorHAnsi" w:hAnsiTheme="minorHAnsi"/>
        </w:rPr>
        <w:t xml:space="preserve">Magdalena Mojsiewicz, </w:t>
      </w:r>
      <w:r w:rsidRPr="008952CF">
        <w:rPr>
          <w:rFonts w:asciiTheme="minorHAnsi" w:hAnsiTheme="minorHAnsi"/>
        </w:rPr>
        <w:t>Urszula Orzechowska, Joanna Piotrowska, Anna Pokorska, Dominik Rozkrut, Beata Rzymek,  Magdalena Wegner,  Renata Wronkowska, Anna Wziątek-Kubiak</w:t>
      </w:r>
      <w:r w:rsidR="008952CF" w:rsidRPr="008952CF">
        <w:rPr>
          <w:rFonts w:asciiTheme="minorHAnsi" w:hAnsiTheme="minorHAnsi"/>
        </w:rPr>
        <w:t xml:space="preserve"> </w:t>
      </w:r>
    </w:p>
    <w:p w:rsidR="00770DB7" w:rsidRDefault="00770DB7" w:rsidP="0070462C">
      <w:pPr>
        <w:spacing w:before="720"/>
        <w:rPr>
          <w:b/>
        </w:rPr>
      </w:pPr>
    </w:p>
    <w:p w:rsidR="00770DB7" w:rsidRDefault="00770DB7" w:rsidP="0070462C">
      <w:pPr>
        <w:spacing w:before="720"/>
        <w:rPr>
          <w:b/>
        </w:rPr>
      </w:pPr>
    </w:p>
    <w:p w:rsidR="00770DB7" w:rsidRDefault="00770DB7" w:rsidP="0070462C">
      <w:pPr>
        <w:spacing w:before="720"/>
        <w:rPr>
          <w:b/>
        </w:rPr>
      </w:pPr>
    </w:p>
    <w:p w:rsidR="00770DB7" w:rsidRDefault="00770DB7" w:rsidP="0070462C">
      <w:pPr>
        <w:spacing w:before="720"/>
        <w:rPr>
          <w:b/>
        </w:rPr>
      </w:pPr>
    </w:p>
    <w:p w:rsidR="00C92CD3" w:rsidRPr="00A530C2" w:rsidRDefault="00EB04E9" w:rsidP="0070462C">
      <w:pPr>
        <w:spacing w:before="720"/>
        <w:rPr>
          <w:b/>
        </w:rPr>
      </w:pPr>
      <w:bookmarkStart w:id="0" w:name="_GoBack"/>
      <w:bookmarkEnd w:id="0"/>
      <w:r>
        <w:rPr>
          <w:b/>
        </w:rPr>
        <w:t>W</w:t>
      </w:r>
      <w:r w:rsidR="00C92CD3" w:rsidRPr="00A530C2">
        <w:rPr>
          <w:b/>
        </w:rPr>
        <w:t>stęp</w:t>
      </w:r>
    </w:p>
    <w:p w:rsidR="00C92CD3" w:rsidRPr="00474F14" w:rsidRDefault="00110A04" w:rsidP="006512E4">
      <w:pPr>
        <w:spacing w:line="264" w:lineRule="auto"/>
        <w:ind w:firstLine="284"/>
        <w:jc w:val="both"/>
        <w:rPr>
          <w:rFonts w:asciiTheme="minorHAnsi" w:hAnsiTheme="minorHAnsi" w:cs="Arial"/>
        </w:rPr>
      </w:pPr>
      <w:r>
        <w:t>Streszczenie r</w:t>
      </w:r>
      <w:r w:rsidR="00C92CD3" w:rsidRPr="00A530C2">
        <w:t>aport</w:t>
      </w:r>
      <w:r>
        <w:t>u</w:t>
      </w:r>
      <w:r w:rsidR="00C92CD3" w:rsidRPr="00A530C2">
        <w:t xml:space="preserve"> </w:t>
      </w:r>
      <w:r w:rsidR="00C92CD3">
        <w:t>końcow</w:t>
      </w:r>
      <w:r>
        <w:t>ego</w:t>
      </w:r>
      <w:r w:rsidR="00C92CD3" w:rsidRPr="00A530C2">
        <w:t xml:space="preserve"> „Badanie innowacji w mikroprzedsiębiorstwach” opracowan</w:t>
      </w:r>
      <w:r>
        <w:t>e</w:t>
      </w:r>
      <w:r w:rsidR="00C92CD3" w:rsidRPr="00A530C2">
        <w:t xml:space="preserve"> został</w:t>
      </w:r>
      <w:r>
        <w:t>o</w:t>
      </w:r>
      <w:r w:rsidR="00C92CD3" w:rsidRPr="00A530C2">
        <w:t xml:space="preserve"> w ramach </w:t>
      </w:r>
      <w:r w:rsidR="00C92CD3">
        <w:t>IV</w:t>
      </w:r>
      <w:r w:rsidR="00C92CD3" w:rsidRPr="00A530C2">
        <w:t xml:space="preserve"> etapu prac</w:t>
      </w:r>
      <w:r w:rsidR="00C92CD3" w:rsidRPr="00A530C2">
        <w:rPr>
          <w:i/>
        </w:rPr>
        <w:t xml:space="preserve">, </w:t>
      </w:r>
      <w:r w:rsidR="00C92CD3" w:rsidRPr="00A530C2">
        <w:t>zgodnie ze</w:t>
      </w:r>
      <w:r w:rsidR="00C92CD3" w:rsidRPr="00A530C2">
        <w:rPr>
          <w:i/>
        </w:rPr>
        <w:t xml:space="preserve"> Szczegółowym Opisem Przedmiotu Zamówienia (SOPZ).</w:t>
      </w:r>
      <w:r w:rsidR="00C92CD3" w:rsidRPr="000D298C">
        <w:t xml:space="preserve"> </w:t>
      </w:r>
      <w:r w:rsidR="00C92CD3" w:rsidRPr="000D298C">
        <w:rPr>
          <w:b/>
        </w:rPr>
        <w:t>Celem badania jest uzyskanie danych na temat działalności innowacyjnej mikroprzedsiębiorstw</w:t>
      </w:r>
      <w:r w:rsidR="00C92CD3" w:rsidRPr="000D298C">
        <w:t>, tj. podmiotów o liczbie pracujących poniżej 10 osób, które nie są objęte badaniami działalności innowacyjnej prowadzonymi corocznie przez statystykę publiczną</w:t>
      </w:r>
      <w:r w:rsidR="00C92CD3">
        <w:t xml:space="preserve"> w ramach badania PNT-02 i PNT-02/u</w:t>
      </w:r>
      <w:r w:rsidR="00955B5D">
        <w:rPr>
          <w:rStyle w:val="Odwoanieprzypisudolnego"/>
        </w:rPr>
        <w:footnoteReference w:id="1"/>
      </w:r>
      <w:r>
        <w:t xml:space="preserve">. </w:t>
      </w:r>
      <w:r w:rsidR="00C92CD3">
        <w:t xml:space="preserve">Prezentowane w </w:t>
      </w:r>
      <w:r w:rsidR="00C92CD3" w:rsidRPr="000D298C">
        <w:t>niniejsz</w:t>
      </w:r>
      <w:r w:rsidR="00C92CD3">
        <w:t xml:space="preserve">ym raporcie wyniki pozwalają </w:t>
      </w:r>
      <w:r w:rsidR="00C92CD3" w:rsidRPr="000D298C">
        <w:t>na poznanie skali zjawiska innowacyjności w mikroprzedsiębiorstwach</w:t>
      </w:r>
      <w:r w:rsidR="00C92CD3">
        <w:t>, w tym:</w:t>
      </w:r>
      <w:r w:rsidR="006512E4">
        <w:t xml:space="preserve"> </w:t>
      </w:r>
      <w:r w:rsidR="00C92CD3" w:rsidRPr="00474F14">
        <w:rPr>
          <w:rFonts w:asciiTheme="minorHAnsi" w:hAnsiTheme="minorHAnsi" w:cs="Arial"/>
        </w:rPr>
        <w:t>rodzaje wdrożonych innowacji (produktowe, procesowe, organizacyjne, marketingowe),</w:t>
      </w:r>
      <w:r w:rsidR="006512E4">
        <w:rPr>
          <w:rFonts w:asciiTheme="minorHAnsi" w:hAnsiTheme="minorHAnsi" w:cs="Arial"/>
        </w:rPr>
        <w:t xml:space="preserve"> </w:t>
      </w:r>
      <w:r w:rsidR="00C92CD3" w:rsidRPr="00474F14">
        <w:rPr>
          <w:rFonts w:asciiTheme="minorHAnsi" w:hAnsiTheme="minorHAnsi" w:cs="Arial"/>
        </w:rPr>
        <w:t>procentowy udział przychodów uzyskanych ze sprzedaży innowacyjnych produktów</w:t>
      </w:r>
      <w:r w:rsidR="006512E4">
        <w:rPr>
          <w:rFonts w:asciiTheme="minorHAnsi" w:hAnsiTheme="minorHAnsi" w:cs="Arial"/>
        </w:rPr>
        <w:t xml:space="preserve"> </w:t>
      </w:r>
      <w:r w:rsidR="00C92CD3" w:rsidRPr="00474F14">
        <w:rPr>
          <w:rFonts w:asciiTheme="minorHAnsi" w:hAnsiTheme="minorHAnsi" w:cs="Arial"/>
        </w:rPr>
        <w:t>w przychodach ogółem,</w:t>
      </w:r>
      <w:r w:rsidR="006512E4">
        <w:rPr>
          <w:rFonts w:asciiTheme="minorHAnsi" w:hAnsiTheme="minorHAnsi" w:cs="Arial"/>
        </w:rPr>
        <w:t xml:space="preserve"> </w:t>
      </w:r>
      <w:r w:rsidR="00C92CD3" w:rsidRPr="00474F14">
        <w:rPr>
          <w:rFonts w:asciiTheme="minorHAnsi" w:hAnsiTheme="minorHAnsi" w:cs="Arial"/>
        </w:rPr>
        <w:t>współpracę w zakresie działalności innowacyjnej,</w:t>
      </w:r>
      <w:r w:rsidR="006512E4">
        <w:rPr>
          <w:rFonts w:asciiTheme="minorHAnsi" w:hAnsiTheme="minorHAnsi" w:cs="Arial"/>
        </w:rPr>
        <w:t xml:space="preserve"> </w:t>
      </w:r>
      <w:r w:rsidR="00C92CD3" w:rsidRPr="00474F14">
        <w:rPr>
          <w:rFonts w:asciiTheme="minorHAnsi" w:hAnsiTheme="minorHAnsi" w:cs="Arial"/>
        </w:rPr>
        <w:t>korzystanie ze wsparcia publicznego dla innowacji.</w:t>
      </w:r>
    </w:p>
    <w:p w:rsidR="00C92CD3" w:rsidRDefault="00C92CD3" w:rsidP="0070462C">
      <w:pPr>
        <w:spacing w:line="264" w:lineRule="auto"/>
        <w:ind w:firstLine="284"/>
        <w:jc w:val="both"/>
        <w:rPr>
          <w:i/>
        </w:rPr>
      </w:pPr>
      <w:r w:rsidRPr="000D298C">
        <w:t xml:space="preserve">Badanie wpisuje się w cele tematyczne polityki spójności w perspektywie finansowej 2014-2020: </w:t>
      </w:r>
      <w:r w:rsidRPr="000D298C">
        <w:rPr>
          <w:i/>
        </w:rPr>
        <w:t>Badania naukowe, rozwój technologiczny i innowacje oraz Podnoszenie konkurencyjności mikro, małych i średnich przedsiębiorstw, sektora rolnego oraz sektora rybołówstwa i akwakultury.</w:t>
      </w:r>
    </w:p>
    <w:p w:rsidR="003041DE" w:rsidRPr="00195571" w:rsidRDefault="003041DE" w:rsidP="003041DE">
      <w:pPr>
        <w:pStyle w:val="tekst"/>
        <w:spacing w:before="120"/>
        <w:rPr>
          <w:b/>
        </w:rPr>
      </w:pPr>
      <w:r w:rsidRPr="00195571">
        <w:rPr>
          <w:b/>
        </w:rPr>
        <w:t xml:space="preserve">Ramy czasowe realizacji badania: </w:t>
      </w:r>
    </w:p>
    <w:p w:rsidR="003041DE" w:rsidRPr="00802DE0" w:rsidRDefault="003041DE" w:rsidP="003041DE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/>
        </w:rPr>
      </w:pPr>
      <w:r w:rsidRPr="00802DE0">
        <w:rPr>
          <w:rFonts w:asciiTheme="minorHAnsi" w:hAnsiTheme="minorHAnsi"/>
        </w:rPr>
        <w:t>Termin wpł</w:t>
      </w:r>
      <w:r>
        <w:rPr>
          <w:rFonts w:asciiTheme="minorHAnsi" w:hAnsiTheme="minorHAnsi"/>
        </w:rPr>
        <w:t xml:space="preserve">ywu materiałów (sprawozdań): </w:t>
      </w:r>
      <w:r w:rsidRPr="00131BE5">
        <w:t xml:space="preserve"> </w:t>
      </w:r>
      <w:r w:rsidRPr="00131BE5">
        <w:rPr>
          <w:rFonts w:asciiTheme="minorHAnsi" w:hAnsiTheme="minorHAnsi"/>
        </w:rPr>
        <w:t>październik/listopad</w:t>
      </w:r>
      <w:r>
        <w:rPr>
          <w:rFonts w:asciiTheme="minorHAnsi" w:hAnsiTheme="minorHAnsi"/>
        </w:rPr>
        <w:t xml:space="preserve"> </w:t>
      </w:r>
      <w:r w:rsidRPr="00802DE0">
        <w:rPr>
          <w:rFonts w:asciiTheme="minorHAnsi" w:hAnsiTheme="minorHAnsi"/>
        </w:rPr>
        <w:t>2014</w:t>
      </w:r>
      <w:r>
        <w:rPr>
          <w:rFonts w:asciiTheme="minorHAnsi" w:hAnsiTheme="minorHAnsi"/>
        </w:rPr>
        <w:t xml:space="preserve"> r.</w:t>
      </w:r>
    </w:p>
    <w:p w:rsidR="003041DE" w:rsidRPr="00802DE0" w:rsidRDefault="003041DE" w:rsidP="003041DE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/>
        </w:rPr>
      </w:pPr>
      <w:r w:rsidRPr="00802DE0">
        <w:rPr>
          <w:rFonts w:asciiTheme="minorHAnsi" w:hAnsiTheme="minorHAnsi"/>
        </w:rPr>
        <w:t xml:space="preserve">Termin </w:t>
      </w:r>
      <w:r>
        <w:rPr>
          <w:rFonts w:asciiTheme="minorHAnsi" w:hAnsiTheme="minorHAnsi"/>
        </w:rPr>
        <w:t>zakończenia prac i udostępnienia wyników</w:t>
      </w:r>
      <w:r w:rsidRPr="00802DE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29.</w:t>
      </w:r>
      <w:r w:rsidRPr="00802DE0">
        <w:rPr>
          <w:rFonts w:asciiTheme="minorHAnsi" w:hAnsiTheme="minorHAnsi"/>
        </w:rPr>
        <w:t>05.2015</w:t>
      </w:r>
      <w:r>
        <w:rPr>
          <w:rFonts w:asciiTheme="minorHAnsi" w:hAnsiTheme="minorHAnsi"/>
        </w:rPr>
        <w:t xml:space="preserve"> r.</w:t>
      </w:r>
    </w:p>
    <w:p w:rsidR="003041DE" w:rsidRDefault="003041DE" w:rsidP="0070462C">
      <w:pPr>
        <w:spacing w:before="180"/>
        <w:ind w:firstLine="284"/>
        <w:jc w:val="both"/>
      </w:pPr>
      <w:r>
        <w:t>Realizacja badani</w:t>
      </w:r>
      <w:r w:rsidR="00B74E97">
        <w:t>a podzielona została na 4 etapy kończone raportami z przebiegu prac. Niniejsze streszczenie, zgodnie z zapisami SOPZ zawiera krótki opis metodologii przeprowadzonej pracy oraz analizę otrzymanych danych wynikowych.</w:t>
      </w:r>
    </w:p>
    <w:p w:rsidR="00254B84" w:rsidRDefault="00254B84">
      <w:pPr>
        <w:rPr>
          <w:rFonts w:asciiTheme="minorHAnsi" w:hAnsiTheme="minorHAnsi"/>
          <w:b/>
        </w:rPr>
      </w:pPr>
      <w:r>
        <w:br w:type="page"/>
      </w:r>
    </w:p>
    <w:p w:rsidR="00110A04" w:rsidRPr="00BF49D0" w:rsidRDefault="00110A04" w:rsidP="00110A04">
      <w:pPr>
        <w:pStyle w:val="podtyt1"/>
      </w:pPr>
      <w:r>
        <w:lastRenderedPageBreak/>
        <w:t>Opis metodologii przeprowadzonej pracy</w:t>
      </w:r>
    </w:p>
    <w:p w:rsidR="00110A04" w:rsidRPr="00110A04" w:rsidRDefault="00110A04" w:rsidP="00390482">
      <w:pPr>
        <w:pStyle w:val="Akapitzlist"/>
        <w:numPr>
          <w:ilvl w:val="0"/>
          <w:numId w:val="26"/>
        </w:numPr>
        <w:spacing w:before="360" w:after="120" w:line="300" w:lineRule="auto"/>
        <w:ind w:left="641" w:hanging="357"/>
        <w:contextualSpacing w:val="0"/>
        <w:jc w:val="both"/>
        <w:rPr>
          <w:b/>
        </w:rPr>
      </w:pPr>
      <w:r w:rsidRPr="00110A04">
        <w:rPr>
          <w:b/>
        </w:rPr>
        <w:t>Kartoteka badania</w:t>
      </w:r>
    </w:p>
    <w:p w:rsidR="00C31B1C" w:rsidRDefault="00C92CD3" w:rsidP="00390482">
      <w:pPr>
        <w:pStyle w:val="tekst"/>
        <w:ind w:firstLine="284"/>
      </w:pPr>
      <w:r>
        <w:t>Badanie przeprowadzono na próbie mikroprzedsiębiorstw (</w:t>
      </w:r>
      <w:r w:rsidRPr="00970E07">
        <w:t>o liczbie pracujących poniżej 10 osób</w:t>
      </w:r>
      <w:r>
        <w:t>)</w:t>
      </w:r>
      <w:r w:rsidRPr="00970E07">
        <w:t>, zaliczan</w:t>
      </w:r>
      <w:r>
        <w:t>ych</w:t>
      </w:r>
      <w:r w:rsidRPr="00970E07">
        <w:t xml:space="preserve"> do następujących rodzajów działalności wg </w:t>
      </w:r>
      <w:r w:rsidR="00900B01">
        <w:t>Polskiej Klasyfikacji Działalności (</w:t>
      </w:r>
      <w:r w:rsidRPr="00970E07">
        <w:t>PKD</w:t>
      </w:r>
      <w:r w:rsidR="007A1498">
        <w:t xml:space="preserve"> 2007</w:t>
      </w:r>
      <w:r w:rsidR="00900B01">
        <w:t>)</w:t>
      </w:r>
      <w:r w:rsidRPr="00970E07">
        <w:t>: 02, 03, 05, 06, 07, 08, 09, 10-59 (z wyłączeniem 4950), 60, 61, 62, 63, 64, 66, 68, 69, 70-79, 80, 81, 82, 85 (z wyłączeniem 8542B), 86, 87, 88, 90, 91, 92, 93, 95, 96.</w:t>
      </w:r>
      <w:r>
        <w:t xml:space="preserve"> Zasięg terytorialny badania obejmuje </w:t>
      </w:r>
      <w:r w:rsidRPr="00146F47">
        <w:rPr>
          <w:b/>
        </w:rPr>
        <w:t>wszystki</w:t>
      </w:r>
      <w:r>
        <w:rPr>
          <w:b/>
        </w:rPr>
        <w:t>e</w:t>
      </w:r>
      <w:r w:rsidRPr="00146F47">
        <w:rPr>
          <w:b/>
        </w:rPr>
        <w:t xml:space="preserve"> województw</w:t>
      </w:r>
      <w:r>
        <w:rPr>
          <w:b/>
        </w:rPr>
        <w:t xml:space="preserve">a. </w:t>
      </w:r>
      <w:r w:rsidR="00C31B1C" w:rsidRPr="00444405">
        <w:t xml:space="preserve">Badanie </w:t>
      </w:r>
      <w:r w:rsidR="00C31B1C">
        <w:t>zostało</w:t>
      </w:r>
      <w:r w:rsidR="00C31B1C" w:rsidRPr="00444405">
        <w:t xml:space="preserve"> przeprowadzone w oparciu o kartotekę corocznego badania </w:t>
      </w:r>
      <w:r w:rsidR="00C31B1C" w:rsidRPr="00444405">
        <w:rPr>
          <w:i/>
        </w:rPr>
        <w:t xml:space="preserve">SP-3 </w:t>
      </w:r>
      <w:r w:rsidR="00C31B1C">
        <w:rPr>
          <w:i/>
        </w:rPr>
        <w:t>–</w:t>
      </w:r>
      <w:r w:rsidR="00C31B1C" w:rsidRPr="00444405">
        <w:rPr>
          <w:i/>
        </w:rPr>
        <w:t xml:space="preserve"> Sprawozdanie o działalności gospodarczej przedsiębiorstw </w:t>
      </w:r>
      <w:r w:rsidR="00C31B1C" w:rsidRPr="00444405">
        <w:t>za 2013 r.</w:t>
      </w:r>
      <w:r w:rsidR="00C31B1C">
        <w:t>, przy czym zostało</w:t>
      </w:r>
      <w:r w:rsidR="00C31B1C" w:rsidRPr="00444405">
        <w:t xml:space="preserve"> skierowane do jednostek, z którymi nawiązano kontakt przy realizacji badani</w:t>
      </w:r>
      <w:r w:rsidR="00C31B1C">
        <w:t>a SP-3 (jednostek</w:t>
      </w:r>
      <w:r w:rsidR="00C31B1C" w:rsidRPr="00444405">
        <w:t>, które złożyły sprawozdanie, bądź odmówiły jego sporządzenia).</w:t>
      </w:r>
      <w:r w:rsidR="00C31B1C">
        <w:t xml:space="preserve"> Liczebność kartoteki wyniosła 83216 jednostek. </w:t>
      </w:r>
    </w:p>
    <w:p w:rsidR="00C31B1C" w:rsidRPr="00C31B1C" w:rsidRDefault="00C31B1C" w:rsidP="00390482">
      <w:pPr>
        <w:pStyle w:val="tekst"/>
        <w:numPr>
          <w:ilvl w:val="0"/>
          <w:numId w:val="26"/>
        </w:numPr>
        <w:spacing w:before="360"/>
        <w:ind w:left="641" w:hanging="357"/>
        <w:rPr>
          <w:b/>
        </w:rPr>
      </w:pPr>
      <w:r w:rsidRPr="00C31B1C">
        <w:rPr>
          <w:b/>
        </w:rPr>
        <w:t>Podstawy metodologiczne badania</w:t>
      </w:r>
    </w:p>
    <w:p w:rsidR="00C31B1C" w:rsidRDefault="00C31B1C" w:rsidP="00390482">
      <w:pPr>
        <w:pStyle w:val="tekst"/>
        <w:ind w:firstLine="284"/>
        <w:rPr>
          <w:rFonts w:eastAsia="Calibri"/>
          <w:spacing w:val="-2"/>
          <w:lang w:bidi="ar-SA"/>
        </w:rPr>
      </w:pPr>
      <w:r w:rsidRPr="00444405">
        <w:t>Zakres przedmiotowy badania, a w konsekwencji formularz badania, opracowane zostały jako dedykowane dla tego właśnie badania. W celu zapewnienia porównywalności i adekwatności danych do wyników</w:t>
      </w:r>
      <w:r w:rsidR="00825592">
        <w:t xml:space="preserve"> innych</w:t>
      </w:r>
      <w:r w:rsidRPr="00444405">
        <w:t xml:space="preserve"> badań dot. innowacji</w:t>
      </w:r>
      <w:r w:rsidR="00825592">
        <w:t xml:space="preserve"> (PNT-02, PNT-02/u)</w:t>
      </w:r>
      <w:r>
        <w:t>,</w:t>
      </w:r>
      <w:r w:rsidRPr="00444405">
        <w:t xml:space="preserve"> realizowanych przez GUS, niniejsze badanie oparto na tej samej podstawie metodologicznej, tj. </w:t>
      </w:r>
      <w:r w:rsidRPr="004F1F01">
        <w:rPr>
          <w:i/>
        </w:rPr>
        <w:t>Podręczniku Oslo</w:t>
      </w:r>
      <w:r w:rsidRPr="00444405">
        <w:t xml:space="preserve"> (polskie wydanie: </w:t>
      </w:r>
      <w:r w:rsidRPr="00444405">
        <w:rPr>
          <w:rFonts w:eastAsia="Calibri"/>
          <w:i/>
          <w:lang w:bidi="ar-SA"/>
        </w:rPr>
        <w:t>Podręcznik Oslo</w:t>
      </w:r>
      <w:r w:rsidR="00825592">
        <w:rPr>
          <w:rFonts w:eastAsia="Calibri"/>
          <w:i/>
          <w:lang w:bidi="ar-SA"/>
        </w:rPr>
        <w:t xml:space="preserve"> </w:t>
      </w:r>
      <w:r w:rsidRPr="00444405">
        <w:rPr>
          <w:rFonts w:eastAsia="Calibri"/>
          <w:i/>
          <w:lang w:bidi="ar-SA"/>
        </w:rPr>
        <w:t xml:space="preserve">– Zasady gromadzenia i interpretacji danych dotyczących innowacji, </w:t>
      </w:r>
      <w:r w:rsidRPr="00444405">
        <w:rPr>
          <w:rFonts w:eastAsia="Calibri"/>
          <w:lang w:bidi="ar-SA"/>
        </w:rPr>
        <w:t>wydanie trzecie, OECD/Eurostat, Warszawa 2008</w:t>
      </w:r>
      <w:r w:rsidR="00825592">
        <w:rPr>
          <w:rFonts w:eastAsia="Calibri"/>
          <w:lang w:bidi="ar-SA"/>
        </w:rPr>
        <w:t xml:space="preserve">, </w:t>
      </w:r>
      <w:hyperlink r:id="rId9" w:history="1">
        <w:r w:rsidR="006512E4" w:rsidRPr="0084314C">
          <w:rPr>
            <w:rStyle w:val="Hipercze"/>
            <w:rFonts w:ascii="Calibri" w:eastAsia="Calibri" w:hAnsi="Calibri"/>
            <w:lang w:bidi="ar-SA"/>
          </w:rPr>
          <w:t>http://www.nauka.gov.pl/analizy-raporty-statystyki/podrecznik-oslo,archiwum,1,akcja,pdf.html</w:t>
        </w:r>
      </w:hyperlink>
      <w:r w:rsidR="006512E4">
        <w:rPr>
          <w:rFonts w:eastAsia="Calibri"/>
          <w:lang w:bidi="ar-SA"/>
        </w:rPr>
        <w:t xml:space="preserve">). </w:t>
      </w:r>
      <w:r w:rsidR="00825592">
        <w:rPr>
          <w:rFonts w:eastAsia="Calibri"/>
          <w:lang w:bidi="ar-SA"/>
        </w:rPr>
        <w:t>Umożliwi to porównywalność badań dotyczących aktywności innowacyjnej wszystkich przedsiębiorstw: od dużych do mikroprzedsiębiorstw.</w:t>
      </w:r>
    </w:p>
    <w:p w:rsidR="00C31B1C" w:rsidRPr="00C31B1C" w:rsidRDefault="00C31B1C" w:rsidP="00390482">
      <w:pPr>
        <w:pStyle w:val="tekst"/>
        <w:numPr>
          <w:ilvl w:val="0"/>
          <w:numId w:val="26"/>
        </w:numPr>
        <w:spacing w:before="360"/>
        <w:rPr>
          <w:rFonts w:eastAsia="Calibri"/>
          <w:b/>
          <w:lang w:bidi="ar-SA"/>
        </w:rPr>
      </w:pPr>
      <w:r w:rsidRPr="00C31B1C">
        <w:rPr>
          <w:rFonts w:eastAsia="Calibri"/>
          <w:b/>
          <w:spacing w:val="-2"/>
          <w:lang w:bidi="ar-SA"/>
        </w:rPr>
        <w:t>Formy zbierania danych</w:t>
      </w:r>
    </w:p>
    <w:p w:rsidR="003041DE" w:rsidRDefault="00C31B1C" w:rsidP="00BD225E">
      <w:pPr>
        <w:pStyle w:val="tekst"/>
        <w:spacing w:line="276" w:lineRule="auto"/>
        <w:ind w:firstLine="284"/>
        <w:rPr>
          <w:rFonts w:eastAsia="Calibri"/>
          <w:lang w:bidi="ar-SA"/>
        </w:rPr>
      </w:pPr>
      <w:r>
        <w:rPr>
          <w:rFonts w:eastAsia="Calibri"/>
          <w:lang w:bidi="ar-SA"/>
        </w:rPr>
        <w:t>W badaniu zastosowano następujące formy pozyskania danych:</w:t>
      </w:r>
      <w:r w:rsidR="006512E4">
        <w:rPr>
          <w:rFonts w:eastAsia="Calibri"/>
          <w:lang w:bidi="ar-SA"/>
        </w:rPr>
        <w:t xml:space="preserve"> </w:t>
      </w:r>
      <w:r>
        <w:rPr>
          <w:rFonts w:eastAsia="Calibri"/>
          <w:lang w:bidi="ar-SA"/>
        </w:rPr>
        <w:t>fo</w:t>
      </w:r>
      <w:r w:rsidR="006512E4">
        <w:rPr>
          <w:rFonts w:eastAsia="Calibri"/>
          <w:lang w:bidi="ar-SA"/>
        </w:rPr>
        <w:t xml:space="preserve">rmularz papierowy, </w:t>
      </w:r>
      <w:r>
        <w:rPr>
          <w:rFonts w:eastAsia="Calibri"/>
          <w:lang w:bidi="ar-SA"/>
        </w:rPr>
        <w:t>formularz elektroniczny o</w:t>
      </w:r>
      <w:r w:rsidR="003041DE">
        <w:rPr>
          <w:rFonts w:eastAsia="Calibri"/>
          <w:lang w:bidi="ar-SA"/>
        </w:rPr>
        <w:t>f</w:t>
      </w:r>
      <w:r>
        <w:rPr>
          <w:rFonts w:eastAsia="Calibri"/>
          <w:lang w:bidi="ar-SA"/>
        </w:rPr>
        <w:t xml:space="preserve">f-line, </w:t>
      </w:r>
      <w:r w:rsidR="003041DE">
        <w:rPr>
          <w:rFonts w:eastAsia="Calibri"/>
          <w:lang w:bidi="ar-SA"/>
        </w:rPr>
        <w:t xml:space="preserve">wywiad CATI </w:t>
      </w:r>
      <w:r w:rsidR="00900B01">
        <w:rPr>
          <w:rFonts w:eastAsia="Calibri"/>
          <w:lang w:bidi="ar-SA"/>
        </w:rPr>
        <w:t>(</w:t>
      </w:r>
      <w:r w:rsidR="00900B01">
        <w:t>Computer Assisted Telephone Interview - wspomagany komputerowo wywiad telefoniczny</w:t>
      </w:r>
      <w:r w:rsidR="00900B01">
        <w:rPr>
          <w:rFonts w:eastAsia="Calibri"/>
          <w:lang w:bidi="ar-SA"/>
        </w:rPr>
        <w:t xml:space="preserve"> ) </w:t>
      </w:r>
      <w:r w:rsidR="003041DE">
        <w:rPr>
          <w:rFonts w:eastAsia="Calibri"/>
          <w:lang w:bidi="ar-SA"/>
        </w:rPr>
        <w:t>z użyciem for</w:t>
      </w:r>
      <w:r w:rsidR="006512E4">
        <w:rPr>
          <w:rFonts w:eastAsia="Calibri"/>
          <w:lang w:bidi="ar-SA"/>
        </w:rPr>
        <w:t>mularza elektroniczne off-line.</w:t>
      </w:r>
    </w:p>
    <w:p w:rsidR="003041DE" w:rsidRDefault="003041DE" w:rsidP="00BD225E">
      <w:pPr>
        <w:pStyle w:val="tekst"/>
        <w:spacing w:line="276" w:lineRule="auto"/>
        <w:ind w:firstLine="284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Założenia do kontroli danych opisano szczegółowo w raporcie pośrednim z I etapu prac. Formularz badania w formie papierowej zaprezentowany został również w raporcie pośrednim </w:t>
      </w:r>
      <w:r w:rsidR="00390482">
        <w:rPr>
          <w:rFonts w:eastAsia="Calibri"/>
          <w:lang w:bidi="ar-SA"/>
        </w:rPr>
        <w:br/>
      </w:r>
      <w:r>
        <w:rPr>
          <w:rFonts w:eastAsia="Calibri"/>
          <w:lang w:bidi="ar-SA"/>
        </w:rPr>
        <w:t xml:space="preserve">z I etapu zadania, natomiast w formie elektronicznej – w raporcie pośrednim </w:t>
      </w:r>
      <w:r w:rsidR="00832DA5">
        <w:rPr>
          <w:rFonts w:eastAsia="Calibri"/>
          <w:lang w:bidi="ar-SA"/>
        </w:rPr>
        <w:t>z II etapu.</w:t>
      </w:r>
    </w:p>
    <w:p w:rsidR="00832DA5" w:rsidRPr="003041DE" w:rsidRDefault="00832DA5" w:rsidP="00BD225E">
      <w:pPr>
        <w:pStyle w:val="tekst"/>
        <w:spacing w:after="480" w:line="276" w:lineRule="auto"/>
        <w:ind w:firstLine="284"/>
        <w:rPr>
          <w:rFonts w:eastAsia="Calibri"/>
          <w:lang w:bidi="ar-SA"/>
        </w:rPr>
      </w:pPr>
      <w:r>
        <w:rPr>
          <w:rFonts w:eastAsia="Calibri"/>
          <w:lang w:bidi="ar-SA"/>
        </w:rPr>
        <w:t>Do gromadzenia oraz kontroli uzyskanych danych służył System Informatyczny Badania</w:t>
      </w:r>
      <w:r w:rsidR="00900B01">
        <w:rPr>
          <w:rFonts w:eastAsia="Calibri"/>
          <w:lang w:bidi="ar-SA"/>
        </w:rPr>
        <w:t xml:space="preserve"> (SIB)</w:t>
      </w:r>
      <w:r>
        <w:rPr>
          <w:rFonts w:eastAsia="Calibri"/>
          <w:lang w:bidi="ar-SA"/>
        </w:rPr>
        <w:t>, opracowany w ramach II etapu prac. Dodatkowo w ramach III etapu prac opracowany został moduł naliczania tablic.</w:t>
      </w:r>
    </w:p>
    <w:p w:rsidR="00C31B1C" w:rsidRDefault="00832DA5" w:rsidP="00390482">
      <w:pPr>
        <w:pStyle w:val="tekst"/>
        <w:numPr>
          <w:ilvl w:val="0"/>
          <w:numId w:val="26"/>
        </w:numPr>
        <w:spacing w:before="360"/>
        <w:rPr>
          <w:b/>
        </w:rPr>
      </w:pPr>
      <w:r w:rsidRPr="00832DA5">
        <w:rPr>
          <w:b/>
        </w:rPr>
        <w:lastRenderedPageBreak/>
        <w:t>Realizacja badania</w:t>
      </w:r>
    </w:p>
    <w:p w:rsidR="00832DA5" w:rsidRDefault="00832DA5" w:rsidP="00BD225E">
      <w:pPr>
        <w:pStyle w:val="tekst"/>
        <w:spacing w:line="276" w:lineRule="auto"/>
        <w:ind w:firstLine="284"/>
      </w:pPr>
      <w:r>
        <w:t>Otrzymane ankiety były</w:t>
      </w:r>
      <w:r w:rsidRPr="00B62D94">
        <w:t xml:space="preserve"> ewidencjonowa</w:t>
      </w:r>
      <w:r>
        <w:t>ne</w:t>
      </w:r>
      <w:r w:rsidRPr="00B62D94">
        <w:t xml:space="preserve"> oraz wprowadza</w:t>
      </w:r>
      <w:r>
        <w:t>ne</w:t>
      </w:r>
      <w:r w:rsidRPr="00B62D94">
        <w:t xml:space="preserve"> do Systemu Informatycznego Badania (SIB)</w:t>
      </w:r>
      <w:r>
        <w:t xml:space="preserve">. </w:t>
      </w:r>
      <w:r w:rsidRPr="00035668">
        <w:t>Ankiety, które zostały przez jednostki sprawozdawcze wypełnione i przesłane w formie elektronicznej, były importowane do Systemu Informatycznego Badania poprzez wczytanie plików xml. Ankiety, które zostały wysłane i wpłynęły w formie papierowej, wymagały manualnej rejestracji danych w SIB.</w:t>
      </w:r>
      <w:r>
        <w:t xml:space="preserve"> Dodatkowo, w </w:t>
      </w:r>
      <w:r w:rsidRPr="00035668">
        <w:t xml:space="preserve">ramach nawiązanych z jednostkami sprawozdawczymi kontaktów telefonicznych, </w:t>
      </w:r>
      <w:r>
        <w:t xml:space="preserve">ankiety były również wypełniane przez statystyków </w:t>
      </w:r>
      <w:r w:rsidRPr="00035668">
        <w:t>na podstawie wywiadu telefonicznego (CATI), przy pomocy przystosowanego do tego celu formularza off-line (opisanego szczegółowo w II części raportu częściowego</w:t>
      </w:r>
      <w:r w:rsidRPr="00B62D94">
        <w:t>).</w:t>
      </w:r>
    </w:p>
    <w:p w:rsidR="00832DA5" w:rsidRPr="00BF49D0" w:rsidRDefault="00832DA5" w:rsidP="00390482">
      <w:pPr>
        <w:pStyle w:val="podtyt2"/>
        <w:numPr>
          <w:ilvl w:val="0"/>
          <w:numId w:val="26"/>
        </w:numPr>
        <w:spacing w:before="360"/>
      </w:pPr>
      <w:r>
        <w:t>Kompletność badania</w:t>
      </w:r>
    </w:p>
    <w:p w:rsidR="00C92CD3" w:rsidRDefault="00C92CD3" w:rsidP="00390482">
      <w:pPr>
        <w:pStyle w:val="tekst"/>
        <w:ind w:firstLine="284"/>
      </w:pPr>
      <w:r>
        <w:t xml:space="preserve">Kartoteka badania obejmowała 83216 jednostek, z pośród których 26273 badanych podmiotów złożyło sprawozdanie. Daje to kompletność ogólną badania na poziomie 31,6 %. </w:t>
      </w:r>
    </w:p>
    <w:p w:rsidR="00C92CD3" w:rsidRPr="004179CE" w:rsidRDefault="00C92CD3" w:rsidP="00BD225E">
      <w:pPr>
        <w:pStyle w:val="tekst"/>
        <w:spacing w:before="120"/>
        <w:rPr>
          <w:b/>
        </w:rPr>
      </w:pPr>
      <w:r w:rsidRPr="004179CE">
        <w:rPr>
          <w:b/>
        </w:rPr>
        <w:t>Głównymi przyczynami niezrealizowania badania przez znaczący odsetek jednostek statystycznych znajdujących się w kartotece  były:</w:t>
      </w:r>
    </w:p>
    <w:p w:rsidR="00C92CD3" w:rsidRDefault="00C92CD3" w:rsidP="00BD22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jc w:val="both"/>
      </w:pPr>
      <w:r>
        <w:t>odmowy udziału w badaniu (</w:t>
      </w:r>
      <w:r w:rsidRPr="002235B7">
        <w:t>48141</w:t>
      </w:r>
      <w:r>
        <w:t xml:space="preserve"> jednostek, co stanowi 57,9% ogółu jednostek sprawozdawczych znajdujących się w kartotece),</w:t>
      </w:r>
    </w:p>
    <w:p w:rsidR="00C92CD3" w:rsidRDefault="00C92CD3" w:rsidP="00BD22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jc w:val="both"/>
      </w:pPr>
      <w:r>
        <w:t>brak kontaktu (6169 jednostek, co stanowi 7,2% ogółu jednostek sprawozdawczych znajdujących się w kartotece),</w:t>
      </w:r>
    </w:p>
    <w:p w:rsidR="00C92CD3" w:rsidRDefault="00C92CD3" w:rsidP="00BD22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jc w:val="both"/>
      </w:pPr>
      <w:r>
        <w:t>nieaktywność jednostki w momencie składania ankiety (898 jednostek</w:t>
      </w:r>
      <w:r w:rsidR="00254B84">
        <w:t xml:space="preserve">, </w:t>
      </w:r>
      <w:r>
        <w:t>co stanowi 1,1% ogółu jednostek sprawozdawczych znajdujących się w kartotece).</w:t>
      </w:r>
    </w:p>
    <w:p w:rsidR="00C92CD3" w:rsidRDefault="00C92CD3" w:rsidP="00C92CD3">
      <w:pPr>
        <w:pStyle w:val="tekst"/>
        <w:ind w:firstLine="0"/>
      </w:pPr>
      <w:r w:rsidRPr="00C03C1D">
        <w:t>Pozostałe przyczyny niezrealizowania badani</w:t>
      </w:r>
      <w:r>
        <w:t xml:space="preserve">a przez jednostki statystyczne </w:t>
      </w:r>
      <w:r w:rsidRPr="00C03C1D">
        <w:t>miały mniejsze znaczenie.</w:t>
      </w:r>
    </w:p>
    <w:p w:rsidR="00C92CD3" w:rsidRDefault="00832DA5" w:rsidP="00390482">
      <w:pPr>
        <w:pStyle w:val="podtyt2"/>
        <w:numPr>
          <w:ilvl w:val="0"/>
          <w:numId w:val="26"/>
        </w:numPr>
        <w:spacing w:before="360"/>
      </w:pPr>
      <w:r>
        <w:t>Jakość danych</w:t>
      </w:r>
    </w:p>
    <w:p w:rsidR="00C92CD3" w:rsidRPr="00492DA5" w:rsidRDefault="00C92CD3" w:rsidP="00BD225E">
      <w:pPr>
        <w:pStyle w:val="tekst"/>
        <w:spacing w:after="100"/>
        <w:ind w:firstLine="284"/>
      </w:pPr>
      <w:r>
        <w:t>Podstawowym narzędziem zapewnienia odpowiedniej jakości danych była k</w:t>
      </w:r>
      <w:r w:rsidRPr="00B62D94">
        <w:t>ontrola logiczno-rachunkowa</w:t>
      </w:r>
      <w:r>
        <w:t>, prowadzon</w:t>
      </w:r>
      <w:r w:rsidR="00832DA5">
        <w:t>a</w:t>
      </w:r>
      <w:r>
        <w:t xml:space="preserve"> w III etapie badania</w:t>
      </w:r>
      <w:r w:rsidRPr="00B62D94">
        <w:t xml:space="preserve"> </w:t>
      </w:r>
      <w:r w:rsidRPr="00492DA5">
        <w:t xml:space="preserve">w SIB w oparciu o założenia do kontroli, opracowane w I etapie badania (opisane szczegółowo w I części raportu częściowego). </w:t>
      </w:r>
      <w:r>
        <w:t xml:space="preserve">Błędy wyjaśniane były przez statystyków w porozumieniu z jednostkami sprawozdawczymi. </w:t>
      </w:r>
      <w:r w:rsidRPr="00035668">
        <w:t xml:space="preserve">Korekcie poddano </w:t>
      </w:r>
      <w:r>
        <w:t xml:space="preserve">ostatecznie </w:t>
      </w:r>
      <w:r w:rsidRPr="00F230A7">
        <w:t xml:space="preserve">2797 formularzy stanowiących 10,6% złożonych ankiet. </w:t>
      </w:r>
    </w:p>
    <w:p w:rsidR="00C92CD3" w:rsidRDefault="00C92CD3" w:rsidP="00390482">
      <w:pPr>
        <w:pStyle w:val="tekst"/>
        <w:ind w:firstLine="284"/>
      </w:pPr>
      <w:r w:rsidRPr="002C0C75">
        <w:t xml:space="preserve">Niektóre jednostki sprawozdawcze, mimo starań podejmowanych przez statystyków, odmawiały odpowiedzi na poszczególne pytania ankiety, wobec czego część błędów pozostała w zbiorze nie poprawiona, stanowiąc </w:t>
      </w:r>
      <w:r>
        <w:t xml:space="preserve">braki </w:t>
      </w:r>
      <w:r w:rsidRPr="002C0C75">
        <w:t>pozycyjne</w:t>
      </w:r>
      <w:r w:rsidR="0005663A">
        <w:t xml:space="preserve"> z </w:t>
      </w:r>
      <w:r w:rsidR="00955B5D">
        <w:t>powodu odmów</w:t>
      </w:r>
      <w:r w:rsidRPr="002C0C75">
        <w:t>. W etapie IV przeprowadzona została imputacja</w:t>
      </w:r>
      <w:r w:rsidR="00D84325">
        <w:t xml:space="preserve"> </w:t>
      </w:r>
      <w:r w:rsidRPr="002C0C75">
        <w:t>brakujących danych z wykorzystaniem odp</w:t>
      </w:r>
      <w:r w:rsidR="00D84325">
        <w:t>owiednich metod statystycznych (opisanych szczegółowo w Raporcie końcowym).</w:t>
      </w:r>
    </w:p>
    <w:p w:rsidR="00C92CD3" w:rsidRPr="0070462C" w:rsidRDefault="007A1498" w:rsidP="00390482">
      <w:pPr>
        <w:pStyle w:val="podtyt1"/>
        <w:spacing w:before="360"/>
      </w:pPr>
      <w:r>
        <w:lastRenderedPageBreak/>
        <w:t>W</w:t>
      </w:r>
      <w:r w:rsidR="00C92CD3" w:rsidRPr="0070462C">
        <w:t>skaźnik</w:t>
      </w:r>
      <w:r>
        <w:t>i</w:t>
      </w:r>
      <w:r w:rsidR="006F3A62">
        <w:t xml:space="preserve"> dotyczące</w:t>
      </w:r>
      <w:r w:rsidR="00825592">
        <w:t xml:space="preserve"> działalności innowacyjnej mikroprzedsiębiorstw</w:t>
      </w:r>
    </w:p>
    <w:p w:rsidR="00955B5D" w:rsidRPr="006512E4" w:rsidRDefault="003E057C" w:rsidP="00BD225E">
      <w:pPr>
        <w:pStyle w:val="tekst"/>
        <w:spacing w:line="288" w:lineRule="auto"/>
      </w:pPr>
      <w:r>
        <w:t>Definicje pojęć znajdują się w Raporcie końcowym.</w:t>
      </w:r>
      <w:r w:rsidR="00955B5D">
        <w:t xml:space="preserve"> Prezentowane wskaźniki, zgodnie z SOPZ obejmują:</w:t>
      </w:r>
      <w:r w:rsidR="006512E4">
        <w:rPr>
          <w:b/>
        </w:rPr>
        <w:t xml:space="preserve"> </w:t>
      </w:r>
      <w:r w:rsidR="00955B5D" w:rsidRPr="00825592">
        <w:t xml:space="preserve">udział przedsiębiorstw, które wprowadziły innowacje produktowe, procesowe, organizacyjne, marketingowe w liczbie mikroprzedsiębiorstw ogółem; udział przychodów ze sprzedaży produktów nowych lub istotnie ulepszonych w przychodach ze sprzedaży ogółem; udział przedsiębiorstw, które w badanym okresie podjęły współpracę z innymi jednostkami w zakresie </w:t>
      </w:r>
      <w:r w:rsidR="00955B5D" w:rsidRPr="006512E4">
        <w:t>działalności innowacyjnej w liczbie mikroprzedsiębiorstw ogółem;</w:t>
      </w:r>
      <w:r w:rsidR="006512E4" w:rsidRPr="006512E4">
        <w:t xml:space="preserve"> </w:t>
      </w:r>
      <w:r w:rsidR="00955B5D" w:rsidRPr="006512E4">
        <w:t xml:space="preserve">udział przedsiębiorstw, które </w:t>
      </w:r>
      <w:r w:rsidR="00BD225E">
        <w:br/>
      </w:r>
      <w:r w:rsidR="00955B5D" w:rsidRPr="006512E4">
        <w:t>w badanym okresie korzystały z publicznego wsparcia dla innowacji w liczbie mikroprzedsiębiorstw ogółem;</w:t>
      </w:r>
    </w:p>
    <w:p w:rsidR="00C92CD3" w:rsidRDefault="00B56200" w:rsidP="00390482">
      <w:pPr>
        <w:pStyle w:val="podtyt2"/>
        <w:numPr>
          <w:ilvl w:val="0"/>
          <w:numId w:val="0"/>
        </w:numPr>
        <w:tabs>
          <w:tab w:val="left" w:pos="406"/>
        </w:tabs>
        <w:spacing w:before="360" w:after="120" w:line="300" w:lineRule="auto"/>
        <w:ind w:left="641" w:hanging="357"/>
        <w:contextualSpacing w:val="0"/>
      </w:pPr>
      <w:r w:rsidRPr="006512E4">
        <w:t>1.</w:t>
      </w:r>
      <w:r w:rsidRPr="006512E4">
        <w:tab/>
      </w:r>
      <w:r w:rsidR="00825592" w:rsidRPr="006512E4">
        <w:t xml:space="preserve">Rodzaje </w:t>
      </w:r>
      <w:r w:rsidR="00825592">
        <w:t>wdrażanych innowacji</w:t>
      </w:r>
    </w:p>
    <w:p w:rsidR="00825592" w:rsidRPr="000A2B8E" w:rsidRDefault="00825592" w:rsidP="00825592">
      <w:pPr>
        <w:pStyle w:val="podtyt2"/>
        <w:numPr>
          <w:ilvl w:val="0"/>
          <w:numId w:val="0"/>
        </w:numPr>
        <w:tabs>
          <w:tab w:val="left" w:pos="406"/>
        </w:tabs>
        <w:spacing w:before="360" w:after="120" w:line="300" w:lineRule="auto"/>
        <w:ind w:left="641" w:hanging="357"/>
        <w:contextualSpacing w:val="0"/>
      </w:pPr>
      <w:r>
        <w:t xml:space="preserve">Przedmiotem badania były cztery rodzaje innowacji: produktowe, procesowe, organizacyjne </w:t>
      </w:r>
      <w:r w:rsidR="00BD225E">
        <w:br/>
      </w:r>
      <w:r>
        <w:t>i marketingowe.</w:t>
      </w:r>
    </w:p>
    <w:p w:rsidR="008548AA" w:rsidRDefault="008548AA" w:rsidP="00BD225E">
      <w:pPr>
        <w:pStyle w:val="tekst"/>
        <w:spacing w:after="70" w:line="276" w:lineRule="auto"/>
        <w:rPr>
          <w:lang w:eastAsia="pl-PL"/>
        </w:rPr>
      </w:pPr>
      <w:r w:rsidRPr="00426739">
        <w:rPr>
          <w:rFonts w:eastAsia="FranklinGothic-Book"/>
        </w:rPr>
        <w:t xml:space="preserve">W latach 2011-2013 w skali kraju innowacje </w:t>
      </w:r>
      <w:r w:rsidRPr="008548AA">
        <w:rPr>
          <w:rFonts w:eastAsia="FranklinGothic-Book"/>
          <w:b/>
        </w:rPr>
        <w:t>produktowe</w:t>
      </w:r>
      <w:r w:rsidRPr="00426739">
        <w:rPr>
          <w:rFonts w:eastAsia="FranklinGothic-Book"/>
        </w:rPr>
        <w:t xml:space="preserve"> zostały wdrożone przez 18,5% mikroprzedsiębiorstw.</w:t>
      </w:r>
      <w:r w:rsidR="006512E4">
        <w:rPr>
          <w:rFonts w:eastAsia="FranklinGothic-Book"/>
        </w:rPr>
        <w:t xml:space="preserve"> </w:t>
      </w:r>
      <w:r w:rsidRPr="00426739">
        <w:t>Największy odsetek mikroprzedsiębiorstw, które wprowadziły innowacje produktowe wystąpił</w:t>
      </w:r>
      <w:r w:rsidR="006512E4">
        <w:t xml:space="preserve"> </w:t>
      </w:r>
      <w:r w:rsidRPr="00426739">
        <w:t>w sekcji</w:t>
      </w:r>
      <w:r>
        <w:t xml:space="preserve"> PKD</w:t>
      </w:r>
      <w:r w:rsidRPr="00426739">
        <w:t xml:space="preserve"> </w:t>
      </w:r>
      <w:r w:rsidRPr="00426739">
        <w:rPr>
          <w:i/>
        </w:rPr>
        <w:t xml:space="preserve">Informacja i </w:t>
      </w:r>
      <w:r>
        <w:rPr>
          <w:i/>
        </w:rPr>
        <w:t>k</w:t>
      </w:r>
      <w:r w:rsidRPr="00426739">
        <w:rPr>
          <w:i/>
        </w:rPr>
        <w:t>omunikacja,</w:t>
      </w:r>
      <w:r w:rsidRPr="00426739">
        <w:t xml:space="preserve"> w której 38,2% podmiotów wprowadziło tego typu innowacje. Najmniejsza część mikroprzedsiębiorstw wprowadzających nowe lub istotnie ulepszone produkty wystąpiła w sekcj</w:t>
      </w:r>
      <w:r>
        <w:t xml:space="preserve">ach PKD </w:t>
      </w:r>
      <w:r w:rsidRPr="00426739">
        <w:t xml:space="preserve"> </w:t>
      </w:r>
      <w:r w:rsidRPr="00426739">
        <w:rPr>
          <w:i/>
        </w:rPr>
        <w:t xml:space="preserve">Rolnictwo, </w:t>
      </w:r>
      <w:r>
        <w:rPr>
          <w:i/>
        </w:rPr>
        <w:t>l</w:t>
      </w:r>
      <w:r w:rsidRPr="00426739">
        <w:rPr>
          <w:i/>
        </w:rPr>
        <w:t xml:space="preserve">eśnictwo, </w:t>
      </w:r>
      <w:r>
        <w:rPr>
          <w:i/>
        </w:rPr>
        <w:t>ł</w:t>
      </w:r>
      <w:r w:rsidRPr="00426739">
        <w:rPr>
          <w:i/>
        </w:rPr>
        <w:t xml:space="preserve">owiectwo </w:t>
      </w:r>
      <w:r w:rsidR="00BD225E">
        <w:rPr>
          <w:i/>
        </w:rPr>
        <w:br/>
      </w:r>
      <w:r w:rsidRPr="00426739">
        <w:rPr>
          <w:i/>
        </w:rPr>
        <w:t xml:space="preserve">i </w:t>
      </w:r>
      <w:r>
        <w:rPr>
          <w:i/>
        </w:rPr>
        <w:t>r</w:t>
      </w:r>
      <w:r w:rsidRPr="00426739">
        <w:rPr>
          <w:i/>
        </w:rPr>
        <w:t xml:space="preserve">ybactwo </w:t>
      </w:r>
      <w:r>
        <w:t xml:space="preserve">(8,7%) oraz </w:t>
      </w:r>
      <w:r w:rsidRPr="0014670B">
        <w:rPr>
          <w:i/>
        </w:rPr>
        <w:t>Transport i gospodarka magazynowa</w:t>
      </w:r>
      <w:r>
        <w:t xml:space="preserve"> (9,0%).</w:t>
      </w:r>
      <w:r w:rsidR="006512E4">
        <w:t xml:space="preserve"> </w:t>
      </w:r>
      <w:r w:rsidRPr="008C053A">
        <w:rPr>
          <w:spacing w:val="-2"/>
        </w:rPr>
        <w:t xml:space="preserve">Rozpatrując mikroprzedsiębiorstwa według rodzajów działalności, zaklasyfikowanych na poziomie działu PKD, w badanym okresie zauważyć można, że największa część podmiotów wprowadziła innowacje produktowe w dziale PKD </w:t>
      </w:r>
      <w:r w:rsidRPr="008C053A">
        <w:rPr>
          <w:i/>
          <w:spacing w:val="-2"/>
        </w:rPr>
        <w:t xml:space="preserve">Działalność związana z rekultywacją i pozostała działalność usługowa związana z gospodarką odpadami </w:t>
      </w:r>
      <w:r w:rsidRPr="008C053A">
        <w:rPr>
          <w:spacing w:val="-2"/>
        </w:rPr>
        <w:t>i było to 87,5% mikroprzedsiębiorstw z tego działu.</w:t>
      </w:r>
      <w:r w:rsidR="006512E4">
        <w:rPr>
          <w:spacing w:val="-2"/>
        </w:rPr>
        <w:t xml:space="preserve"> </w:t>
      </w:r>
      <w:r>
        <w:rPr>
          <w:lang w:eastAsia="pl-PL"/>
        </w:rPr>
        <w:t>W ujęciu terytorialnym</w:t>
      </w:r>
      <w:r w:rsidRPr="00426739">
        <w:rPr>
          <w:lang w:eastAsia="pl-PL"/>
        </w:rPr>
        <w:t>, największy odsetek mikroprzedsiębiorstw, które wprowadziły innowacje produktowe wyst</w:t>
      </w:r>
      <w:r>
        <w:rPr>
          <w:lang w:eastAsia="pl-PL"/>
        </w:rPr>
        <w:t>ąpił w województwach mazowieckim i łódzkim (odpowiednio 22,1% i 21,5%)</w:t>
      </w:r>
      <w:r w:rsidRPr="00426739">
        <w:rPr>
          <w:lang w:eastAsia="pl-PL"/>
        </w:rPr>
        <w:t xml:space="preserve">, najmniejszy natomiast </w:t>
      </w:r>
      <w:r>
        <w:rPr>
          <w:lang w:eastAsia="pl-PL"/>
        </w:rPr>
        <w:t>– w</w:t>
      </w:r>
      <w:r w:rsidRPr="00426739">
        <w:rPr>
          <w:lang w:eastAsia="pl-PL"/>
        </w:rPr>
        <w:t xml:space="preserve"> świętokrzyskim </w:t>
      </w:r>
      <w:r>
        <w:rPr>
          <w:lang w:eastAsia="pl-PL"/>
        </w:rPr>
        <w:t>i opolskim (odpowiednio 11,8% i 12,7%)</w:t>
      </w:r>
      <w:r w:rsidRPr="00426739">
        <w:rPr>
          <w:lang w:eastAsia="pl-PL"/>
        </w:rPr>
        <w:t>.</w:t>
      </w:r>
    </w:p>
    <w:p w:rsidR="008548AA" w:rsidRDefault="008548AA" w:rsidP="00BD225E">
      <w:pPr>
        <w:pStyle w:val="tekst"/>
        <w:spacing w:line="276" w:lineRule="auto"/>
        <w:rPr>
          <w:rFonts w:cs="Arial"/>
          <w:color w:val="000000"/>
          <w:lang w:eastAsia="pl-PL"/>
        </w:rPr>
      </w:pPr>
      <w:r w:rsidRPr="00426739">
        <w:t xml:space="preserve">Udział mikroprzedsiębiorstw, które w latach 2011-2013 wprowadziły innowacje </w:t>
      </w:r>
      <w:r w:rsidRPr="008548AA">
        <w:rPr>
          <w:b/>
        </w:rPr>
        <w:t>procesowe</w:t>
      </w:r>
      <w:r w:rsidRPr="00426739">
        <w:t xml:space="preserve"> </w:t>
      </w:r>
      <w:r>
        <w:br/>
      </w:r>
      <w:r w:rsidRPr="00426739">
        <w:t>w kraju wyniósł 19,9%.</w:t>
      </w:r>
      <w:r w:rsidR="006512E4">
        <w:t xml:space="preserve"> </w:t>
      </w:r>
      <w:r w:rsidRPr="00426739">
        <w:t xml:space="preserve">Innowacje procesowe w badanym okresie najczęściej wprowadzane były w sekcji </w:t>
      </w:r>
      <w:r>
        <w:t xml:space="preserve">PKD </w:t>
      </w:r>
      <w:r w:rsidRPr="00426739">
        <w:rPr>
          <w:i/>
        </w:rPr>
        <w:t xml:space="preserve">Informacja i </w:t>
      </w:r>
      <w:r>
        <w:rPr>
          <w:i/>
        </w:rPr>
        <w:t>k</w:t>
      </w:r>
      <w:r w:rsidRPr="00426739">
        <w:rPr>
          <w:i/>
        </w:rPr>
        <w:t xml:space="preserve">omunikacja </w:t>
      </w:r>
      <w:r w:rsidRPr="00426739">
        <w:t xml:space="preserve"> (39,2%), natomiast sekcja</w:t>
      </w:r>
      <w:r>
        <w:t xml:space="preserve"> </w:t>
      </w:r>
      <w:r w:rsidRPr="00426739">
        <w:rPr>
          <w:i/>
        </w:rPr>
        <w:t xml:space="preserve">Transport i </w:t>
      </w:r>
      <w:r>
        <w:rPr>
          <w:i/>
        </w:rPr>
        <w:t>g</w:t>
      </w:r>
      <w:r w:rsidRPr="00426739">
        <w:rPr>
          <w:i/>
        </w:rPr>
        <w:t xml:space="preserve">ospodarka </w:t>
      </w:r>
      <w:r>
        <w:rPr>
          <w:i/>
        </w:rPr>
        <w:t>m</w:t>
      </w:r>
      <w:r w:rsidRPr="00426739">
        <w:rPr>
          <w:i/>
        </w:rPr>
        <w:t xml:space="preserve">agazynowa </w:t>
      </w:r>
      <w:r w:rsidRPr="00426739">
        <w:t>charakteryzowała się najmniejszym udziałem takich przedsiębiorstw (11,5%).</w:t>
      </w:r>
      <w:r w:rsidR="006512E4">
        <w:t xml:space="preserve"> </w:t>
      </w:r>
      <w:r w:rsidRPr="00426739">
        <w:t>Biorąc pod uwagę rodzaj prowadzonej przez mikroprzedsiębiorstwa działalności zauważyć można, iż największy odsetek przedsiębiorstw, które wprowadziły innowacje procesowe w latach 2011-2013</w:t>
      </w:r>
      <w:r>
        <w:t>,</w:t>
      </w:r>
      <w:r w:rsidRPr="00426739">
        <w:t xml:space="preserve"> odnotowano wśród podmiotów z dział</w:t>
      </w:r>
      <w:r>
        <w:t>ów</w:t>
      </w:r>
      <w:r w:rsidRPr="00426739">
        <w:t xml:space="preserve"> </w:t>
      </w:r>
      <w:r>
        <w:t xml:space="preserve">PKD </w:t>
      </w:r>
      <w:r w:rsidRPr="00426739">
        <w:rPr>
          <w:i/>
        </w:rPr>
        <w:t>Nadawanie programów ogólnodostępnych i abonamentowych</w:t>
      </w:r>
      <w:r>
        <w:t xml:space="preserve"> (40,7%) oraz </w:t>
      </w:r>
      <w:r w:rsidRPr="00E25E22">
        <w:rPr>
          <w:i/>
        </w:rPr>
        <w:t>Produkcja komputerów, wyrobów elektronicznych i optycznych</w:t>
      </w:r>
      <w:r>
        <w:t xml:space="preserve"> (40,5%).</w:t>
      </w:r>
      <w:r w:rsidR="006512E4">
        <w:t xml:space="preserve"> </w:t>
      </w:r>
      <w:r w:rsidRPr="00426739">
        <w:rPr>
          <w:rFonts w:cs="Arial"/>
          <w:color w:val="000000"/>
          <w:lang w:eastAsia="pl-PL"/>
        </w:rPr>
        <w:t xml:space="preserve">Największy odsetek mikroprzedsiębiorstw, które w latach 2011-2013 wprowadziły innowacje procesowe w ogólnej liczbie </w:t>
      </w:r>
      <w:r w:rsidRPr="00426739">
        <w:rPr>
          <w:rFonts w:cs="Arial"/>
          <w:color w:val="000000"/>
          <w:lang w:eastAsia="pl-PL"/>
        </w:rPr>
        <w:lastRenderedPageBreak/>
        <w:t xml:space="preserve">tych przedsiębiorstw wystąpił w województwie mazowieckim (24,4%), najniższy zaś </w:t>
      </w:r>
      <w:r w:rsidR="00BD225E">
        <w:rPr>
          <w:rFonts w:cs="Arial"/>
          <w:color w:val="000000"/>
          <w:lang w:eastAsia="pl-PL"/>
        </w:rPr>
        <w:br/>
      </w:r>
      <w:r w:rsidRPr="00426739">
        <w:rPr>
          <w:rFonts w:cs="Arial"/>
          <w:color w:val="000000"/>
          <w:lang w:eastAsia="pl-PL"/>
        </w:rPr>
        <w:t>– w województw</w:t>
      </w:r>
      <w:r>
        <w:rPr>
          <w:rFonts w:cs="Arial"/>
          <w:color w:val="000000"/>
          <w:lang w:eastAsia="pl-PL"/>
        </w:rPr>
        <w:t>ach</w:t>
      </w:r>
      <w:r w:rsidRPr="00426739">
        <w:rPr>
          <w:rFonts w:cs="Arial"/>
          <w:color w:val="000000"/>
          <w:lang w:eastAsia="pl-PL"/>
        </w:rPr>
        <w:t xml:space="preserve"> opolskim (14,4%)</w:t>
      </w:r>
      <w:r>
        <w:rPr>
          <w:rFonts w:cs="Arial"/>
          <w:color w:val="000000"/>
          <w:lang w:eastAsia="pl-PL"/>
        </w:rPr>
        <w:t xml:space="preserve"> i świętokrzyskim (15,2%)</w:t>
      </w:r>
      <w:r w:rsidRPr="00426739">
        <w:rPr>
          <w:rFonts w:cs="Arial"/>
          <w:color w:val="000000"/>
          <w:lang w:eastAsia="pl-PL"/>
        </w:rPr>
        <w:t>.</w:t>
      </w:r>
    </w:p>
    <w:p w:rsidR="008548AA" w:rsidRDefault="008548AA" w:rsidP="006512E4">
      <w:pPr>
        <w:pStyle w:val="tekst"/>
        <w:rPr>
          <w:lang w:eastAsia="pl-PL"/>
        </w:rPr>
      </w:pPr>
      <w:r w:rsidRPr="00426739">
        <w:t xml:space="preserve">W analizowanym okresie udział mikroprzedsiębiorstw wprowadzających innowacje </w:t>
      </w:r>
      <w:r w:rsidRPr="008548AA">
        <w:rPr>
          <w:b/>
        </w:rPr>
        <w:t>organizacyjne</w:t>
      </w:r>
      <w:r w:rsidRPr="00426739">
        <w:t xml:space="preserve"> w Polsce wyniósł 20,8%.</w:t>
      </w:r>
      <w:r w:rsidR="006512E4">
        <w:t xml:space="preserve"> </w:t>
      </w:r>
      <w:r w:rsidRPr="00426739">
        <w:t xml:space="preserve">Największy odsetek mikroprzedsiębiorstw, które w latach 2011-2013 wdrożyły innowacje organizacyjne odnotowany został wśród podmiotów z sekcji </w:t>
      </w:r>
      <w:r>
        <w:t xml:space="preserve">PKD </w:t>
      </w:r>
      <w:r w:rsidRPr="00426739">
        <w:rPr>
          <w:i/>
        </w:rPr>
        <w:t xml:space="preserve">Edukacja </w:t>
      </w:r>
      <w:r w:rsidRPr="00426739">
        <w:t xml:space="preserve">(30,2%). Najrzadziej innowacje organizacyjne wprowadzane były w sekcji </w:t>
      </w:r>
      <w:r w:rsidRPr="00426739">
        <w:rPr>
          <w:i/>
        </w:rPr>
        <w:t xml:space="preserve">Rolnictwo, </w:t>
      </w:r>
      <w:r>
        <w:rPr>
          <w:i/>
        </w:rPr>
        <w:t>l</w:t>
      </w:r>
      <w:r w:rsidRPr="00426739">
        <w:rPr>
          <w:i/>
        </w:rPr>
        <w:t xml:space="preserve">eśnictwo, </w:t>
      </w:r>
      <w:r>
        <w:rPr>
          <w:i/>
        </w:rPr>
        <w:t>ł</w:t>
      </w:r>
      <w:r w:rsidRPr="00426739">
        <w:rPr>
          <w:i/>
        </w:rPr>
        <w:t xml:space="preserve">owiectwo i </w:t>
      </w:r>
      <w:r>
        <w:rPr>
          <w:i/>
        </w:rPr>
        <w:t>r</w:t>
      </w:r>
      <w:r w:rsidRPr="00426739">
        <w:rPr>
          <w:i/>
        </w:rPr>
        <w:t xml:space="preserve">ybactwo </w:t>
      </w:r>
      <w:r w:rsidR="006512E4">
        <w:t xml:space="preserve">(8,0%). </w:t>
      </w:r>
      <w:r w:rsidRPr="00426739">
        <w:t xml:space="preserve">Rozpatrując udział mikroprzedsiębiorstw, które wprowadziły innowacje organizacyjne według działów PKD, zauważyć można, że największy odsetek takich podmiotów odnotowany został w dziale </w:t>
      </w:r>
      <w:r w:rsidRPr="00426739">
        <w:rPr>
          <w:i/>
        </w:rPr>
        <w:t>Wytwarzanie i przetwarzanie koksu i produktów rafinacji ropy naftowej</w:t>
      </w:r>
      <w:r w:rsidRPr="00426739">
        <w:t xml:space="preserve"> (96,9%).</w:t>
      </w:r>
      <w:r w:rsidR="006512E4">
        <w:t xml:space="preserve"> </w:t>
      </w:r>
      <w:r w:rsidRPr="00426739">
        <w:rPr>
          <w:lang w:eastAsia="pl-PL"/>
        </w:rPr>
        <w:t xml:space="preserve">Największy odsetek mikroprzedsiębiorstw, które w latach 2011-2013 wprowadziły innowacje organizacyjne w ogólnej liczbie tych przedsiębiorstw wystąpił </w:t>
      </w:r>
      <w:r w:rsidR="00BD225E">
        <w:rPr>
          <w:lang w:eastAsia="pl-PL"/>
        </w:rPr>
        <w:br/>
      </w:r>
      <w:r w:rsidRPr="00426739">
        <w:rPr>
          <w:lang w:eastAsia="pl-PL"/>
        </w:rPr>
        <w:t>w województwie podkarpackim (24,7%), najniższy zaś – w województwie opolskim (13,6%).</w:t>
      </w:r>
    </w:p>
    <w:p w:rsidR="008548AA" w:rsidRDefault="008548AA" w:rsidP="006512E4">
      <w:pPr>
        <w:pStyle w:val="tekst"/>
        <w:rPr>
          <w:lang w:eastAsia="pl-PL"/>
        </w:rPr>
      </w:pPr>
      <w:r w:rsidRPr="00426739">
        <w:rPr>
          <w:rFonts w:eastAsia="FranklinGothic-Book"/>
        </w:rPr>
        <w:t xml:space="preserve">W latach 2011-2013 w skali kraju innowacje </w:t>
      </w:r>
      <w:r w:rsidRPr="008548AA">
        <w:rPr>
          <w:rFonts w:eastAsia="FranklinGothic-Book"/>
          <w:b/>
        </w:rPr>
        <w:t>marketingowe</w:t>
      </w:r>
      <w:r w:rsidRPr="00426739">
        <w:rPr>
          <w:rFonts w:eastAsia="FranklinGothic-Book"/>
        </w:rPr>
        <w:t xml:space="preserve"> zostały wdrożone przez 10,4% mikroprzedsiębiorstw.</w:t>
      </w:r>
      <w:r w:rsidR="006512E4">
        <w:rPr>
          <w:rFonts w:eastAsia="FranklinGothic-Book"/>
        </w:rPr>
        <w:t xml:space="preserve"> </w:t>
      </w:r>
      <w:r w:rsidRPr="00426739">
        <w:rPr>
          <w:rFonts w:eastAsia="FranklinGothic-Book"/>
        </w:rPr>
        <w:t>Największy odsetek mikroprzedsiębiorstw, które w latach 2011-2013 wprowadziły innowacje marketingowe wystąpił w sekcji</w:t>
      </w:r>
      <w:r>
        <w:rPr>
          <w:rFonts w:eastAsia="FranklinGothic-Book"/>
        </w:rPr>
        <w:t xml:space="preserve"> PKD</w:t>
      </w:r>
      <w:r w:rsidRPr="00426739">
        <w:rPr>
          <w:rFonts w:eastAsia="FranklinGothic-Book"/>
        </w:rPr>
        <w:t xml:space="preserve"> </w:t>
      </w:r>
      <w:r w:rsidRPr="00426739">
        <w:rPr>
          <w:rFonts w:eastAsia="FranklinGothic-Book"/>
          <w:i/>
        </w:rPr>
        <w:t xml:space="preserve">Informacja i </w:t>
      </w:r>
      <w:r>
        <w:rPr>
          <w:rFonts w:eastAsia="FranklinGothic-Book"/>
          <w:i/>
        </w:rPr>
        <w:t>k</w:t>
      </w:r>
      <w:r w:rsidRPr="00426739">
        <w:rPr>
          <w:rFonts w:eastAsia="FranklinGothic-Book"/>
          <w:i/>
        </w:rPr>
        <w:t>omunikacja</w:t>
      </w:r>
      <w:r w:rsidRPr="00426739">
        <w:rPr>
          <w:rFonts w:eastAsia="FranklinGothic-Book"/>
        </w:rPr>
        <w:t xml:space="preserve"> (21,5%), natomiast najmniejszy </w:t>
      </w:r>
      <w:r>
        <w:rPr>
          <w:rFonts w:eastAsia="FranklinGothic-Book"/>
        </w:rPr>
        <w:t xml:space="preserve">– </w:t>
      </w:r>
      <w:r w:rsidRPr="00426739">
        <w:rPr>
          <w:rFonts w:eastAsia="FranklinGothic-Book"/>
        </w:rPr>
        <w:t xml:space="preserve">w sekcji </w:t>
      </w:r>
      <w:r w:rsidRPr="00426739">
        <w:rPr>
          <w:rFonts w:eastAsia="FranklinGothic-Book"/>
          <w:i/>
        </w:rPr>
        <w:t xml:space="preserve">Transport i </w:t>
      </w:r>
      <w:r>
        <w:rPr>
          <w:rFonts w:eastAsia="FranklinGothic-Book"/>
          <w:i/>
        </w:rPr>
        <w:t>g</w:t>
      </w:r>
      <w:r w:rsidRPr="00426739">
        <w:rPr>
          <w:rFonts w:eastAsia="FranklinGothic-Book"/>
          <w:i/>
        </w:rPr>
        <w:t xml:space="preserve">ospodarka </w:t>
      </w:r>
      <w:r>
        <w:rPr>
          <w:rFonts w:eastAsia="FranklinGothic-Book"/>
          <w:i/>
        </w:rPr>
        <w:t>m</w:t>
      </w:r>
      <w:r w:rsidRPr="00426739">
        <w:rPr>
          <w:rFonts w:eastAsia="FranklinGothic-Book"/>
          <w:i/>
        </w:rPr>
        <w:t xml:space="preserve">agazynowa </w:t>
      </w:r>
      <w:r w:rsidRPr="00426739">
        <w:rPr>
          <w:rFonts w:eastAsia="FranklinGothic-Book"/>
        </w:rPr>
        <w:t>(5,2%).</w:t>
      </w:r>
      <w:r w:rsidR="006512E4">
        <w:rPr>
          <w:rFonts w:eastAsia="FranklinGothic-Book"/>
        </w:rPr>
        <w:t xml:space="preserve"> </w:t>
      </w:r>
      <w:r w:rsidRPr="00426739">
        <w:rPr>
          <w:rFonts w:eastAsia="FranklinGothic-Book"/>
        </w:rPr>
        <w:t>Analizując udział mikroprzedsiębiorstw, które</w:t>
      </w:r>
      <w:r w:rsidRPr="00DF4510">
        <w:rPr>
          <w:rFonts w:eastAsia="FranklinGothic-Book"/>
        </w:rPr>
        <w:t xml:space="preserve"> </w:t>
      </w:r>
      <w:r>
        <w:rPr>
          <w:rFonts w:eastAsia="FranklinGothic-Book"/>
        </w:rPr>
        <w:t xml:space="preserve">w </w:t>
      </w:r>
      <w:r w:rsidRPr="00426739">
        <w:rPr>
          <w:rFonts w:eastAsia="FranklinGothic-Book"/>
        </w:rPr>
        <w:t xml:space="preserve">latach </w:t>
      </w:r>
      <w:r>
        <w:rPr>
          <w:rFonts w:eastAsia="FranklinGothic-Book"/>
        </w:rPr>
        <w:t xml:space="preserve">2011-2013 </w:t>
      </w:r>
      <w:r w:rsidRPr="00426739">
        <w:rPr>
          <w:rFonts w:eastAsia="FranklinGothic-Book"/>
        </w:rPr>
        <w:t xml:space="preserve"> wprowadziły innowacje marketingowe według rodzaju prowadzonej działalności</w:t>
      </w:r>
      <w:r>
        <w:rPr>
          <w:rFonts w:eastAsia="FranklinGothic-Book"/>
        </w:rPr>
        <w:t>,</w:t>
      </w:r>
      <w:r w:rsidRPr="00426739">
        <w:rPr>
          <w:rFonts w:eastAsia="FranklinGothic-Book"/>
        </w:rPr>
        <w:t xml:space="preserve"> zauważyć można, że największy odsetek odnotowany został wśród jednostek z działu </w:t>
      </w:r>
      <w:r w:rsidRPr="00426739">
        <w:rPr>
          <w:i/>
        </w:rPr>
        <w:t xml:space="preserve">Działalność związana z rekultywacją i pozostała działalność usługowa związana </w:t>
      </w:r>
      <w:r w:rsidR="00BD225E">
        <w:rPr>
          <w:i/>
        </w:rPr>
        <w:br/>
      </w:r>
      <w:r w:rsidRPr="00426739">
        <w:rPr>
          <w:i/>
        </w:rPr>
        <w:t>z gospodarką odpadami</w:t>
      </w:r>
      <w:r w:rsidRPr="00426739">
        <w:t xml:space="preserve"> (39,0% przedsiębiorstw).</w:t>
      </w:r>
      <w:r w:rsidRPr="00426739">
        <w:rPr>
          <w:rFonts w:eastAsia="FranklinGothic-Book"/>
        </w:rPr>
        <w:t xml:space="preserve"> </w:t>
      </w:r>
      <w:r w:rsidRPr="00426739">
        <w:rPr>
          <w:lang w:eastAsia="pl-PL"/>
        </w:rPr>
        <w:t>Największy odsetek mikroprzedsiębiorstw, które w latach 2011-2013 wprowadziły innowacje marketingowe w ogólnej liczbie tych przedsiębiorstw wystąpił w województw</w:t>
      </w:r>
      <w:r>
        <w:rPr>
          <w:lang w:eastAsia="pl-PL"/>
        </w:rPr>
        <w:t>ach</w:t>
      </w:r>
      <w:r w:rsidRPr="00426739">
        <w:rPr>
          <w:lang w:eastAsia="pl-PL"/>
        </w:rPr>
        <w:t xml:space="preserve"> mazowieckim</w:t>
      </w:r>
      <w:r w:rsidR="006512E4">
        <w:rPr>
          <w:lang w:eastAsia="pl-PL"/>
        </w:rPr>
        <w:t xml:space="preserve"> </w:t>
      </w:r>
      <w:r>
        <w:rPr>
          <w:lang w:eastAsia="pl-PL"/>
        </w:rPr>
        <w:t>i podkarpackim (odpowiednio 13,6% i 12,7%)</w:t>
      </w:r>
      <w:r w:rsidRPr="00426739">
        <w:rPr>
          <w:lang w:eastAsia="pl-PL"/>
        </w:rPr>
        <w:t>, najniższy zaś – w województwie opolskim</w:t>
      </w:r>
      <w:r>
        <w:rPr>
          <w:lang w:eastAsia="pl-PL"/>
        </w:rPr>
        <w:t xml:space="preserve"> i lubuskim </w:t>
      </w:r>
      <w:r w:rsidRPr="00426739">
        <w:rPr>
          <w:lang w:eastAsia="pl-PL"/>
        </w:rPr>
        <w:t>(</w:t>
      </w:r>
      <w:r>
        <w:rPr>
          <w:lang w:eastAsia="pl-PL"/>
        </w:rPr>
        <w:t xml:space="preserve">odpowiednio </w:t>
      </w:r>
      <w:r w:rsidRPr="00426739">
        <w:rPr>
          <w:lang w:eastAsia="pl-PL"/>
        </w:rPr>
        <w:t>7,3%</w:t>
      </w:r>
      <w:r>
        <w:rPr>
          <w:lang w:eastAsia="pl-PL"/>
        </w:rPr>
        <w:t>, i 7,8%</w:t>
      </w:r>
      <w:r w:rsidRPr="00426739">
        <w:rPr>
          <w:lang w:eastAsia="pl-PL"/>
        </w:rPr>
        <w:t>).</w:t>
      </w:r>
    </w:p>
    <w:p w:rsidR="00C92CD3" w:rsidRPr="000A2B8E" w:rsidRDefault="00C92CD3" w:rsidP="00390482">
      <w:pPr>
        <w:pStyle w:val="podtyt2"/>
        <w:numPr>
          <w:ilvl w:val="0"/>
          <w:numId w:val="21"/>
        </w:numPr>
        <w:spacing w:before="240" w:after="120" w:line="300" w:lineRule="auto"/>
        <w:ind w:left="641" w:hanging="357"/>
        <w:contextualSpacing w:val="0"/>
      </w:pPr>
      <w:r w:rsidRPr="000A2B8E">
        <w:t xml:space="preserve">Przychody ze sprzedaży produktów </w:t>
      </w:r>
      <w:r w:rsidR="006512E4">
        <w:t>nowych lub istotnie ulepszonych</w:t>
      </w:r>
    </w:p>
    <w:p w:rsidR="00AA05E2" w:rsidRDefault="00AA05E2" w:rsidP="006512E4">
      <w:pPr>
        <w:pStyle w:val="tekst"/>
        <w:rPr>
          <w:rFonts w:cs="Arial"/>
          <w:color w:val="000000"/>
          <w:lang w:eastAsia="pl-PL"/>
        </w:rPr>
      </w:pPr>
      <w:r w:rsidRPr="00AA05E2">
        <w:rPr>
          <w:rFonts w:eastAsia="FranklinGothic-Book"/>
        </w:rPr>
        <w:t xml:space="preserve">W 2013 r. udział przychodów ze sprzedaży produktów nowych lub istotnie ulepszonych, wprowadzonych na rynek w latach 2011-2013, w przychodach ze sprzedaży ogółem wyniósł </w:t>
      </w:r>
      <w:r w:rsidRPr="00AA05E2">
        <w:rPr>
          <w:rFonts w:eastAsia="FranklinGothic-Book"/>
        </w:rPr>
        <w:br/>
        <w:t>w mikroprzedsiębiorstwach 4,2%.</w:t>
      </w:r>
      <w:r w:rsidR="006512E4">
        <w:rPr>
          <w:rFonts w:eastAsia="FranklinGothic-Book"/>
        </w:rPr>
        <w:t xml:space="preserve"> </w:t>
      </w:r>
      <w:r w:rsidRPr="00AA05E2">
        <w:rPr>
          <w:rFonts w:eastAsia="FranklinGothic-Book"/>
        </w:rPr>
        <w:t>Największy udział przychodów ze sprzedaży produktów nowych lub istotnie</w:t>
      </w:r>
      <w:r w:rsidR="006512E4">
        <w:rPr>
          <w:rFonts w:eastAsia="FranklinGothic-Book"/>
        </w:rPr>
        <w:t xml:space="preserve"> </w:t>
      </w:r>
      <w:r w:rsidRPr="00AA05E2">
        <w:rPr>
          <w:rFonts w:eastAsia="FranklinGothic-Book"/>
        </w:rPr>
        <w:t>ulepszonych</w:t>
      </w:r>
      <w:r w:rsidR="006512E4">
        <w:rPr>
          <w:rFonts w:eastAsia="FranklinGothic-Book"/>
        </w:rPr>
        <w:t xml:space="preserve"> </w:t>
      </w:r>
      <w:r w:rsidRPr="00AA05E2">
        <w:rPr>
          <w:rFonts w:eastAsia="FranklinGothic-Book"/>
        </w:rPr>
        <w:t xml:space="preserve">w wartości przychodów ze sprzedaży ogółem odnotowano w sekcji PKD </w:t>
      </w:r>
      <w:r w:rsidRPr="00AA05E2">
        <w:rPr>
          <w:rFonts w:eastAsia="FranklinGothic-Book"/>
          <w:i/>
        </w:rPr>
        <w:t>Górnictwo i wydobywanie</w:t>
      </w:r>
      <w:r w:rsidRPr="00AA05E2">
        <w:rPr>
          <w:rFonts w:eastAsia="FranklinGothic-Book"/>
        </w:rPr>
        <w:t xml:space="preserve"> (54,5%), natomiast najmniejszy – w sekcjach PKD  </w:t>
      </w:r>
      <w:r w:rsidRPr="00AA05E2">
        <w:rPr>
          <w:rFonts w:eastAsia="FranklinGothic-Book"/>
          <w:i/>
        </w:rPr>
        <w:t xml:space="preserve">Działalność związana </w:t>
      </w:r>
      <w:r w:rsidR="00BD225E">
        <w:rPr>
          <w:rFonts w:eastAsia="FranklinGothic-Book"/>
          <w:i/>
        </w:rPr>
        <w:br/>
      </w:r>
      <w:r w:rsidRPr="00AA05E2">
        <w:rPr>
          <w:rFonts w:eastAsia="FranklinGothic-Book"/>
          <w:i/>
        </w:rPr>
        <w:t>z obsługą rynku nieruchomości</w:t>
      </w:r>
      <w:r w:rsidRPr="00AA05E2">
        <w:rPr>
          <w:rFonts w:eastAsia="FranklinGothic-Book"/>
        </w:rPr>
        <w:t xml:space="preserve"> oraz </w:t>
      </w:r>
      <w:r w:rsidRPr="00AA05E2">
        <w:rPr>
          <w:rFonts w:eastAsia="FranklinGothic-Book"/>
          <w:i/>
        </w:rPr>
        <w:t xml:space="preserve">Rolnictwo, leśnictwo, łowiectwo i rybactwo </w:t>
      </w:r>
      <w:r w:rsidRPr="00AA05E2">
        <w:rPr>
          <w:rFonts w:eastAsia="FranklinGothic-Book"/>
        </w:rPr>
        <w:t>(po 1,8%).</w:t>
      </w:r>
      <w:r w:rsidR="006512E4">
        <w:rPr>
          <w:rFonts w:eastAsia="FranklinGothic-Book"/>
        </w:rPr>
        <w:t xml:space="preserve"> </w:t>
      </w:r>
      <w:r w:rsidRPr="00AA05E2">
        <w:rPr>
          <w:rFonts w:eastAsia="FranklinGothic-Book"/>
        </w:rPr>
        <w:t xml:space="preserve">Biorąc pod uwagę rodzaj prowadzonej działalności w 2013 r. największy udział przychodów ze sprzedaży produktów nowych lub istotnie ulepszonych w wartości przychodów ze sprzedaży ogółem </w:t>
      </w:r>
      <w:r w:rsidR="00BD225E">
        <w:rPr>
          <w:rFonts w:eastAsia="FranklinGothic-Book"/>
        </w:rPr>
        <w:br/>
      </w:r>
      <w:r w:rsidRPr="00AA05E2">
        <w:rPr>
          <w:rFonts w:eastAsia="FranklinGothic-Book"/>
        </w:rPr>
        <w:t xml:space="preserve">w mikroprzedsiębiorstwach odnotowano w dziale PKD  </w:t>
      </w:r>
      <w:r w:rsidRPr="00AA05E2">
        <w:rPr>
          <w:rFonts w:eastAsia="FranklinGothic-Book"/>
          <w:i/>
        </w:rPr>
        <w:t xml:space="preserve">Działalność usługowa wspomagająca górnictwo i wydobywanie </w:t>
      </w:r>
      <w:r w:rsidRPr="00AA05E2">
        <w:rPr>
          <w:rFonts w:eastAsia="FranklinGothic-Book"/>
        </w:rPr>
        <w:t>(76,2%).</w:t>
      </w:r>
      <w:r w:rsidR="006512E4">
        <w:rPr>
          <w:rFonts w:eastAsia="FranklinGothic-Book"/>
        </w:rPr>
        <w:t xml:space="preserve"> </w:t>
      </w:r>
      <w:r w:rsidRPr="0018126D">
        <w:rPr>
          <w:rFonts w:eastAsia="FranklinGothic-Book" w:cs="FranklinGothic-Book"/>
        </w:rPr>
        <w:t>W</w:t>
      </w:r>
      <w:r w:rsidRPr="0018126D">
        <w:rPr>
          <w:rFonts w:cs="Arial"/>
          <w:color w:val="000000"/>
          <w:lang w:eastAsia="pl-PL"/>
        </w:rPr>
        <w:t xml:space="preserve"> 2013 </w:t>
      </w:r>
      <w:r>
        <w:rPr>
          <w:rFonts w:cs="Arial"/>
          <w:color w:val="000000"/>
          <w:lang w:eastAsia="pl-PL"/>
        </w:rPr>
        <w:t xml:space="preserve">r. udział przychodów ze sprzedaży produktów nowych lub </w:t>
      </w:r>
      <w:r>
        <w:rPr>
          <w:rFonts w:cs="Arial"/>
          <w:color w:val="000000"/>
          <w:lang w:eastAsia="pl-PL"/>
        </w:rPr>
        <w:lastRenderedPageBreak/>
        <w:t xml:space="preserve">istotnie ulepszonych w wartości przychodów ze sprzedaży ogółem w mikroprzedsiębiorstwach oscylował w granicach od 1,6% w województwie świętokrzyskim i 2,2% w podkarpackim do 6,3% </w:t>
      </w:r>
      <w:r w:rsidR="00BD225E">
        <w:rPr>
          <w:rFonts w:cs="Arial"/>
          <w:color w:val="000000"/>
          <w:lang w:eastAsia="pl-PL"/>
        </w:rPr>
        <w:br/>
      </w:r>
      <w:r>
        <w:rPr>
          <w:rFonts w:cs="Arial"/>
          <w:color w:val="000000"/>
          <w:lang w:eastAsia="pl-PL"/>
        </w:rPr>
        <w:t>w województwie mazowieckim i 6,2% w lubuskim.</w:t>
      </w:r>
    </w:p>
    <w:p w:rsidR="00C92CD3" w:rsidRPr="004C3AE0" w:rsidRDefault="004C3AE0" w:rsidP="00390482">
      <w:pPr>
        <w:pStyle w:val="Akapitzlist"/>
        <w:tabs>
          <w:tab w:val="left" w:pos="426"/>
        </w:tabs>
        <w:spacing w:before="360" w:after="120" w:line="300" w:lineRule="auto"/>
        <w:ind w:left="641" w:hanging="357"/>
        <w:contextualSpacing w:val="0"/>
        <w:jc w:val="both"/>
        <w:rPr>
          <w:b/>
        </w:rPr>
      </w:pPr>
      <w:r w:rsidRPr="004C3AE0">
        <w:rPr>
          <w:b/>
        </w:rPr>
        <w:t>3.</w:t>
      </w:r>
      <w:r w:rsidRPr="004C3AE0">
        <w:rPr>
          <w:b/>
        </w:rPr>
        <w:tab/>
      </w:r>
      <w:r w:rsidR="00C92CD3" w:rsidRPr="004C3AE0">
        <w:rPr>
          <w:b/>
        </w:rPr>
        <w:t xml:space="preserve">Współpraca w działalności innowacyjnej  </w:t>
      </w:r>
    </w:p>
    <w:p w:rsidR="00AA05E2" w:rsidRDefault="00AA05E2" w:rsidP="006512E4">
      <w:pPr>
        <w:pStyle w:val="tekst"/>
        <w:rPr>
          <w:rFonts w:cs="Arial"/>
          <w:color w:val="000000"/>
          <w:lang w:eastAsia="pl-PL"/>
        </w:rPr>
      </w:pPr>
      <w:r w:rsidRPr="00426739">
        <w:rPr>
          <w:rFonts w:eastAsia="FranklinGothic-Book"/>
        </w:rPr>
        <w:t>W latach 2011-2013 w ramach działalności innowacyjnej współpracowało 5,9% mikroprzedsiębiorstw.</w:t>
      </w:r>
      <w:r w:rsidR="006512E4">
        <w:rPr>
          <w:rFonts w:eastAsia="FranklinGothic-Book"/>
        </w:rPr>
        <w:t xml:space="preserve"> </w:t>
      </w:r>
      <w:r w:rsidRPr="00426739">
        <w:rPr>
          <w:rFonts w:eastAsia="FranklinGothic-Book"/>
        </w:rPr>
        <w:t>We współpracy w zakresie działalności innowacyjnej najczęściej brały udział mikroprzedsiębiorstwa należące do sekcji</w:t>
      </w:r>
      <w:r>
        <w:rPr>
          <w:rFonts w:eastAsia="FranklinGothic-Book"/>
        </w:rPr>
        <w:t xml:space="preserve"> PKD</w:t>
      </w:r>
      <w:r w:rsidRPr="00426739">
        <w:rPr>
          <w:rFonts w:eastAsia="FranklinGothic-Book"/>
        </w:rPr>
        <w:t xml:space="preserve"> </w:t>
      </w:r>
      <w:r w:rsidRPr="00426739">
        <w:rPr>
          <w:rFonts w:eastAsia="FranklinGothic-Book"/>
          <w:i/>
        </w:rPr>
        <w:t xml:space="preserve">Informacja i </w:t>
      </w:r>
      <w:r>
        <w:rPr>
          <w:rFonts w:eastAsia="FranklinGothic-Book"/>
          <w:i/>
        </w:rPr>
        <w:t>k</w:t>
      </w:r>
      <w:r w:rsidRPr="00426739">
        <w:rPr>
          <w:rFonts w:eastAsia="FranklinGothic-Book"/>
          <w:i/>
        </w:rPr>
        <w:t xml:space="preserve">omunikacja </w:t>
      </w:r>
      <w:r w:rsidRPr="00426739">
        <w:rPr>
          <w:rFonts w:eastAsia="FranklinGothic-Book"/>
        </w:rPr>
        <w:t xml:space="preserve">(16,9%), a najrzadziej </w:t>
      </w:r>
      <w:r>
        <w:rPr>
          <w:rFonts w:eastAsia="FranklinGothic-Book"/>
        </w:rPr>
        <w:br/>
        <w:t xml:space="preserve">– </w:t>
      </w:r>
      <w:r w:rsidRPr="00426739">
        <w:rPr>
          <w:rFonts w:eastAsia="FranklinGothic-Book"/>
        </w:rPr>
        <w:t>z sekcji</w:t>
      </w:r>
      <w:r>
        <w:rPr>
          <w:rFonts w:eastAsia="FranklinGothic-Book"/>
        </w:rPr>
        <w:t xml:space="preserve"> PKD </w:t>
      </w:r>
      <w:r w:rsidRPr="00426739">
        <w:rPr>
          <w:rFonts w:eastAsia="FranklinGothic-Book"/>
        </w:rPr>
        <w:t xml:space="preserve"> </w:t>
      </w:r>
      <w:r w:rsidRPr="00426739">
        <w:rPr>
          <w:rFonts w:eastAsia="FranklinGothic-Book"/>
          <w:i/>
        </w:rPr>
        <w:t xml:space="preserve">Transport i </w:t>
      </w:r>
      <w:r>
        <w:rPr>
          <w:rFonts w:eastAsia="FranklinGothic-Book"/>
          <w:i/>
        </w:rPr>
        <w:t>g</w:t>
      </w:r>
      <w:r w:rsidRPr="00426739">
        <w:rPr>
          <w:rFonts w:eastAsia="FranklinGothic-Book"/>
          <w:i/>
        </w:rPr>
        <w:t xml:space="preserve">ospodarka </w:t>
      </w:r>
      <w:r>
        <w:rPr>
          <w:rFonts w:eastAsia="FranklinGothic-Book"/>
          <w:i/>
        </w:rPr>
        <w:t>m</w:t>
      </w:r>
      <w:r w:rsidRPr="00426739">
        <w:rPr>
          <w:rFonts w:eastAsia="FranklinGothic-Book"/>
          <w:i/>
        </w:rPr>
        <w:t xml:space="preserve">agazynowa </w:t>
      </w:r>
      <w:r w:rsidRPr="00426739">
        <w:rPr>
          <w:rFonts w:eastAsia="FranklinGothic-Book"/>
        </w:rPr>
        <w:t>(2,5%)</w:t>
      </w:r>
      <w:r>
        <w:rPr>
          <w:rFonts w:eastAsia="FranklinGothic-Book"/>
        </w:rPr>
        <w:t xml:space="preserve"> oraz </w:t>
      </w:r>
      <w:r w:rsidRPr="0074562F">
        <w:rPr>
          <w:rFonts w:eastAsia="FranklinGothic-Book"/>
          <w:i/>
        </w:rPr>
        <w:t xml:space="preserve">Rolnictwo, leśnictwo, łowiectwo </w:t>
      </w:r>
      <w:r>
        <w:rPr>
          <w:rFonts w:eastAsia="FranklinGothic-Book"/>
          <w:i/>
        </w:rPr>
        <w:br/>
      </w:r>
      <w:r w:rsidRPr="0074562F">
        <w:rPr>
          <w:rFonts w:eastAsia="FranklinGothic-Book"/>
          <w:i/>
        </w:rPr>
        <w:t xml:space="preserve">i rybactwo </w:t>
      </w:r>
      <w:r>
        <w:rPr>
          <w:rFonts w:eastAsia="FranklinGothic-Book"/>
        </w:rPr>
        <w:t>(2,8%)</w:t>
      </w:r>
      <w:r w:rsidRPr="00426739">
        <w:rPr>
          <w:rFonts w:eastAsia="FranklinGothic-Book"/>
        </w:rPr>
        <w:t>.</w:t>
      </w:r>
      <w:r w:rsidR="006512E4">
        <w:rPr>
          <w:rFonts w:eastAsia="FranklinGothic-Book"/>
        </w:rPr>
        <w:t xml:space="preserve"> </w:t>
      </w:r>
      <w:r w:rsidRPr="00426739">
        <w:rPr>
          <w:rFonts w:eastAsia="FranklinGothic-Book"/>
        </w:rPr>
        <w:t>W ogólnej liczbie mikroprzedsiębiorstw współpracę w zakresie działalności innowacyjnej najczęściej podejmowały podmioty należące do działu</w:t>
      </w:r>
      <w:r>
        <w:rPr>
          <w:rFonts w:eastAsia="FranklinGothic-Book"/>
        </w:rPr>
        <w:t xml:space="preserve"> PKD</w:t>
      </w:r>
      <w:r w:rsidRPr="00426739">
        <w:rPr>
          <w:i/>
        </w:rPr>
        <w:t xml:space="preserve"> Działalność związana </w:t>
      </w:r>
      <w:r w:rsidR="00BD225E">
        <w:rPr>
          <w:i/>
        </w:rPr>
        <w:br/>
      </w:r>
      <w:r w:rsidRPr="00426739">
        <w:rPr>
          <w:i/>
        </w:rPr>
        <w:t>z rekultywacją i pozostała działalność usługowa związana z gospodarką odpadami</w:t>
      </w:r>
      <w:r w:rsidRPr="00426739">
        <w:t xml:space="preserve"> (39</w:t>
      </w:r>
      <w:r>
        <w:t>,0</w:t>
      </w:r>
      <w:r w:rsidRPr="00426739">
        <w:t>%).</w:t>
      </w:r>
      <w:r w:rsidRPr="00426739">
        <w:rPr>
          <w:rFonts w:eastAsia="FranklinGothic-Book"/>
        </w:rPr>
        <w:t xml:space="preserve"> </w:t>
      </w:r>
      <w:r w:rsidR="003E057C" w:rsidRPr="00426739">
        <w:rPr>
          <w:rFonts w:eastAsia="FranklinGothic-Book"/>
        </w:rPr>
        <w:t xml:space="preserve"> </w:t>
      </w:r>
      <w:r w:rsidRPr="00426739">
        <w:rPr>
          <w:rFonts w:cs="Arial"/>
          <w:color w:val="000000"/>
          <w:lang w:eastAsia="pl-PL"/>
        </w:rPr>
        <w:t xml:space="preserve">W latach 2011-2013 najwięcej mikroprzedsiębiorstw współpracowało w zakresie działalności innowacyjnej </w:t>
      </w:r>
      <w:r w:rsidR="00BD225E">
        <w:rPr>
          <w:rFonts w:cs="Arial"/>
          <w:color w:val="000000"/>
          <w:lang w:eastAsia="pl-PL"/>
        </w:rPr>
        <w:br/>
      </w:r>
      <w:r w:rsidRPr="00426739">
        <w:rPr>
          <w:rFonts w:cs="Arial"/>
          <w:color w:val="000000"/>
          <w:lang w:eastAsia="pl-PL"/>
        </w:rPr>
        <w:t>w województw</w:t>
      </w:r>
      <w:r>
        <w:rPr>
          <w:rFonts w:cs="Arial"/>
          <w:color w:val="000000"/>
          <w:lang w:eastAsia="pl-PL"/>
        </w:rPr>
        <w:t>ach</w:t>
      </w:r>
      <w:r w:rsidRPr="00426739">
        <w:rPr>
          <w:rFonts w:cs="Arial"/>
          <w:color w:val="000000"/>
          <w:lang w:eastAsia="pl-PL"/>
        </w:rPr>
        <w:t xml:space="preserve"> małopolskim (7,2%)</w:t>
      </w:r>
      <w:r>
        <w:rPr>
          <w:rFonts w:cs="Arial"/>
          <w:color w:val="000000"/>
          <w:lang w:eastAsia="pl-PL"/>
        </w:rPr>
        <w:t xml:space="preserve"> i mazowieckim (7,0%)</w:t>
      </w:r>
      <w:r w:rsidRPr="00426739">
        <w:rPr>
          <w:rFonts w:cs="Arial"/>
          <w:color w:val="000000"/>
          <w:lang w:eastAsia="pl-PL"/>
        </w:rPr>
        <w:t xml:space="preserve">, a najmniej </w:t>
      </w:r>
      <w:r w:rsidRPr="00D6487B">
        <w:rPr>
          <w:rFonts w:cs="Arial"/>
          <w:color w:val="000000"/>
          <w:spacing w:val="5"/>
          <w:lang w:eastAsia="pl-PL"/>
        </w:rPr>
        <w:t xml:space="preserve">– w opolskim (4,0%) </w:t>
      </w:r>
      <w:r w:rsidR="00BD225E">
        <w:rPr>
          <w:rFonts w:cs="Arial"/>
          <w:color w:val="000000"/>
          <w:spacing w:val="5"/>
          <w:lang w:eastAsia="pl-PL"/>
        </w:rPr>
        <w:br/>
      </w:r>
      <w:r w:rsidRPr="00D6487B">
        <w:rPr>
          <w:rFonts w:cs="Arial"/>
          <w:color w:val="000000"/>
          <w:spacing w:val="5"/>
          <w:lang w:eastAsia="pl-PL"/>
        </w:rPr>
        <w:t>i zachodniopomorskim (4,6%).</w:t>
      </w:r>
    </w:p>
    <w:p w:rsidR="00C92CD3" w:rsidRPr="00CB54E4" w:rsidRDefault="004C3AE0" w:rsidP="00390482">
      <w:pPr>
        <w:pStyle w:val="Akapitzlist"/>
        <w:tabs>
          <w:tab w:val="left" w:pos="426"/>
        </w:tabs>
        <w:spacing w:before="360" w:after="120" w:line="300" w:lineRule="auto"/>
        <w:ind w:left="641" w:hanging="357"/>
        <w:contextualSpacing w:val="0"/>
        <w:jc w:val="both"/>
        <w:rPr>
          <w:rFonts w:asciiTheme="minorHAnsi" w:eastAsia="FranklinGothic-Book" w:hAnsiTheme="minorHAnsi" w:cs="FranklinGothic-Book"/>
          <w:b/>
        </w:rPr>
      </w:pPr>
      <w:r>
        <w:rPr>
          <w:rFonts w:asciiTheme="minorHAnsi" w:eastAsia="FranklinGothic-Book" w:hAnsiTheme="minorHAnsi" w:cs="FranklinGothic-Book"/>
          <w:b/>
        </w:rPr>
        <w:t>4.</w:t>
      </w:r>
      <w:r>
        <w:rPr>
          <w:rFonts w:asciiTheme="minorHAnsi" w:eastAsia="FranklinGothic-Book" w:hAnsiTheme="minorHAnsi" w:cs="FranklinGothic-Book"/>
          <w:b/>
        </w:rPr>
        <w:tab/>
      </w:r>
      <w:r w:rsidR="00C92CD3" w:rsidRPr="00CB54E4">
        <w:rPr>
          <w:rFonts w:asciiTheme="minorHAnsi" w:eastAsia="FranklinGothic-Book" w:hAnsiTheme="minorHAnsi" w:cs="FranklinGothic-Book"/>
          <w:b/>
        </w:rPr>
        <w:t xml:space="preserve">Publiczne wsparcie dla działalności innowacyjnej   </w:t>
      </w:r>
    </w:p>
    <w:p w:rsidR="00AA05E2" w:rsidRDefault="00AA05E2" w:rsidP="006512E4">
      <w:pPr>
        <w:pStyle w:val="tekst"/>
        <w:spacing w:line="276" w:lineRule="auto"/>
        <w:rPr>
          <w:lang w:eastAsia="pl-PL"/>
        </w:rPr>
      </w:pPr>
      <w:r w:rsidRPr="00426739">
        <w:rPr>
          <w:rFonts w:eastAsia="FranklinGothic-Book"/>
        </w:rPr>
        <w:t xml:space="preserve">W latach 2011-2013 publiczne wsparcie </w:t>
      </w:r>
      <w:r>
        <w:rPr>
          <w:rFonts w:eastAsia="FranklinGothic-Book"/>
        </w:rPr>
        <w:t>dla</w:t>
      </w:r>
      <w:r w:rsidRPr="00426739">
        <w:rPr>
          <w:rFonts w:eastAsia="FranklinGothic-Book"/>
        </w:rPr>
        <w:t xml:space="preserve"> działalnoś</w:t>
      </w:r>
      <w:r>
        <w:rPr>
          <w:rFonts w:eastAsia="FranklinGothic-Book"/>
        </w:rPr>
        <w:t>ci</w:t>
      </w:r>
      <w:r w:rsidRPr="00426739">
        <w:rPr>
          <w:rFonts w:eastAsia="FranklinGothic-Book"/>
        </w:rPr>
        <w:t xml:space="preserve"> innowacyjn</w:t>
      </w:r>
      <w:r>
        <w:rPr>
          <w:rFonts w:eastAsia="FranklinGothic-Book"/>
        </w:rPr>
        <w:t>ej</w:t>
      </w:r>
      <w:r w:rsidRPr="00426739">
        <w:rPr>
          <w:rFonts w:eastAsia="FranklinGothic-Book"/>
        </w:rPr>
        <w:t xml:space="preserve"> w skali kraju otrzymało 7,5% mikroprzedsiębiorstw.</w:t>
      </w:r>
      <w:r w:rsidR="006512E4">
        <w:rPr>
          <w:rFonts w:eastAsia="FranklinGothic-Book"/>
        </w:rPr>
        <w:t xml:space="preserve"> </w:t>
      </w:r>
      <w:r w:rsidRPr="00426739">
        <w:rPr>
          <w:rFonts w:eastAsia="FranklinGothic-Book"/>
        </w:rPr>
        <w:t xml:space="preserve">Z publicznego wsparcia finansowego najczęściej korzystały </w:t>
      </w:r>
      <w:r w:rsidR="006512E4">
        <w:rPr>
          <w:rFonts w:eastAsia="FranklinGothic-Book"/>
        </w:rPr>
        <w:t>m</w:t>
      </w:r>
      <w:r w:rsidRPr="00426739">
        <w:rPr>
          <w:rFonts w:eastAsia="FranklinGothic-Book"/>
        </w:rPr>
        <w:t xml:space="preserve">ikroprzedsiębiorstwa z sekcji </w:t>
      </w:r>
      <w:r>
        <w:rPr>
          <w:rFonts w:eastAsia="FranklinGothic-Book"/>
        </w:rPr>
        <w:t xml:space="preserve">PKD </w:t>
      </w:r>
      <w:r w:rsidRPr="00426739">
        <w:rPr>
          <w:rFonts w:eastAsia="FranklinGothic-Book"/>
          <w:i/>
        </w:rPr>
        <w:t xml:space="preserve">Działalność </w:t>
      </w:r>
      <w:r>
        <w:rPr>
          <w:rFonts w:eastAsia="FranklinGothic-Book"/>
          <w:i/>
        </w:rPr>
        <w:t>z</w:t>
      </w:r>
      <w:r w:rsidRPr="00426739">
        <w:rPr>
          <w:rFonts w:eastAsia="FranklinGothic-Book"/>
          <w:i/>
        </w:rPr>
        <w:t xml:space="preserve">wiązana z </w:t>
      </w:r>
      <w:r>
        <w:rPr>
          <w:rFonts w:eastAsia="FranklinGothic-Book"/>
          <w:i/>
        </w:rPr>
        <w:t>k</w:t>
      </w:r>
      <w:r w:rsidRPr="00426739">
        <w:rPr>
          <w:rFonts w:eastAsia="FranklinGothic-Book"/>
          <w:i/>
        </w:rPr>
        <w:t xml:space="preserve">ulturą, </w:t>
      </w:r>
      <w:r>
        <w:rPr>
          <w:rFonts w:eastAsia="FranklinGothic-Book"/>
          <w:i/>
        </w:rPr>
        <w:t>r</w:t>
      </w:r>
      <w:r w:rsidRPr="00426739">
        <w:rPr>
          <w:rFonts w:eastAsia="FranklinGothic-Book"/>
          <w:i/>
        </w:rPr>
        <w:t xml:space="preserve">ozrywką i </w:t>
      </w:r>
      <w:r>
        <w:rPr>
          <w:rFonts w:eastAsia="FranklinGothic-Book"/>
          <w:i/>
        </w:rPr>
        <w:t>r</w:t>
      </w:r>
      <w:r w:rsidRPr="00426739">
        <w:rPr>
          <w:rFonts w:eastAsia="FranklinGothic-Book"/>
          <w:i/>
        </w:rPr>
        <w:t>ekreacją</w:t>
      </w:r>
      <w:r>
        <w:rPr>
          <w:rFonts w:eastAsia="FranklinGothic-Book"/>
          <w:i/>
        </w:rPr>
        <w:t xml:space="preserve"> </w:t>
      </w:r>
      <w:r w:rsidRPr="0074562F">
        <w:rPr>
          <w:rFonts w:eastAsia="FranklinGothic-Book"/>
        </w:rPr>
        <w:t>oraz</w:t>
      </w:r>
      <w:r>
        <w:rPr>
          <w:rFonts w:eastAsia="FranklinGothic-Book"/>
          <w:i/>
        </w:rPr>
        <w:t xml:space="preserve"> Edukacja</w:t>
      </w:r>
      <w:r w:rsidRPr="00426739">
        <w:rPr>
          <w:rFonts w:eastAsia="FranklinGothic-Book"/>
          <w:i/>
        </w:rPr>
        <w:t>,</w:t>
      </w:r>
      <w:r w:rsidRPr="00426739">
        <w:rPr>
          <w:rFonts w:eastAsia="FranklinGothic-Book"/>
        </w:rPr>
        <w:t xml:space="preserve"> gdzie </w:t>
      </w:r>
      <w:r>
        <w:rPr>
          <w:rFonts w:eastAsia="FranklinGothic-Book"/>
        </w:rPr>
        <w:t xml:space="preserve">odpowiednio </w:t>
      </w:r>
      <w:r w:rsidRPr="00426739">
        <w:rPr>
          <w:rFonts w:eastAsia="FranklinGothic-Book"/>
        </w:rPr>
        <w:t>15,4%</w:t>
      </w:r>
      <w:r>
        <w:rPr>
          <w:rFonts w:eastAsia="FranklinGothic-Book"/>
        </w:rPr>
        <w:t xml:space="preserve"> i 14,7%</w:t>
      </w:r>
      <w:r w:rsidRPr="00426739">
        <w:rPr>
          <w:rFonts w:eastAsia="FranklinGothic-Book"/>
        </w:rPr>
        <w:t xml:space="preserve"> podmiotów otrzymało taką pomoc</w:t>
      </w:r>
      <w:r>
        <w:rPr>
          <w:rFonts w:eastAsia="FranklinGothic-Book"/>
        </w:rPr>
        <w:t>,</w:t>
      </w:r>
      <w:r w:rsidRPr="00426739">
        <w:rPr>
          <w:rFonts w:eastAsia="FranklinGothic-Book"/>
        </w:rPr>
        <w:t xml:space="preserve"> </w:t>
      </w:r>
      <w:r>
        <w:rPr>
          <w:rFonts w:eastAsia="FranklinGothic-Book"/>
        </w:rPr>
        <w:t>n</w:t>
      </w:r>
      <w:r w:rsidRPr="00426739">
        <w:rPr>
          <w:rFonts w:eastAsia="FranklinGothic-Book"/>
        </w:rPr>
        <w:t xml:space="preserve">ajrzadziej </w:t>
      </w:r>
      <w:r>
        <w:rPr>
          <w:rFonts w:eastAsia="FranklinGothic-Book"/>
        </w:rPr>
        <w:t>–</w:t>
      </w:r>
      <w:r w:rsidRPr="00426739">
        <w:rPr>
          <w:rFonts w:eastAsia="FranklinGothic-Book"/>
        </w:rPr>
        <w:t xml:space="preserve"> z sekcji</w:t>
      </w:r>
      <w:r>
        <w:rPr>
          <w:rFonts w:eastAsia="FranklinGothic-Book"/>
        </w:rPr>
        <w:t xml:space="preserve"> PKD </w:t>
      </w:r>
      <w:r w:rsidRPr="00426739">
        <w:rPr>
          <w:rFonts w:eastAsia="FranklinGothic-Book"/>
        </w:rPr>
        <w:t xml:space="preserve"> </w:t>
      </w:r>
      <w:r w:rsidRPr="00426739">
        <w:rPr>
          <w:rFonts w:eastAsia="FranklinGothic-Book"/>
          <w:i/>
        </w:rPr>
        <w:t xml:space="preserve">Transport i </w:t>
      </w:r>
      <w:r>
        <w:rPr>
          <w:rFonts w:eastAsia="FranklinGothic-Book"/>
          <w:i/>
        </w:rPr>
        <w:t>g</w:t>
      </w:r>
      <w:r w:rsidRPr="00426739">
        <w:rPr>
          <w:rFonts w:eastAsia="FranklinGothic-Book"/>
          <w:i/>
        </w:rPr>
        <w:t xml:space="preserve">ospodarka </w:t>
      </w:r>
      <w:r>
        <w:rPr>
          <w:rFonts w:eastAsia="FranklinGothic-Book"/>
          <w:i/>
        </w:rPr>
        <w:t>m</w:t>
      </w:r>
      <w:r w:rsidRPr="00426739">
        <w:rPr>
          <w:rFonts w:eastAsia="FranklinGothic-Book"/>
          <w:i/>
        </w:rPr>
        <w:t xml:space="preserve">agazynowa </w:t>
      </w:r>
      <w:r>
        <w:rPr>
          <w:rFonts w:eastAsia="FranklinGothic-Book"/>
        </w:rPr>
        <w:t xml:space="preserve">(2,7%) i </w:t>
      </w:r>
      <w:r w:rsidRPr="0074562F">
        <w:rPr>
          <w:rFonts w:eastAsia="FranklinGothic-Book"/>
          <w:i/>
        </w:rPr>
        <w:t>Opieka zdrowotna i pomoc społeczna</w:t>
      </w:r>
      <w:r>
        <w:rPr>
          <w:rFonts w:eastAsia="FranklinGothic-Book"/>
        </w:rPr>
        <w:t xml:space="preserve"> (3,6%).</w:t>
      </w:r>
      <w:r w:rsidRPr="00426739">
        <w:rPr>
          <w:rFonts w:eastAsia="FranklinGothic-Book"/>
        </w:rPr>
        <w:t xml:space="preserve"> </w:t>
      </w:r>
      <w:r>
        <w:rPr>
          <w:rFonts w:eastAsia="FranklinGothic-Book"/>
        </w:rPr>
        <w:t xml:space="preserve">Biorąc pod uwagę </w:t>
      </w:r>
      <w:r w:rsidRPr="00426739">
        <w:rPr>
          <w:rFonts w:eastAsia="FranklinGothic-Book"/>
        </w:rPr>
        <w:t>rodzaj prowadzonej działalności można zauważyć, że udział mikroprzedsiębiorstw, które otrzymały w latach 2011-2013 publiczne wsparcie na działalność innowacyjną w ogólnej liczbie mikroprzedsiębiorstw najwyższy</w:t>
      </w:r>
      <w:r>
        <w:rPr>
          <w:rFonts w:eastAsia="FranklinGothic-Book"/>
        </w:rPr>
        <w:t xml:space="preserve"> był</w:t>
      </w:r>
      <w:r w:rsidRPr="00426739">
        <w:rPr>
          <w:rFonts w:eastAsia="FranklinGothic-Book"/>
        </w:rPr>
        <w:t xml:space="preserve"> w dziale</w:t>
      </w:r>
      <w:r>
        <w:rPr>
          <w:rFonts w:eastAsia="FranklinGothic-Book"/>
        </w:rPr>
        <w:t xml:space="preserve"> PKD </w:t>
      </w:r>
      <w:r w:rsidRPr="00426739">
        <w:rPr>
          <w:rFonts w:eastAsia="FranklinGothic-Book"/>
        </w:rPr>
        <w:t xml:space="preserve"> </w:t>
      </w:r>
      <w:r w:rsidRPr="00426739">
        <w:rPr>
          <w:rFonts w:eastAsia="FranklinGothic-Book"/>
          <w:i/>
        </w:rPr>
        <w:t>Rybactwo</w:t>
      </w:r>
      <w:r>
        <w:rPr>
          <w:rFonts w:eastAsia="FranklinGothic-Book"/>
        </w:rPr>
        <w:t xml:space="preserve"> i wyniósł 50,5%.</w:t>
      </w:r>
      <w:r w:rsidR="006512E4">
        <w:rPr>
          <w:rFonts w:eastAsia="FranklinGothic-Book"/>
        </w:rPr>
        <w:t xml:space="preserve"> </w:t>
      </w:r>
      <w:r w:rsidRPr="00426739">
        <w:rPr>
          <w:lang w:eastAsia="pl-PL"/>
        </w:rPr>
        <w:t>Największy odsetek mikroprzedsiębiorstw, które otrzymały publiczne wsparcie na</w:t>
      </w:r>
      <w:r w:rsidR="006512E4">
        <w:rPr>
          <w:lang w:eastAsia="pl-PL"/>
        </w:rPr>
        <w:t xml:space="preserve"> </w:t>
      </w:r>
      <w:r w:rsidRPr="00426739">
        <w:rPr>
          <w:lang w:eastAsia="pl-PL"/>
        </w:rPr>
        <w:t>działalność innowacyjną wystąpił w województwie podkarpackim (13,5%), najmniejszy natomiast – w województw</w:t>
      </w:r>
      <w:r>
        <w:rPr>
          <w:lang w:eastAsia="pl-PL"/>
        </w:rPr>
        <w:t>ach</w:t>
      </w:r>
      <w:r w:rsidRPr="00426739">
        <w:rPr>
          <w:lang w:eastAsia="pl-PL"/>
        </w:rPr>
        <w:t xml:space="preserve"> pomorskim (5,1%)</w:t>
      </w:r>
      <w:r>
        <w:rPr>
          <w:lang w:eastAsia="pl-PL"/>
        </w:rPr>
        <w:t xml:space="preserve"> i wielkopolskim (5,6%)</w:t>
      </w:r>
      <w:r w:rsidRPr="00426739">
        <w:rPr>
          <w:lang w:eastAsia="pl-PL"/>
        </w:rPr>
        <w:t>.</w:t>
      </w:r>
    </w:p>
    <w:p w:rsidR="00773B0E" w:rsidRDefault="00773B0E" w:rsidP="00773B0E">
      <w:pPr>
        <w:pStyle w:val="podtyt1"/>
        <w:spacing w:before="600" w:after="360"/>
      </w:pPr>
      <w:r w:rsidRPr="000A2B8E">
        <w:t>Wnioski z realizacji badania</w:t>
      </w:r>
    </w:p>
    <w:p w:rsidR="00773B0E" w:rsidRDefault="00773B0E" w:rsidP="00773B0E">
      <w:pPr>
        <w:pStyle w:val="tekst"/>
      </w:pPr>
      <w:r>
        <w:t xml:space="preserve">Mając na uwadze jak najniższe obciążenie mikroprzedsiębiorstw obowiązkami sprawozdawczymi, jak również dużą pracochłonność oraz wysoki koszt przeprowadzenia badania innowacji </w:t>
      </w:r>
      <w:r>
        <w:br/>
        <w:t xml:space="preserve">w mikroprzedsiębiorstwach, rekomenduje się, aby ewentualne wprowadzenie takiego badania do PBSSP przewidywało cykliczność trzy- lub pięcioletnią. Wiąże się to jednak ze zwiększeniem liczby </w:t>
      </w:r>
      <w:r>
        <w:lastRenderedPageBreak/>
        <w:t>etatów potrzebnych do realizacji przedmiotowego badania oraz stosunkowo wysokimi kosztami materiałowymi (wynikającymi m.in. z konieczności wykorzystania formularza papierowego</w:t>
      </w:r>
      <w:r w:rsidR="00BD225E">
        <w:t xml:space="preserve"> </w:t>
      </w:r>
      <w:r w:rsidR="00BD225E" w:rsidRPr="00BD225E">
        <w:rPr>
          <w:vertAlign w:val="superscript"/>
        </w:rPr>
        <w:t>2</w:t>
      </w:r>
      <w:r>
        <w:t>).</w:t>
      </w:r>
    </w:p>
    <w:p w:rsidR="00773B0E" w:rsidRDefault="00773B0E" w:rsidP="00773B0E">
      <w:pPr>
        <w:pStyle w:val="tekst"/>
      </w:pPr>
      <w:r>
        <w:t xml:space="preserve">W celu ograniczenia kosztów ewentualnego badania korzystne może okazać się zawężenie zakresu podmiotowego badania, w oparciu o kartotekę oraz wyniki badania przeprowadzonego </w:t>
      </w:r>
      <w:r>
        <w:br/>
        <w:t>w ramach opisywanego zadania. W tym celu dokonano oceny wyników badania pod kątem wysokości uzyskanych wskaźników, jak również ich wiarygodność, przy jednoczesnym uwzględnieniu  liczebności kartoteki w danych przekrojach.</w:t>
      </w:r>
    </w:p>
    <w:p w:rsidR="00773B0E" w:rsidRDefault="00773B0E" w:rsidP="00773B0E">
      <w:pPr>
        <w:pStyle w:val="tekst"/>
      </w:pPr>
      <w:r>
        <w:t>Wnioski i zalecenia z analizy:</w:t>
      </w:r>
    </w:p>
    <w:p w:rsidR="00773B0E" w:rsidRDefault="00773B0E" w:rsidP="00773B0E">
      <w:pPr>
        <w:numPr>
          <w:ilvl w:val="0"/>
          <w:numId w:val="16"/>
        </w:numPr>
        <w:spacing w:after="0"/>
        <w:jc w:val="both"/>
      </w:pPr>
      <w:r>
        <w:t>sugeruje się zastosowanie tej samej próby co w SP-3 ze względu na możliwość łączenia wyników obu badań, imputacji danych oraz rozszerzenia zakresu analizy wyników;</w:t>
      </w:r>
    </w:p>
    <w:p w:rsidR="00773B0E" w:rsidRDefault="00773B0E" w:rsidP="00773B0E">
      <w:pPr>
        <w:numPr>
          <w:ilvl w:val="0"/>
          <w:numId w:val="16"/>
        </w:numPr>
        <w:spacing w:after="0"/>
        <w:jc w:val="both"/>
      </w:pPr>
      <w:r>
        <w:t xml:space="preserve">imputacja brakujących danych powinna odbywać się przy pomocy metody </w:t>
      </w:r>
      <w:r w:rsidRPr="008C4DD4">
        <w:rPr>
          <w:i/>
        </w:rPr>
        <w:t>hot-de</w:t>
      </w:r>
      <w:r>
        <w:rPr>
          <w:i/>
        </w:rPr>
        <w:t>c</w:t>
      </w:r>
      <w:r w:rsidRPr="008C4DD4">
        <w:rPr>
          <w:i/>
        </w:rPr>
        <w:t>k</w:t>
      </w:r>
      <w:r>
        <w:rPr>
          <w:i/>
        </w:rPr>
        <w:t xml:space="preserve"> </w:t>
      </w:r>
      <w:r w:rsidR="00BD225E">
        <w:rPr>
          <w:i/>
        </w:rPr>
        <w:br/>
      </w:r>
      <w:r>
        <w:t xml:space="preserve">z warstwowaniem bez zwracania, gdzie warstwy tworzą rekordy </w:t>
      </w:r>
      <w:r w:rsidRPr="002C0C75">
        <w:t>spełniające określone kryteria podobieństwa</w:t>
      </w:r>
      <w:r>
        <w:t xml:space="preserve">. Dla zmiennych, dla których w </w:t>
      </w:r>
      <w:r w:rsidRPr="002C0C75">
        <w:t>zbiorze danych</w:t>
      </w:r>
      <w:r>
        <w:t xml:space="preserve"> nie znajdują się zmienne</w:t>
      </w:r>
      <w:r w:rsidRPr="002C0C75">
        <w:t xml:space="preserve">, które mogłyby determinować podział na klasy, </w:t>
      </w:r>
      <w:r>
        <w:t xml:space="preserve"> sugeruje się stosowanie </w:t>
      </w:r>
      <w:r w:rsidRPr="002C0C75">
        <w:t>metod</w:t>
      </w:r>
      <w:r>
        <w:t>y</w:t>
      </w:r>
      <w:r w:rsidRPr="002C0C75">
        <w:t xml:space="preserve"> hot-deck bez warstwowania.</w:t>
      </w:r>
      <w:r>
        <w:t xml:space="preserve"> </w:t>
      </w:r>
    </w:p>
    <w:p w:rsidR="00773B0E" w:rsidRPr="00920FF2" w:rsidRDefault="00773B0E" w:rsidP="00773B0E">
      <w:pPr>
        <w:pStyle w:val="Akapitzlist"/>
        <w:numPr>
          <w:ilvl w:val="0"/>
          <w:numId w:val="16"/>
        </w:numPr>
        <w:jc w:val="both"/>
      </w:pPr>
      <w:r w:rsidRPr="00920FF2">
        <w:t>zaleca się wykluczyć z badania sekcje PKD, dla których wyniki przeprowadzonego badania charakteryzują się niską wiarygodnością, tj. sekcje B i D</w:t>
      </w:r>
      <w:r>
        <w:t>,</w:t>
      </w:r>
      <w:r w:rsidRPr="00920FF2">
        <w:t xml:space="preserve"> </w:t>
      </w:r>
      <w:r>
        <w:t>z powodu</w:t>
      </w:r>
      <w:r w:rsidRPr="00920FF2">
        <w:t xml:space="preserve"> mał</w:t>
      </w:r>
      <w:r>
        <w:t>ej</w:t>
      </w:r>
      <w:r w:rsidRPr="00920FF2">
        <w:t xml:space="preserve"> liczb</w:t>
      </w:r>
      <w:r>
        <w:t>y</w:t>
      </w:r>
      <w:r w:rsidRPr="00920FF2">
        <w:t xml:space="preserve"> mikroprzedsiębiorstw w tych sekcjach;</w:t>
      </w:r>
    </w:p>
    <w:p w:rsidR="00773B0E" w:rsidRDefault="00773B0E" w:rsidP="00773B0E">
      <w:pPr>
        <w:pStyle w:val="Akapitzlist"/>
        <w:numPr>
          <w:ilvl w:val="0"/>
          <w:numId w:val="16"/>
        </w:numPr>
        <w:jc w:val="both"/>
      </w:pPr>
      <w:r w:rsidRPr="00920FF2">
        <w:t>rozważeniu można również poddać celowość badania przekrojów,</w:t>
      </w:r>
      <w:r>
        <w:t xml:space="preserve"> sekcji bądź działów</w:t>
      </w:r>
      <w:r w:rsidRPr="00920FF2">
        <w:t xml:space="preserve"> </w:t>
      </w:r>
      <w:r>
        <w:br/>
      </w:r>
      <w:r w:rsidRPr="00920FF2">
        <w:t xml:space="preserve">w których </w:t>
      </w:r>
      <w:r>
        <w:t>w</w:t>
      </w:r>
      <w:r w:rsidRPr="00920FF2">
        <w:t xml:space="preserve"> badaniu uzyskano najniższe wskaźniki wynikowe</w:t>
      </w:r>
      <w:r>
        <w:t>: sekcja A, dział 49, dział 52, dział 92</w:t>
      </w:r>
      <w:r w:rsidRPr="00920FF2">
        <w:t>;</w:t>
      </w:r>
    </w:p>
    <w:p w:rsidR="00773B0E" w:rsidRDefault="00773B0E" w:rsidP="00773B0E">
      <w:pPr>
        <w:pStyle w:val="Akapitzlist"/>
        <w:numPr>
          <w:ilvl w:val="0"/>
          <w:numId w:val="30"/>
        </w:numPr>
        <w:spacing w:before="600" w:after="360"/>
        <w:ind w:left="709" w:hanging="425"/>
        <w:jc w:val="both"/>
      </w:pPr>
      <w:r>
        <w:t xml:space="preserve">zakres podmiotowy badania usług (sekcje G-U) można ograniczyć do zakresu zgodnego </w:t>
      </w:r>
      <w:r>
        <w:br/>
        <w:t xml:space="preserve">z badaniem </w:t>
      </w:r>
      <w:r w:rsidRPr="00773B0E">
        <w:rPr>
          <w:i/>
        </w:rPr>
        <w:t>PNT-02/u – Sprawozdanie o innowacjach w sektorze usług</w:t>
      </w:r>
      <w:r w:rsidRPr="00920FF2">
        <w:t xml:space="preserve">, co </w:t>
      </w:r>
      <w:r>
        <w:t>pozwoliłoby na zapewnienie</w:t>
      </w:r>
      <w:r w:rsidRPr="00920FF2">
        <w:t xml:space="preserve"> porównywalności</w:t>
      </w:r>
      <w:r>
        <w:t>;</w:t>
      </w:r>
    </w:p>
    <w:p w:rsidR="00773B0E" w:rsidRPr="000A2B8E" w:rsidRDefault="00486240" w:rsidP="00BD225E">
      <w:pPr>
        <w:pStyle w:val="Akapitzlist"/>
        <w:numPr>
          <w:ilvl w:val="0"/>
          <w:numId w:val="30"/>
        </w:numPr>
        <w:spacing w:before="600" w:after="2040"/>
        <w:ind w:left="709" w:hanging="425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35pt;margin-top:113.75pt;width:140.25pt;height:0;z-index:251661312" o:connectortype="straight"/>
        </w:pict>
      </w:r>
      <w:r w:rsidR="00773B0E">
        <w:t>ważny jest bezpośredni (telefoniczny) kontakt z jednostkami sprawozdawczymi</w:t>
      </w:r>
      <w:r w:rsidR="006512E4">
        <w:t>.</w:t>
      </w:r>
    </w:p>
    <w:p w:rsidR="00773B0E" w:rsidRPr="00BD225E" w:rsidRDefault="00BD225E" w:rsidP="00BD225E">
      <w:pPr>
        <w:pStyle w:val="tekst"/>
        <w:spacing w:line="276" w:lineRule="auto"/>
        <w:ind w:firstLine="284"/>
        <w:rPr>
          <w:sz w:val="20"/>
          <w:szCs w:val="20"/>
          <w:lang w:eastAsia="pl-PL"/>
        </w:rPr>
      </w:pPr>
      <w:r>
        <w:rPr>
          <w:rStyle w:val="Odwoanieprzypisudolnego"/>
        </w:rPr>
        <w:t>2</w:t>
      </w:r>
      <w:r>
        <w:t xml:space="preserve"> </w:t>
      </w:r>
      <w:r w:rsidRPr="00BD225E">
        <w:rPr>
          <w:sz w:val="20"/>
          <w:szCs w:val="20"/>
        </w:rPr>
        <w:t xml:space="preserve">Konieczność ta wynika ze specyfiki jednostek sprawozdawczych – mikroprzedsiębiorstwa o liczbie pracujących poniżej 5 nie mają obowiązku korzystania z Portalu Sprawozdawczego GUS. Jednocześnie, </w:t>
      </w:r>
      <w:r>
        <w:rPr>
          <w:sz w:val="20"/>
          <w:szCs w:val="20"/>
        </w:rPr>
        <w:br/>
      </w:r>
      <w:r w:rsidRPr="00BD225E">
        <w:rPr>
          <w:sz w:val="20"/>
          <w:szCs w:val="20"/>
        </w:rPr>
        <w:t>w trakcie badania innowacji w mikroprzedsiębiorstwach odnotowano, że niektóre podmioty o większej liczbie pracujących nie posiadały dostępu do Internetu, wobec czego konieczna była wysyłka formularza papierowego.</w:t>
      </w:r>
    </w:p>
    <w:sectPr w:rsidR="00773B0E" w:rsidRPr="00BD225E" w:rsidSect="003A2917">
      <w:headerReference w:type="default" r:id="rId10"/>
      <w:footerReference w:type="default" r:id="rId11"/>
      <w:type w:val="continuous"/>
      <w:pgSz w:w="11906" w:h="16838"/>
      <w:pgMar w:top="16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40" w:rsidRDefault="00486240" w:rsidP="00DD1C30">
      <w:pPr>
        <w:spacing w:after="0" w:line="240" w:lineRule="auto"/>
      </w:pPr>
      <w:r>
        <w:separator/>
      </w:r>
    </w:p>
  </w:endnote>
  <w:endnote w:type="continuationSeparator" w:id="0">
    <w:p w:rsidR="00486240" w:rsidRDefault="00486240" w:rsidP="00D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9815"/>
      <w:docPartObj>
        <w:docPartGallery w:val="Page Numbers (Bottom of Page)"/>
        <w:docPartUnique/>
      </w:docPartObj>
    </w:sdtPr>
    <w:sdtEndPr/>
    <w:sdtContent>
      <w:p w:rsidR="008D71EC" w:rsidRDefault="0070462C" w:rsidP="0070462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56910" cy="890270"/>
              <wp:effectExtent l="19050" t="0" r="0" b="0"/>
              <wp:docPr id="1" name="Obraz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890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146FE">
          <w:fldChar w:fldCharType="begin"/>
        </w:r>
        <w:r w:rsidR="0095159A">
          <w:instrText xml:space="preserve"> PAGE   \* MERGEFORMAT </w:instrText>
        </w:r>
        <w:r w:rsidR="000146FE">
          <w:fldChar w:fldCharType="separate"/>
        </w:r>
        <w:r w:rsidR="00770DB7">
          <w:rPr>
            <w:noProof/>
          </w:rPr>
          <w:t>1</w:t>
        </w:r>
        <w:r w:rsidR="000146F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40" w:rsidRDefault="00486240" w:rsidP="00DD1C30">
      <w:pPr>
        <w:spacing w:after="0" w:line="240" w:lineRule="auto"/>
      </w:pPr>
      <w:r>
        <w:separator/>
      </w:r>
    </w:p>
  </w:footnote>
  <w:footnote w:type="continuationSeparator" w:id="0">
    <w:p w:rsidR="00486240" w:rsidRDefault="00486240" w:rsidP="00DD1C30">
      <w:pPr>
        <w:spacing w:after="0" w:line="240" w:lineRule="auto"/>
      </w:pPr>
      <w:r>
        <w:continuationSeparator/>
      </w:r>
    </w:p>
  </w:footnote>
  <w:footnote w:id="1">
    <w:p w:rsidR="00955B5D" w:rsidRDefault="00955B5D" w:rsidP="008255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PNT-02 – Sprawozdanie o innowacjach w przemyśle, PNT-02/u – Sprawozdanie o innowacjach w sektorze usług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DE" w:rsidRDefault="003041DE" w:rsidP="00DD1C30">
    <w:pPr>
      <w:pStyle w:val="Nagwek"/>
      <w:ind w:left="-851"/>
    </w:pPr>
    <w:r>
      <w:object w:dxaOrig="16775" w:dyaOrig="1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75pt;height:51.75pt" o:ole="">
          <v:imagedata r:id="rId1" o:title=""/>
        </v:shape>
        <o:OLEObject Type="Embed" ProgID="MSPhotoEd.3" ShapeID="_x0000_i1025" DrawAspect="Content" ObjectID="_1506235801" r:id="rId2"/>
      </w:object>
    </w:r>
  </w:p>
  <w:p w:rsidR="003041DE" w:rsidRDefault="003041DE" w:rsidP="00DD1C30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F13"/>
    <w:multiLevelType w:val="hybridMultilevel"/>
    <w:tmpl w:val="90B4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33D"/>
    <w:multiLevelType w:val="hybridMultilevel"/>
    <w:tmpl w:val="01D6B3E2"/>
    <w:lvl w:ilvl="0" w:tplc="CD1AFD0A">
      <w:start w:val="1"/>
      <w:numFmt w:val="decimal"/>
      <w:pStyle w:val="podtyt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ACB"/>
    <w:multiLevelType w:val="hybridMultilevel"/>
    <w:tmpl w:val="5FBC177E"/>
    <w:lvl w:ilvl="0" w:tplc="0ECACA28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F79A9"/>
    <w:multiLevelType w:val="hybridMultilevel"/>
    <w:tmpl w:val="3BA45DC6"/>
    <w:lvl w:ilvl="0" w:tplc="B1A8220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3B75DB"/>
    <w:multiLevelType w:val="hybridMultilevel"/>
    <w:tmpl w:val="C5200302"/>
    <w:lvl w:ilvl="0" w:tplc="CB3C528A">
      <w:start w:val="1"/>
      <w:numFmt w:val="bullet"/>
      <w:pStyle w:val="tekstzkreska"/>
      <w:lvlText w:val=""/>
      <w:lvlJc w:val="left"/>
      <w:pPr>
        <w:ind w:left="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">
    <w:nsid w:val="27BA500B"/>
    <w:multiLevelType w:val="hybridMultilevel"/>
    <w:tmpl w:val="C0BC8B2C"/>
    <w:lvl w:ilvl="0" w:tplc="03BA6622">
      <w:start w:val="1"/>
      <w:numFmt w:val="bullet"/>
      <w:lvlText w:val=""/>
      <w:lvlJc w:val="left"/>
      <w:pPr>
        <w:ind w:left="4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6">
    <w:nsid w:val="2938028D"/>
    <w:multiLevelType w:val="hybridMultilevel"/>
    <w:tmpl w:val="07EA1A18"/>
    <w:lvl w:ilvl="0" w:tplc="20AE3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418"/>
    <w:multiLevelType w:val="hybridMultilevel"/>
    <w:tmpl w:val="C7908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D57BFA"/>
    <w:multiLevelType w:val="hybridMultilevel"/>
    <w:tmpl w:val="DD56C002"/>
    <w:lvl w:ilvl="0" w:tplc="03BA6622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9">
    <w:nsid w:val="3E9100E7"/>
    <w:multiLevelType w:val="hybridMultilevel"/>
    <w:tmpl w:val="93E8D862"/>
    <w:lvl w:ilvl="0" w:tplc="0B2C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72EAF"/>
    <w:multiLevelType w:val="multilevel"/>
    <w:tmpl w:val="4FCA5746"/>
    <w:lvl w:ilvl="0">
      <w:start w:val="1"/>
      <w:numFmt w:val="decimal"/>
      <w:pStyle w:val="Bezodstpwnrdolewej"/>
      <w:lvlText w:val="%1."/>
      <w:lvlJc w:val="left"/>
      <w:pPr>
        <w:ind w:left="578" w:hanging="57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4262B29"/>
    <w:multiLevelType w:val="hybridMultilevel"/>
    <w:tmpl w:val="FEE41022"/>
    <w:lvl w:ilvl="0" w:tplc="03BA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E53F1"/>
    <w:multiLevelType w:val="hybridMultilevel"/>
    <w:tmpl w:val="22CA1634"/>
    <w:lvl w:ilvl="0" w:tplc="03BA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33CBC"/>
    <w:multiLevelType w:val="hybridMultilevel"/>
    <w:tmpl w:val="6B60D502"/>
    <w:lvl w:ilvl="0" w:tplc="20AE30D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1E03EBC"/>
    <w:multiLevelType w:val="hybridMultilevel"/>
    <w:tmpl w:val="0AFE16D2"/>
    <w:lvl w:ilvl="0" w:tplc="03BA66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706745"/>
    <w:multiLevelType w:val="hybridMultilevel"/>
    <w:tmpl w:val="1BDE52CC"/>
    <w:lvl w:ilvl="0" w:tplc="B1A8220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D6545"/>
    <w:multiLevelType w:val="hybridMultilevel"/>
    <w:tmpl w:val="9AECFA6C"/>
    <w:lvl w:ilvl="0" w:tplc="03BA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23157"/>
    <w:multiLevelType w:val="hybridMultilevel"/>
    <w:tmpl w:val="17965160"/>
    <w:lvl w:ilvl="0" w:tplc="689A5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856088"/>
    <w:multiLevelType w:val="hybridMultilevel"/>
    <w:tmpl w:val="002AB2CA"/>
    <w:lvl w:ilvl="0" w:tplc="9AC63228">
      <w:start w:val="1"/>
      <w:numFmt w:val="lowerLetter"/>
      <w:pStyle w:val="podtyt4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F3CD5"/>
    <w:multiLevelType w:val="hybridMultilevel"/>
    <w:tmpl w:val="BB5C3000"/>
    <w:lvl w:ilvl="0" w:tplc="FEB61C92">
      <w:start w:val="1"/>
      <w:numFmt w:val="upperRoman"/>
      <w:pStyle w:val="podtyt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27280"/>
    <w:multiLevelType w:val="hybridMultilevel"/>
    <w:tmpl w:val="B8AC4638"/>
    <w:lvl w:ilvl="0" w:tplc="1FD4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54101"/>
    <w:multiLevelType w:val="hybridMultilevel"/>
    <w:tmpl w:val="FBE4DC28"/>
    <w:lvl w:ilvl="0" w:tplc="1FD4934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B16BAD"/>
    <w:multiLevelType w:val="hybridMultilevel"/>
    <w:tmpl w:val="1700A956"/>
    <w:lvl w:ilvl="0" w:tplc="B1A8220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9C7967"/>
    <w:multiLevelType w:val="hybridMultilevel"/>
    <w:tmpl w:val="84E01360"/>
    <w:lvl w:ilvl="0" w:tplc="B1A8220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7C7649"/>
    <w:multiLevelType w:val="hybridMultilevel"/>
    <w:tmpl w:val="4BF429BC"/>
    <w:lvl w:ilvl="0" w:tplc="03BA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556"/>
    <w:multiLevelType w:val="hybridMultilevel"/>
    <w:tmpl w:val="E2E8A132"/>
    <w:lvl w:ilvl="0" w:tplc="4554146C">
      <w:start w:val="1"/>
      <w:numFmt w:val="upperRoman"/>
      <w:lvlText w:val="%1."/>
      <w:lvlJc w:val="left"/>
      <w:pPr>
        <w:ind w:left="1004" w:hanging="72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D33BA4"/>
    <w:multiLevelType w:val="hybridMultilevel"/>
    <w:tmpl w:val="AB4AE0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2861506">
      <w:start w:val="1"/>
      <w:numFmt w:val="lowerLetter"/>
      <w:pStyle w:val="podtyt3"/>
      <w:lvlText w:val="%2)"/>
      <w:lvlJc w:val="left"/>
      <w:pPr>
        <w:ind w:left="1211" w:hanging="360"/>
      </w:pPr>
      <w:rPr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7278C"/>
    <w:multiLevelType w:val="hybridMultilevel"/>
    <w:tmpl w:val="142C6244"/>
    <w:lvl w:ilvl="0" w:tplc="4C98C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6"/>
  </w:num>
  <w:num w:numId="5">
    <w:abstractNumId w:val="1"/>
  </w:num>
  <w:num w:numId="6">
    <w:abstractNumId w:val="18"/>
  </w:num>
  <w:num w:numId="7">
    <w:abstractNumId w:val="6"/>
  </w:num>
  <w:num w:numId="8">
    <w:abstractNumId w:val="25"/>
  </w:num>
  <w:num w:numId="9">
    <w:abstractNumId w:val="21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 w:numId="15">
    <w:abstractNumId w:val="27"/>
  </w:num>
  <w:num w:numId="16">
    <w:abstractNumId w:val="24"/>
  </w:num>
  <w:num w:numId="17">
    <w:abstractNumId w:val="9"/>
  </w:num>
  <w:num w:numId="18">
    <w:abstractNumId w:val="7"/>
  </w:num>
  <w:num w:numId="19">
    <w:abstractNumId w:val="2"/>
  </w:num>
  <w:num w:numId="20">
    <w:abstractNumId w:val="22"/>
  </w:num>
  <w:num w:numId="21">
    <w:abstractNumId w:val="1"/>
    <w:lvlOverride w:ilvl="0">
      <w:startOverride w:val="2"/>
    </w:lvlOverride>
  </w:num>
  <w:num w:numId="22">
    <w:abstractNumId w:val="3"/>
  </w:num>
  <w:num w:numId="23">
    <w:abstractNumId w:val="15"/>
  </w:num>
  <w:num w:numId="24">
    <w:abstractNumId w:val="23"/>
  </w:num>
  <w:num w:numId="25">
    <w:abstractNumId w:val="19"/>
    <w:lvlOverride w:ilvl="0">
      <w:startOverride w:val="1"/>
    </w:lvlOverride>
  </w:num>
  <w:num w:numId="26">
    <w:abstractNumId w:val="17"/>
  </w:num>
  <w:num w:numId="27">
    <w:abstractNumId w:val="14"/>
  </w:num>
  <w:num w:numId="28">
    <w:abstractNumId w:val="0"/>
  </w:num>
  <w:num w:numId="29">
    <w:abstractNumId w:val="20"/>
  </w:num>
  <w:num w:numId="3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C30"/>
    <w:rsid w:val="000071B4"/>
    <w:rsid w:val="000146FE"/>
    <w:rsid w:val="00034218"/>
    <w:rsid w:val="000366DC"/>
    <w:rsid w:val="00043235"/>
    <w:rsid w:val="0005562C"/>
    <w:rsid w:val="0005663A"/>
    <w:rsid w:val="00060FEF"/>
    <w:rsid w:val="00073E54"/>
    <w:rsid w:val="00077837"/>
    <w:rsid w:val="000A4A88"/>
    <w:rsid w:val="000A780B"/>
    <w:rsid w:val="000E3584"/>
    <w:rsid w:val="00106E17"/>
    <w:rsid w:val="00110A04"/>
    <w:rsid w:val="00113663"/>
    <w:rsid w:val="00165D87"/>
    <w:rsid w:val="0016675E"/>
    <w:rsid w:val="001E3299"/>
    <w:rsid w:val="001E5096"/>
    <w:rsid w:val="00204FAA"/>
    <w:rsid w:val="00214DB5"/>
    <w:rsid w:val="0021619A"/>
    <w:rsid w:val="00233524"/>
    <w:rsid w:val="002344F3"/>
    <w:rsid w:val="0024404F"/>
    <w:rsid w:val="002509FE"/>
    <w:rsid w:val="00254B84"/>
    <w:rsid w:val="00254CF8"/>
    <w:rsid w:val="002569E1"/>
    <w:rsid w:val="00265B91"/>
    <w:rsid w:val="002661ED"/>
    <w:rsid w:val="00281B87"/>
    <w:rsid w:val="0029706D"/>
    <w:rsid w:val="002A5E25"/>
    <w:rsid w:val="002B163F"/>
    <w:rsid w:val="002B66FE"/>
    <w:rsid w:val="002C2800"/>
    <w:rsid w:val="002D3BA3"/>
    <w:rsid w:val="002E0CE1"/>
    <w:rsid w:val="003041DE"/>
    <w:rsid w:val="0031054E"/>
    <w:rsid w:val="0033026C"/>
    <w:rsid w:val="00336CC7"/>
    <w:rsid w:val="00355876"/>
    <w:rsid w:val="003667C1"/>
    <w:rsid w:val="00384DB9"/>
    <w:rsid w:val="00385A76"/>
    <w:rsid w:val="00390482"/>
    <w:rsid w:val="00391C09"/>
    <w:rsid w:val="00391C56"/>
    <w:rsid w:val="00394B0A"/>
    <w:rsid w:val="003A08A7"/>
    <w:rsid w:val="003A2917"/>
    <w:rsid w:val="003C2A95"/>
    <w:rsid w:val="003C31E8"/>
    <w:rsid w:val="003C36E8"/>
    <w:rsid w:val="003D5706"/>
    <w:rsid w:val="003D655B"/>
    <w:rsid w:val="003E057C"/>
    <w:rsid w:val="003E3FFC"/>
    <w:rsid w:val="003E58DA"/>
    <w:rsid w:val="00403613"/>
    <w:rsid w:val="0040533B"/>
    <w:rsid w:val="00405882"/>
    <w:rsid w:val="00407AE7"/>
    <w:rsid w:val="00416D09"/>
    <w:rsid w:val="004179CE"/>
    <w:rsid w:val="00444405"/>
    <w:rsid w:val="00474782"/>
    <w:rsid w:val="00475507"/>
    <w:rsid w:val="00486240"/>
    <w:rsid w:val="00496912"/>
    <w:rsid w:val="004B2E97"/>
    <w:rsid w:val="004B2EEC"/>
    <w:rsid w:val="004B5DD2"/>
    <w:rsid w:val="004C1A83"/>
    <w:rsid w:val="004C3AE0"/>
    <w:rsid w:val="004D2E77"/>
    <w:rsid w:val="004D617A"/>
    <w:rsid w:val="004F1F01"/>
    <w:rsid w:val="005047FB"/>
    <w:rsid w:val="00505EB3"/>
    <w:rsid w:val="005070FB"/>
    <w:rsid w:val="0051539F"/>
    <w:rsid w:val="005216F5"/>
    <w:rsid w:val="0052704C"/>
    <w:rsid w:val="00534A49"/>
    <w:rsid w:val="00536686"/>
    <w:rsid w:val="00546DA1"/>
    <w:rsid w:val="005533F7"/>
    <w:rsid w:val="00565EC9"/>
    <w:rsid w:val="00573A8C"/>
    <w:rsid w:val="00577345"/>
    <w:rsid w:val="00581F36"/>
    <w:rsid w:val="00594FBE"/>
    <w:rsid w:val="00597EAC"/>
    <w:rsid w:val="005A3DC1"/>
    <w:rsid w:val="005A58AC"/>
    <w:rsid w:val="005B5C5D"/>
    <w:rsid w:val="005E0F37"/>
    <w:rsid w:val="005E5DC0"/>
    <w:rsid w:val="005F19D2"/>
    <w:rsid w:val="00607F9A"/>
    <w:rsid w:val="00613275"/>
    <w:rsid w:val="006317F0"/>
    <w:rsid w:val="006371C4"/>
    <w:rsid w:val="00640428"/>
    <w:rsid w:val="00645BB2"/>
    <w:rsid w:val="00647272"/>
    <w:rsid w:val="006512E4"/>
    <w:rsid w:val="0069181C"/>
    <w:rsid w:val="006A49A5"/>
    <w:rsid w:val="006A67B3"/>
    <w:rsid w:val="006A709D"/>
    <w:rsid w:val="006D3B6D"/>
    <w:rsid w:val="006D6E69"/>
    <w:rsid w:val="006F3A62"/>
    <w:rsid w:val="006F4435"/>
    <w:rsid w:val="00701FC0"/>
    <w:rsid w:val="0070361A"/>
    <w:rsid w:val="0070462C"/>
    <w:rsid w:val="00731EF2"/>
    <w:rsid w:val="00745AB5"/>
    <w:rsid w:val="00765593"/>
    <w:rsid w:val="00770DB7"/>
    <w:rsid w:val="00773B0E"/>
    <w:rsid w:val="007745C3"/>
    <w:rsid w:val="007775D2"/>
    <w:rsid w:val="00785E8B"/>
    <w:rsid w:val="007971C9"/>
    <w:rsid w:val="007A1498"/>
    <w:rsid w:val="007C3AD9"/>
    <w:rsid w:val="007C4BDA"/>
    <w:rsid w:val="007E53B9"/>
    <w:rsid w:val="007E6193"/>
    <w:rsid w:val="008113D9"/>
    <w:rsid w:val="00813008"/>
    <w:rsid w:val="00815A27"/>
    <w:rsid w:val="00817501"/>
    <w:rsid w:val="00825592"/>
    <w:rsid w:val="0083296F"/>
    <w:rsid w:val="00832DA5"/>
    <w:rsid w:val="008354F4"/>
    <w:rsid w:val="00846A51"/>
    <w:rsid w:val="008548AA"/>
    <w:rsid w:val="0085602C"/>
    <w:rsid w:val="00864643"/>
    <w:rsid w:val="00865196"/>
    <w:rsid w:val="008952CF"/>
    <w:rsid w:val="008A25E2"/>
    <w:rsid w:val="008B0A5D"/>
    <w:rsid w:val="008B1008"/>
    <w:rsid w:val="008B3117"/>
    <w:rsid w:val="008B41BD"/>
    <w:rsid w:val="008C1207"/>
    <w:rsid w:val="008C30AF"/>
    <w:rsid w:val="008D5CF7"/>
    <w:rsid w:val="008D71EC"/>
    <w:rsid w:val="00900B01"/>
    <w:rsid w:val="009062E5"/>
    <w:rsid w:val="00935E4D"/>
    <w:rsid w:val="00940B57"/>
    <w:rsid w:val="0095159A"/>
    <w:rsid w:val="00955B5D"/>
    <w:rsid w:val="009574B8"/>
    <w:rsid w:val="00964691"/>
    <w:rsid w:val="0098128F"/>
    <w:rsid w:val="009B0EB2"/>
    <w:rsid w:val="009B2FC2"/>
    <w:rsid w:val="009B65FB"/>
    <w:rsid w:val="009B6BD8"/>
    <w:rsid w:val="009D204E"/>
    <w:rsid w:val="009F29CB"/>
    <w:rsid w:val="00A01AB0"/>
    <w:rsid w:val="00A414C4"/>
    <w:rsid w:val="00A9215E"/>
    <w:rsid w:val="00A94827"/>
    <w:rsid w:val="00AA05E2"/>
    <w:rsid w:val="00AA6FFA"/>
    <w:rsid w:val="00AD1C53"/>
    <w:rsid w:val="00AD5916"/>
    <w:rsid w:val="00AF5FB1"/>
    <w:rsid w:val="00B023E6"/>
    <w:rsid w:val="00B05316"/>
    <w:rsid w:val="00B06F6D"/>
    <w:rsid w:val="00B3317B"/>
    <w:rsid w:val="00B33DFF"/>
    <w:rsid w:val="00B44275"/>
    <w:rsid w:val="00B5006C"/>
    <w:rsid w:val="00B51D8E"/>
    <w:rsid w:val="00B56200"/>
    <w:rsid w:val="00B74E97"/>
    <w:rsid w:val="00B77DC7"/>
    <w:rsid w:val="00B803B7"/>
    <w:rsid w:val="00B90A2E"/>
    <w:rsid w:val="00B97488"/>
    <w:rsid w:val="00BB21D6"/>
    <w:rsid w:val="00BB3B1B"/>
    <w:rsid w:val="00BC05D2"/>
    <w:rsid w:val="00BC4087"/>
    <w:rsid w:val="00BD225E"/>
    <w:rsid w:val="00BE60DC"/>
    <w:rsid w:val="00BF216D"/>
    <w:rsid w:val="00BF3756"/>
    <w:rsid w:val="00C221D5"/>
    <w:rsid w:val="00C262F9"/>
    <w:rsid w:val="00C26FE3"/>
    <w:rsid w:val="00C31B1C"/>
    <w:rsid w:val="00C37A61"/>
    <w:rsid w:val="00C416DA"/>
    <w:rsid w:val="00C42EBF"/>
    <w:rsid w:val="00C478F6"/>
    <w:rsid w:val="00C55E18"/>
    <w:rsid w:val="00C92CD3"/>
    <w:rsid w:val="00CB761D"/>
    <w:rsid w:val="00CD29B4"/>
    <w:rsid w:val="00CF07AC"/>
    <w:rsid w:val="00CF483B"/>
    <w:rsid w:val="00D03DB3"/>
    <w:rsid w:val="00D13366"/>
    <w:rsid w:val="00D14BAA"/>
    <w:rsid w:val="00D22605"/>
    <w:rsid w:val="00D352AE"/>
    <w:rsid w:val="00D37C66"/>
    <w:rsid w:val="00D438AC"/>
    <w:rsid w:val="00D4397D"/>
    <w:rsid w:val="00D72D37"/>
    <w:rsid w:val="00D77735"/>
    <w:rsid w:val="00D84325"/>
    <w:rsid w:val="00D87BD4"/>
    <w:rsid w:val="00DB1A41"/>
    <w:rsid w:val="00DC7909"/>
    <w:rsid w:val="00DD1C30"/>
    <w:rsid w:val="00E0001B"/>
    <w:rsid w:val="00E01CC9"/>
    <w:rsid w:val="00E24F7F"/>
    <w:rsid w:val="00E4092C"/>
    <w:rsid w:val="00E57F61"/>
    <w:rsid w:val="00E72ACD"/>
    <w:rsid w:val="00E84BAD"/>
    <w:rsid w:val="00E84EEB"/>
    <w:rsid w:val="00E97707"/>
    <w:rsid w:val="00EB04E9"/>
    <w:rsid w:val="00EB78C5"/>
    <w:rsid w:val="00ED6A40"/>
    <w:rsid w:val="00EF0DAD"/>
    <w:rsid w:val="00EF3108"/>
    <w:rsid w:val="00F02065"/>
    <w:rsid w:val="00F02A0B"/>
    <w:rsid w:val="00F14CC7"/>
    <w:rsid w:val="00F22735"/>
    <w:rsid w:val="00F234FF"/>
    <w:rsid w:val="00F37C44"/>
    <w:rsid w:val="00F452AD"/>
    <w:rsid w:val="00F8043A"/>
    <w:rsid w:val="00F93894"/>
    <w:rsid w:val="00F97904"/>
    <w:rsid w:val="00FA4F32"/>
    <w:rsid w:val="00FA689A"/>
    <w:rsid w:val="00FB0A08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EDE276BB-AF1D-4734-AC00-5629AC8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1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071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0071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74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6A51"/>
    <w:pPr>
      <w:keepNext/>
      <w:spacing w:before="200"/>
      <w:outlineLvl w:val="4"/>
    </w:pPr>
    <w:rPr>
      <w:rFonts w:ascii="Cambria" w:eastAsia="Times New Roman" w:hAnsi="Cambria"/>
      <w:i/>
      <w:spacing w:val="10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C30"/>
  </w:style>
  <w:style w:type="paragraph" w:styleId="Stopka">
    <w:name w:val="footer"/>
    <w:basedOn w:val="Normalny"/>
    <w:link w:val="StopkaZnak"/>
    <w:uiPriority w:val="99"/>
    <w:unhideWhenUsed/>
    <w:rsid w:val="00DD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C30"/>
  </w:style>
  <w:style w:type="paragraph" w:styleId="Akapitzlist">
    <w:name w:val="List Paragraph"/>
    <w:basedOn w:val="Normalny"/>
    <w:uiPriority w:val="34"/>
    <w:qFormat/>
    <w:rsid w:val="0016675E"/>
    <w:pPr>
      <w:ind w:left="720"/>
      <w:contextualSpacing/>
    </w:pPr>
  </w:style>
  <w:style w:type="paragraph" w:customStyle="1" w:styleId="Bezodstpwnrdolewej">
    <w:name w:val="Bez odstępów nr do lewej"/>
    <w:basedOn w:val="Bezodstpw"/>
    <w:qFormat/>
    <w:rsid w:val="0016675E"/>
    <w:pPr>
      <w:numPr>
        <w:numId w:val="2"/>
      </w:numPr>
    </w:pPr>
    <w:rPr>
      <w:rFonts w:ascii="Cambria" w:eastAsia="Times New Roman" w:hAnsi="Cambria"/>
      <w:sz w:val="20"/>
      <w:szCs w:val="20"/>
      <w:lang w:bidi="en-US"/>
    </w:rPr>
  </w:style>
  <w:style w:type="paragraph" w:styleId="Bezodstpw">
    <w:name w:val="No Spacing"/>
    <w:uiPriority w:val="1"/>
    <w:qFormat/>
    <w:rsid w:val="0016675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6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6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B761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846A51"/>
    <w:rPr>
      <w:rFonts w:ascii="Cambria" w:eastAsia="Times New Roman" w:hAnsi="Cambria" w:cs="Times New Roman"/>
      <w:i/>
      <w:spacing w:val="10"/>
      <w:sz w:val="20"/>
      <w:szCs w:val="20"/>
      <w:lang w:bidi="en-US"/>
    </w:rPr>
  </w:style>
  <w:style w:type="character" w:customStyle="1" w:styleId="Nagwek1Znak">
    <w:name w:val="Nagłówek 1 Znak"/>
    <w:basedOn w:val="Domylnaczcionkaakapitu"/>
    <w:link w:val="Nagwek1"/>
    <w:rsid w:val="000071B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0071B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rsid w:val="000071B4"/>
    <w:pPr>
      <w:spacing w:after="120" w:line="240" w:lineRule="auto"/>
    </w:pPr>
    <w:rPr>
      <w:rFonts w:ascii="Times New Roman" w:hAnsi="Times New Roman"/>
      <w:color w:val="000000"/>
      <w:kern w:val="28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71B4"/>
    <w:rPr>
      <w:rFonts w:ascii="Times New Roman" w:eastAsia="Calibri" w:hAnsi="Times New Roman" w:cs="Times New Roman"/>
      <w:color w:val="000000"/>
      <w:kern w:val="28"/>
      <w:sz w:val="24"/>
      <w:szCs w:val="20"/>
      <w:lang w:eastAsia="pl-PL"/>
    </w:rPr>
  </w:style>
  <w:style w:type="paragraph" w:customStyle="1" w:styleId="tekst">
    <w:name w:val="tekst"/>
    <w:basedOn w:val="Bezodstpwnrdolewej"/>
    <w:qFormat/>
    <w:rsid w:val="008354F4"/>
    <w:pPr>
      <w:numPr>
        <w:numId w:val="0"/>
      </w:numPr>
      <w:spacing w:after="120" w:line="300" w:lineRule="auto"/>
      <w:ind w:firstLine="357"/>
      <w:jc w:val="both"/>
    </w:pPr>
    <w:rPr>
      <w:rFonts w:asciiTheme="minorHAnsi" w:hAnsiTheme="minorHAnsi"/>
      <w:sz w:val="22"/>
      <w:szCs w:val="22"/>
    </w:rPr>
  </w:style>
  <w:style w:type="paragraph" w:customStyle="1" w:styleId="tekst2">
    <w:name w:val="tekst2"/>
    <w:basedOn w:val="Normalny"/>
    <w:qFormat/>
    <w:rsid w:val="0033026C"/>
    <w:pPr>
      <w:jc w:val="both"/>
    </w:pPr>
    <w:rPr>
      <w:rFonts w:asciiTheme="minorHAnsi" w:hAnsiTheme="minorHAnsi"/>
    </w:rPr>
  </w:style>
  <w:style w:type="paragraph" w:customStyle="1" w:styleId="Default">
    <w:name w:val="Default"/>
    <w:rsid w:val="003302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tyt1">
    <w:name w:val="podtyt1"/>
    <w:basedOn w:val="Akapitzlist"/>
    <w:qFormat/>
    <w:rsid w:val="006F4435"/>
    <w:pPr>
      <w:numPr>
        <w:numId w:val="1"/>
      </w:numPr>
      <w:ind w:left="322" w:hanging="153"/>
      <w:jc w:val="both"/>
    </w:pPr>
    <w:rPr>
      <w:rFonts w:asciiTheme="minorHAnsi" w:hAnsiTheme="minorHAnsi"/>
      <w:b/>
    </w:rPr>
  </w:style>
  <w:style w:type="paragraph" w:customStyle="1" w:styleId="podtyt2">
    <w:name w:val="podtyt2"/>
    <w:basedOn w:val="Akapitzlist"/>
    <w:qFormat/>
    <w:rsid w:val="006F4435"/>
    <w:pPr>
      <w:numPr>
        <w:numId w:val="5"/>
      </w:numPr>
      <w:jc w:val="both"/>
    </w:pPr>
    <w:rPr>
      <w:rFonts w:asciiTheme="minorHAnsi" w:hAnsiTheme="minorHAnsi"/>
      <w:b/>
    </w:rPr>
  </w:style>
  <w:style w:type="paragraph" w:customStyle="1" w:styleId="podtyt3">
    <w:name w:val="podtyt3"/>
    <w:basedOn w:val="Nagwek2"/>
    <w:qFormat/>
    <w:rsid w:val="008354F4"/>
    <w:pPr>
      <w:numPr>
        <w:ilvl w:val="1"/>
        <w:numId w:val="4"/>
      </w:numPr>
      <w:spacing w:before="120" w:after="120"/>
    </w:pPr>
    <w:rPr>
      <w:rFonts w:asciiTheme="minorHAnsi" w:hAnsiTheme="minorHAnsi"/>
      <w:i w:val="0"/>
      <w:sz w:val="22"/>
      <w:szCs w:val="22"/>
      <w:lang w:val="pl-PL"/>
    </w:rPr>
  </w:style>
  <w:style w:type="paragraph" w:customStyle="1" w:styleId="tekstzkreska">
    <w:name w:val="tekst z kreska"/>
    <w:basedOn w:val="Normalny"/>
    <w:qFormat/>
    <w:rsid w:val="004B2EEC"/>
    <w:pPr>
      <w:numPr>
        <w:numId w:val="3"/>
      </w:numPr>
      <w:ind w:left="709" w:hanging="425"/>
      <w:contextualSpacing/>
      <w:jc w:val="both"/>
    </w:pPr>
    <w:rPr>
      <w:rFonts w:asciiTheme="minorHAnsi" w:hAnsiTheme="minorHAnsi"/>
    </w:rPr>
  </w:style>
  <w:style w:type="paragraph" w:customStyle="1" w:styleId="podtyt4">
    <w:name w:val="podtyt4"/>
    <w:basedOn w:val="Nagwek2"/>
    <w:qFormat/>
    <w:rsid w:val="004B2EEC"/>
    <w:pPr>
      <w:numPr>
        <w:numId w:val="6"/>
      </w:numPr>
    </w:pPr>
    <w:rPr>
      <w:rFonts w:asciiTheme="minorHAnsi" w:hAnsiTheme="minorHAnsi"/>
      <w:i w:val="0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16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16D"/>
    <w:rPr>
      <w:vertAlign w:val="superscript"/>
    </w:rPr>
  </w:style>
  <w:style w:type="paragraph" w:customStyle="1" w:styleId="Normalnywcity">
    <w:name w:val="Normalny wcięty"/>
    <w:basedOn w:val="Normalny"/>
    <w:rsid w:val="0098128F"/>
    <w:pPr>
      <w:ind w:left="709"/>
      <w:jc w:val="both"/>
    </w:pPr>
    <w:rPr>
      <w:rFonts w:ascii="Cambria" w:hAnsi="Cambri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54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20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20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2065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74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6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63A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5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uka.gov.pl/analizy-raporty-statystyki/podrecznik-oslo,archiwum,1,akcja,pdf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A887-3C09-48AE-99A0-29C54AF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PiotrowskaJo</dc:creator>
  <cp:lastModifiedBy>Szymańska Hanna</cp:lastModifiedBy>
  <cp:revision>3</cp:revision>
  <cp:lastPrinted>2015-06-18T11:16:00Z</cp:lastPrinted>
  <dcterms:created xsi:type="dcterms:W3CDTF">2015-06-18T12:54:00Z</dcterms:created>
  <dcterms:modified xsi:type="dcterms:W3CDTF">2015-10-13T08:03:00Z</dcterms:modified>
</cp:coreProperties>
</file>