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8488"/>
        <w:gridCol w:w="106"/>
      </w:tblGrid>
      <w:tr w:rsidR="00626AF4" w:rsidRPr="00626AF4" w:rsidTr="00BF68A8">
        <w:trPr>
          <w:gridAfter w:val="1"/>
          <w:wAfter w:w="106" w:type="dxa"/>
          <w:trHeight w:val="526"/>
        </w:trPr>
        <w:tc>
          <w:tcPr>
            <w:tcW w:w="1577" w:type="dxa"/>
            <w:shd w:val="clear" w:color="auto" w:fill="auto"/>
            <w:vAlign w:val="bottom"/>
          </w:tcPr>
          <w:p w:rsidR="00626AF4" w:rsidRPr="00626AF4" w:rsidRDefault="00822DF8" w:rsidP="00BF68A8">
            <w:pPr>
              <w:spacing w:before="80"/>
              <w:ind w:left="113"/>
              <w:jc w:val="center"/>
              <w:rPr>
                <w:rFonts w:ascii="Arial" w:hAnsi="Arial" w:cs="Arial"/>
              </w:rPr>
            </w:pPr>
            <w:r w:rsidRPr="00626AF4"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2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shd w:val="clear" w:color="auto" w:fill="auto"/>
          </w:tcPr>
          <w:p w:rsidR="00626AF4" w:rsidRPr="00626AF4" w:rsidRDefault="00626AF4" w:rsidP="00BF68A8">
            <w:pPr>
              <w:spacing w:before="40"/>
              <w:rPr>
                <w:rFonts w:ascii="Arial" w:hAnsi="Arial" w:cs="Arial"/>
                <w:b/>
                <w:spacing w:val="-2"/>
                <w:kern w:val="27"/>
                <w:sz w:val="27"/>
                <w:szCs w:val="27"/>
              </w:rPr>
            </w:pPr>
          </w:p>
          <w:p w:rsidR="00626AF4" w:rsidRPr="00626AF4" w:rsidRDefault="00626AF4" w:rsidP="00626AF4">
            <w:pPr>
              <w:tabs>
                <w:tab w:val="right" w:pos="8488"/>
              </w:tabs>
              <w:spacing w:before="40"/>
              <w:rPr>
                <w:rFonts w:ascii="Arial" w:hAnsi="Arial" w:cs="Arial"/>
                <w:b/>
                <w:spacing w:val="-2"/>
                <w:kern w:val="27"/>
                <w:sz w:val="22"/>
                <w:szCs w:val="22"/>
              </w:rPr>
            </w:pPr>
            <w:r w:rsidRPr="00626AF4">
              <w:rPr>
                <w:rFonts w:ascii="Arial" w:hAnsi="Arial" w:cs="Arial"/>
                <w:b/>
                <w:spacing w:val="-2"/>
                <w:kern w:val="27"/>
                <w:sz w:val="27"/>
                <w:szCs w:val="27"/>
              </w:rPr>
              <w:t>GŁÓWNY  URZĄD  STA</w:t>
            </w:r>
            <w:r>
              <w:rPr>
                <w:rFonts w:ascii="Arial" w:hAnsi="Arial" w:cs="Arial"/>
                <w:b/>
                <w:spacing w:val="-2"/>
                <w:kern w:val="27"/>
                <w:sz w:val="27"/>
                <w:szCs w:val="27"/>
              </w:rPr>
              <w:t>TYSTYCZNY</w:t>
            </w:r>
            <w:r>
              <w:rPr>
                <w:rFonts w:ascii="Arial" w:hAnsi="Arial" w:cs="Arial"/>
                <w:b/>
                <w:spacing w:val="-2"/>
                <w:kern w:val="27"/>
                <w:sz w:val="27"/>
                <w:szCs w:val="27"/>
              </w:rPr>
              <w:tab/>
            </w:r>
            <w:r w:rsidRPr="00626AF4">
              <w:rPr>
                <w:rFonts w:ascii="Arial" w:hAnsi="Arial" w:cs="Arial"/>
                <w:spacing w:val="-2"/>
                <w:kern w:val="27"/>
                <w:sz w:val="20"/>
                <w:szCs w:val="20"/>
              </w:rPr>
              <w:t>Warszawa, 0</w:t>
            </w:r>
            <w:r w:rsidR="003F189A">
              <w:rPr>
                <w:rFonts w:ascii="Arial" w:hAnsi="Arial" w:cs="Arial"/>
                <w:spacing w:val="-2"/>
                <w:kern w:val="27"/>
                <w:sz w:val="20"/>
                <w:szCs w:val="20"/>
              </w:rPr>
              <w:t>3.10.201</w:t>
            </w:r>
            <w:r w:rsidR="00BE0B16">
              <w:rPr>
                <w:rFonts w:ascii="Arial" w:hAnsi="Arial" w:cs="Arial"/>
                <w:spacing w:val="-2"/>
                <w:kern w:val="27"/>
                <w:sz w:val="20"/>
                <w:szCs w:val="20"/>
              </w:rPr>
              <w:t>7</w:t>
            </w:r>
            <w:r w:rsidRPr="00626AF4">
              <w:rPr>
                <w:rFonts w:ascii="Arial" w:hAnsi="Arial" w:cs="Arial"/>
                <w:spacing w:val="-2"/>
                <w:kern w:val="27"/>
                <w:sz w:val="20"/>
                <w:szCs w:val="20"/>
              </w:rPr>
              <w:t xml:space="preserve"> r.</w:t>
            </w:r>
          </w:p>
          <w:p w:rsidR="00626AF4" w:rsidRPr="00626AF4" w:rsidRDefault="00626AF4" w:rsidP="00626AF4">
            <w:pPr>
              <w:spacing w:before="40"/>
              <w:rPr>
                <w:rFonts w:ascii="Arial" w:hAnsi="Arial" w:cs="Arial"/>
                <w:b/>
                <w:spacing w:val="-2"/>
                <w:kern w:val="27"/>
                <w:sz w:val="27"/>
                <w:szCs w:val="27"/>
              </w:rPr>
            </w:pPr>
            <w:r w:rsidRPr="00626AF4">
              <w:rPr>
                <w:rFonts w:ascii="Arial" w:hAnsi="Arial" w:cs="Arial"/>
                <w:b/>
                <w:spacing w:val="-2"/>
                <w:kern w:val="27"/>
                <w:sz w:val="27"/>
                <w:szCs w:val="27"/>
              </w:rPr>
              <w:t xml:space="preserve">Opracowanie sygnalne </w:t>
            </w:r>
          </w:p>
        </w:tc>
      </w:tr>
      <w:tr w:rsidR="00626AF4" w:rsidRPr="00626AF4" w:rsidTr="00BF68A8">
        <w:trPr>
          <w:trHeight w:val="175"/>
        </w:trPr>
        <w:tc>
          <w:tcPr>
            <w:tcW w:w="10171" w:type="dxa"/>
            <w:gridSpan w:val="3"/>
            <w:shd w:val="clear" w:color="auto" w:fill="auto"/>
          </w:tcPr>
          <w:p w:rsidR="00626AF4" w:rsidRPr="00626AF4" w:rsidRDefault="00626AF4" w:rsidP="008A480F">
            <w:pPr>
              <w:spacing w:before="24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6AF4">
              <w:rPr>
                <w:rFonts w:ascii="Arial" w:hAnsi="Arial" w:cs="Arial"/>
                <w:b/>
                <w:spacing w:val="20"/>
                <w:sz w:val="32"/>
              </w:rPr>
              <w:t>Działalność gospodarcza przedsiębiorstw o liczbie pracujących do 9 osób w 201</w:t>
            </w:r>
            <w:r w:rsidR="00BE0B16">
              <w:rPr>
                <w:rFonts w:ascii="Arial" w:hAnsi="Arial" w:cs="Arial"/>
                <w:b/>
                <w:spacing w:val="20"/>
                <w:sz w:val="32"/>
              </w:rPr>
              <w:t>6</w:t>
            </w:r>
            <w:r w:rsidRPr="00626AF4">
              <w:rPr>
                <w:rFonts w:ascii="Arial" w:hAnsi="Arial" w:cs="Arial"/>
                <w:b/>
                <w:spacing w:val="20"/>
                <w:sz w:val="32"/>
              </w:rPr>
              <w:t xml:space="preserve"> r.</w:t>
            </w:r>
          </w:p>
        </w:tc>
      </w:tr>
    </w:tbl>
    <w:p w:rsidR="003C7792" w:rsidRPr="001469C7" w:rsidRDefault="002224AF" w:rsidP="008A480F">
      <w:pPr>
        <w:spacing w:before="240" w:after="120" w:line="336" w:lineRule="auto"/>
        <w:ind w:firstLine="709"/>
        <w:jc w:val="both"/>
        <w:rPr>
          <w:rFonts w:ascii="Arial" w:hAnsi="Arial" w:cs="Arial"/>
          <w:b/>
          <w:color w:val="000000" w:themeColor="text1"/>
          <w:sz w:val="22"/>
        </w:rPr>
      </w:pPr>
      <w:r w:rsidRPr="001469C7">
        <w:rPr>
          <w:rFonts w:ascii="Arial" w:hAnsi="Arial" w:cs="Arial"/>
          <w:b/>
          <w:color w:val="000000" w:themeColor="text1"/>
          <w:sz w:val="22"/>
        </w:rPr>
        <w:t>W 201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6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 r. działalność gospodarczą w Polsce prowadziło 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2004</w:t>
      </w:r>
      <w:r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0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 tys. przedsiębiorstw o liczbie pracujących do 9 osób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 (mikroprzedsiębiorstw)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, co oznacza </w:t>
      </w:r>
      <w:r w:rsidR="00423062" w:rsidRPr="001469C7">
        <w:rPr>
          <w:rFonts w:ascii="Arial" w:hAnsi="Arial" w:cs="Arial"/>
          <w:b/>
          <w:color w:val="000000" w:themeColor="text1"/>
          <w:sz w:val="22"/>
        </w:rPr>
        <w:t>wzrost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 o 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5</w:t>
      </w:r>
      <w:r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2</w:t>
      </w:r>
      <w:r w:rsidRPr="001469C7">
        <w:rPr>
          <w:rFonts w:ascii="Arial" w:hAnsi="Arial" w:cs="Arial"/>
          <w:b/>
          <w:color w:val="000000" w:themeColor="text1"/>
          <w:sz w:val="22"/>
        </w:rPr>
        <w:t>% w skali roku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 oraz o 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1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6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8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% w 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stosunku do roku 20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10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>.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>P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>rzychody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 badanej zbiorowości </w:t>
      </w:r>
      <w:r w:rsidR="00E55651">
        <w:rPr>
          <w:rFonts w:ascii="Arial" w:hAnsi="Arial" w:cs="Arial"/>
          <w:b/>
          <w:color w:val="000000" w:themeColor="text1"/>
          <w:sz w:val="22"/>
        </w:rPr>
        <w:t>zwiększyły się o 7,1% r/r (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w latach</w:t>
      </w:r>
      <w:r w:rsidR="00907B18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20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10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-201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6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55651">
        <w:rPr>
          <w:rFonts w:ascii="Arial" w:hAnsi="Arial" w:cs="Arial"/>
          <w:b/>
          <w:color w:val="000000" w:themeColor="text1"/>
          <w:sz w:val="22"/>
        </w:rPr>
        <w:t>wzrosły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 xml:space="preserve">o 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37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4</w:t>
      </w:r>
      <w:r w:rsidR="00944CD8">
        <w:rPr>
          <w:rFonts w:ascii="Arial" w:hAnsi="Arial" w:cs="Arial"/>
          <w:b/>
          <w:color w:val="000000" w:themeColor="text1"/>
          <w:sz w:val="22"/>
        </w:rPr>
        <w:t>%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 xml:space="preserve">), a liczba pracujących </w:t>
      </w:r>
      <w:r w:rsidR="00BF68D8">
        <w:rPr>
          <w:rFonts w:ascii="Arial" w:hAnsi="Arial" w:cs="Arial"/>
          <w:b/>
          <w:color w:val="000000" w:themeColor="text1"/>
          <w:sz w:val="22"/>
        </w:rPr>
        <w:t xml:space="preserve">wzrosła 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 xml:space="preserve">o </w:t>
      </w:r>
      <w:r w:rsidR="00BF68D8">
        <w:rPr>
          <w:rFonts w:ascii="Arial" w:hAnsi="Arial" w:cs="Arial"/>
          <w:b/>
          <w:color w:val="000000" w:themeColor="text1"/>
          <w:sz w:val="22"/>
        </w:rPr>
        <w:t>5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BF68D8">
        <w:rPr>
          <w:rFonts w:ascii="Arial" w:hAnsi="Arial" w:cs="Arial"/>
          <w:b/>
          <w:color w:val="000000" w:themeColor="text1"/>
          <w:sz w:val="22"/>
        </w:rPr>
        <w:t>1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%</w:t>
      </w:r>
      <w:r w:rsidR="00BF68D8">
        <w:rPr>
          <w:rFonts w:ascii="Arial" w:hAnsi="Arial" w:cs="Arial"/>
          <w:b/>
          <w:color w:val="000000" w:themeColor="text1"/>
          <w:sz w:val="22"/>
        </w:rPr>
        <w:t xml:space="preserve"> r/r (w latach 2010-2016 o 13,7%), 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tj. </w:t>
      </w:r>
      <w:r w:rsidR="00C77B5D" w:rsidRPr="001469C7">
        <w:rPr>
          <w:rFonts w:ascii="Arial" w:hAnsi="Arial" w:cs="Arial"/>
          <w:b/>
          <w:color w:val="000000" w:themeColor="text1"/>
          <w:sz w:val="22"/>
        </w:rPr>
        <w:t xml:space="preserve">o </w:t>
      </w:r>
      <w:r w:rsidR="00BF68D8">
        <w:rPr>
          <w:rFonts w:ascii="Arial" w:hAnsi="Arial" w:cs="Arial"/>
          <w:b/>
          <w:color w:val="000000" w:themeColor="text1"/>
          <w:sz w:val="22"/>
        </w:rPr>
        <w:t>193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>,</w:t>
      </w:r>
      <w:bookmarkStart w:id="0" w:name="_GoBack"/>
      <w:bookmarkEnd w:id="0"/>
      <w:r w:rsidR="00BF68D8">
        <w:rPr>
          <w:rFonts w:ascii="Arial" w:hAnsi="Arial" w:cs="Arial"/>
          <w:b/>
          <w:color w:val="000000" w:themeColor="text1"/>
          <w:sz w:val="22"/>
        </w:rPr>
        <w:t>0</w:t>
      </w:r>
      <w:r w:rsidR="003C7792" w:rsidRPr="001469C7">
        <w:rPr>
          <w:rFonts w:ascii="Arial" w:hAnsi="Arial" w:cs="Arial"/>
          <w:b/>
          <w:color w:val="000000" w:themeColor="text1"/>
          <w:sz w:val="22"/>
        </w:rPr>
        <w:t xml:space="preserve"> tys. osób. 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Wynik finansowy w 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>201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6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 xml:space="preserve"> r. </w:t>
      </w:r>
      <w:r w:rsidR="00944CD8">
        <w:rPr>
          <w:rFonts w:ascii="Arial" w:hAnsi="Arial" w:cs="Arial"/>
          <w:b/>
          <w:color w:val="000000" w:themeColor="text1"/>
          <w:sz w:val="22"/>
        </w:rPr>
        <w:t>ukształtował się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 xml:space="preserve"> na tym samym poziomie co w roku poprzednim –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 xml:space="preserve"> 1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24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9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 xml:space="preserve"> mld zł 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>i był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 xml:space="preserve"> o 3</w:t>
      </w:r>
      <w:r w:rsidR="004F2C8A" w:rsidRPr="001469C7">
        <w:rPr>
          <w:rFonts w:ascii="Arial" w:hAnsi="Arial" w:cs="Arial"/>
          <w:b/>
          <w:color w:val="000000" w:themeColor="text1"/>
          <w:sz w:val="22"/>
        </w:rPr>
        <w:t>4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7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>%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 xml:space="preserve"> wyższy</w:t>
      </w:r>
      <w:r w:rsidR="00807D29" w:rsidRPr="001469C7">
        <w:rPr>
          <w:rFonts w:ascii="Arial" w:hAnsi="Arial" w:cs="Arial"/>
          <w:b/>
          <w:color w:val="000000" w:themeColor="text1"/>
          <w:sz w:val="22"/>
        </w:rPr>
        <w:t xml:space="preserve"> niż w roku 20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10</w:t>
      </w:r>
      <w:r w:rsidR="006E5C91" w:rsidRPr="001469C7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="007A68BA" w:rsidRPr="001469C7">
        <w:rPr>
          <w:rFonts w:ascii="Arial" w:hAnsi="Arial" w:cs="Arial"/>
          <w:b/>
          <w:color w:val="000000" w:themeColor="text1"/>
          <w:sz w:val="22"/>
        </w:rPr>
        <w:t>W</w:t>
      </w:r>
      <w:r w:rsidR="00BB0DC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7A68BA" w:rsidRPr="001469C7">
        <w:rPr>
          <w:rFonts w:ascii="Arial" w:hAnsi="Arial" w:cs="Arial"/>
          <w:b/>
          <w:color w:val="000000" w:themeColor="text1"/>
          <w:sz w:val="22"/>
        </w:rPr>
        <w:t>201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6</w:t>
      </w:r>
      <w:r w:rsidR="007A68BA" w:rsidRPr="001469C7">
        <w:rPr>
          <w:rFonts w:ascii="Arial" w:hAnsi="Arial" w:cs="Arial"/>
          <w:b/>
          <w:color w:val="000000" w:themeColor="text1"/>
          <w:sz w:val="22"/>
        </w:rPr>
        <w:t xml:space="preserve"> r. </w:t>
      </w:r>
      <w:r w:rsidR="005239D8" w:rsidRPr="001469C7">
        <w:rPr>
          <w:rFonts w:ascii="Arial" w:hAnsi="Arial" w:cs="Arial"/>
          <w:b/>
          <w:color w:val="000000" w:themeColor="text1"/>
          <w:sz w:val="22"/>
        </w:rPr>
        <w:t>wskaźnik poziomu kosztów</w:t>
      </w:r>
      <w:r w:rsidR="007A68BA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5239D8" w:rsidRPr="001469C7">
        <w:rPr>
          <w:rFonts w:ascii="Arial" w:hAnsi="Arial" w:cs="Arial"/>
          <w:b/>
          <w:color w:val="000000" w:themeColor="text1"/>
          <w:sz w:val="22"/>
        </w:rPr>
        <w:t>dla mikroprzedsiębiorstw wyniósł 8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8</w:t>
      </w:r>
      <w:r w:rsidR="005239D8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1</w:t>
      </w:r>
      <w:r w:rsidR="005239D8" w:rsidRPr="001469C7">
        <w:rPr>
          <w:rFonts w:ascii="Arial" w:hAnsi="Arial" w:cs="Arial"/>
          <w:b/>
          <w:color w:val="000000" w:themeColor="text1"/>
          <w:sz w:val="22"/>
        </w:rPr>
        <w:t xml:space="preserve">%, 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>wobec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 xml:space="preserve"> 8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7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2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>%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 xml:space="preserve"> w</w:t>
      </w:r>
      <w:r w:rsidR="00BB0DC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>201</w:t>
      </w:r>
      <w:r w:rsidR="00BE0B16" w:rsidRPr="001469C7">
        <w:rPr>
          <w:rFonts w:ascii="Arial" w:hAnsi="Arial" w:cs="Arial"/>
          <w:b/>
          <w:color w:val="000000" w:themeColor="text1"/>
          <w:sz w:val="22"/>
        </w:rPr>
        <w:t>5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 xml:space="preserve"> r.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>i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>8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7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>,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8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 xml:space="preserve">% </w:t>
      </w:r>
      <w:r w:rsidR="000226DE" w:rsidRPr="001469C7">
        <w:rPr>
          <w:rFonts w:ascii="Arial" w:hAnsi="Arial" w:cs="Arial"/>
          <w:b/>
          <w:color w:val="000000" w:themeColor="text1"/>
          <w:sz w:val="22"/>
        </w:rPr>
        <w:t>w 20</w:t>
      </w:r>
      <w:r w:rsidR="003F189A" w:rsidRPr="001469C7">
        <w:rPr>
          <w:rFonts w:ascii="Arial" w:hAnsi="Arial" w:cs="Arial"/>
          <w:b/>
          <w:color w:val="000000" w:themeColor="text1"/>
          <w:sz w:val="22"/>
        </w:rPr>
        <w:t>10</w:t>
      </w:r>
      <w:r w:rsidR="001814C2" w:rsidRPr="001469C7">
        <w:rPr>
          <w:rFonts w:ascii="Arial" w:hAnsi="Arial" w:cs="Arial"/>
          <w:b/>
          <w:color w:val="000000" w:themeColor="text1"/>
          <w:sz w:val="22"/>
        </w:rPr>
        <w:t xml:space="preserve"> r.</w:t>
      </w:r>
    </w:p>
    <w:p w:rsidR="00E45D8F" w:rsidRDefault="00411FD0" w:rsidP="00E45D8F">
      <w:pPr>
        <w:spacing w:after="240" w:line="336" w:lineRule="auto"/>
        <w:jc w:val="both"/>
        <w:rPr>
          <w:rFonts w:ascii="Arial" w:hAnsi="Arial" w:cs="Arial"/>
          <w:b/>
          <w:sz w:val="22"/>
        </w:rPr>
      </w:pPr>
      <w:r>
        <w:rPr>
          <w:noProof/>
        </w:rPr>
        <w:drawing>
          <wp:inline distT="0" distB="0" distL="0" distR="0" wp14:anchorId="0CBFC30C" wp14:editId="6B172C57">
            <wp:extent cx="5926455" cy="277177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CD8" w:rsidRDefault="0041798E" w:rsidP="008A480F">
      <w:pPr>
        <w:spacing w:before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>W 201</w:t>
      </w:r>
      <w:r w:rsidR="0017473C" w:rsidRPr="001469C7">
        <w:rPr>
          <w:rFonts w:ascii="Arial" w:hAnsi="Arial" w:cs="Arial"/>
          <w:color w:val="000000" w:themeColor="text1"/>
          <w:sz w:val="22"/>
        </w:rPr>
        <w:t>6</w:t>
      </w:r>
      <w:r w:rsidRPr="001469C7">
        <w:rPr>
          <w:rFonts w:ascii="Arial" w:hAnsi="Arial" w:cs="Arial"/>
          <w:color w:val="000000" w:themeColor="text1"/>
          <w:sz w:val="22"/>
        </w:rPr>
        <w:t xml:space="preserve"> roku, podobnie jak w latach poprzednich, </w:t>
      </w:r>
      <w:r w:rsidRPr="001469C7">
        <w:rPr>
          <w:rFonts w:ascii="Arial" w:hAnsi="Arial" w:cs="Arial"/>
          <w:b/>
          <w:color w:val="000000" w:themeColor="text1"/>
          <w:sz w:val="22"/>
        </w:rPr>
        <w:t>w grupie mikroprzedsiębiorstw dominowały jednostki należące do osób fizycznych</w:t>
      </w:r>
      <w:r w:rsidRPr="001469C7">
        <w:rPr>
          <w:rFonts w:ascii="Arial" w:hAnsi="Arial" w:cs="Arial"/>
          <w:color w:val="000000" w:themeColor="text1"/>
          <w:sz w:val="22"/>
        </w:rPr>
        <w:t xml:space="preserve"> (9</w:t>
      </w:r>
      <w:r w:rsidR="0017473C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17473C" w:rsidRPr="001469C7">
        <w:rPr>
          <w:rFonts w:ascii="Arial" w:hAnsi="Arial" w:cs="Arial"/>
          <w:color w:val="000000" w:themeColor="text1"/>
          <w:sz w:val="22"/>
        </w:rPr>
        <w:t>5</w:t>
      </w:r>
      <w:r w:rsidRPr="001469C7">
        <w:rPr>
          <w:rFonts w:ascii="Arial" w:hAnsi="Arial" w:cs="Arial"/>
          <w:color w:val="000000" w:themeColor="text1"/>
          <w:sz w:val="22"/>
        </w:rPr>
        <w:t>%, tj. 1</w:t>
      </w:r>
      <w:r w:rsidR="0017473C" w:rsidRPr="001469C7">
        <w:rPr>
          <w:rFonts w:ascii="Arial" w:hAnsi="Arial" w:cs="Arial"/>
          <w:color w:val="000000" w:themeColor="text1"/>
          <w:sz w:val="22"/>
        </w:rPr>
        <w:t>814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17473C" w:rsidRPr="001469C7">
        <w:rPr>
          <w:rFonts w:ascii="Arial" w:hAnsi="Arial" w:cs="Arial"/>
          <w:color w:val="000000" w:themeColor="text1"/>
          <w:sz w:val="22"/>
        </w:rPr>
        <w:t>4</w:t>
      </w:r>
      <w:r w:rsidR="00BB0DC5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 xml:space="preserve">tys. podmiotów), a osoby prawne i jednostki organizacyjne niemające osobowości prawnej stanowiły </w:t>
      </w:r>
      <w:r w:rsidR="0017473C" w:rsidRPr="001469C7">
        <w:rPr>
          <w:rFonts w:ascii="Arial" w:hAnsi="Arial" w:cs="Arial"/>
          <w:color w:val="000000" w:themeColor="text1"/>
          <w:sz w:val="22"/>
        </w:rPr>
        <w:t>9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17473C" w:rsidRPr="001469C7">
        <w:rPr>
          <w:rFonts w:ascii="Arial" w:hAnsi="Arial" w:cs="Arial"/>
          <w:color w:val="000000" w:themeColor="text1"/>
          <w:sz w:val="22"/>
        </w:rPr>
        <w:t>5</w:t>
      </w:r>
      <w:r w:rsidRPr="001469C7">
        <w:rPr>
          <w:rFonts w:ascii="Arial" w:hAnsi="Arial" w:cs="Arial"/>
          <w:color w:val="000000" w:themeColor="text1"/>
          <w:sz w:val="22"/>
        </w:rPr>
        <w:t>% (1</w:t>
      </w:r>
      <w:r w:rsidR="0017473C" w:rsidRPr="001469C7">
        <w:rPr>
          <w:rFonts w:ascii="Arial" w:hAnsi="Arial" w:cs="Arial"/>
          <w:color w:val="000000" w:themeColor="text1"/>
          <w:sz w:val="22"/>
        </w:rPr>
        <w:t>89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17473C" w:rsidRPr="001469C7">
        <w:rPr>
          <w:rFonts w:ascii="Arial" w:hAnsi="Arial" w:cs="Arial"/>
          <w:color w:val="000000" w:themeColor="text1"/>
          <w:sz w:val="22"/>
        </w:rPr>
        <w:t>7</w:t>
      </w:r>
      <w:r w:rsidRPr="001469C7">
        <w:rPr>
          <w:rFonts w:ascii="Arial" w:hAnsi="Arial" w:cs="Arial"/>
          <w:color w:val="000000" w:themeColor="text1"/>
          <w:sz w:val="22"/>
        </w:rPr>
        <w:t xml:space="preserve"> tys. podmiotów). </w:t>
      </w:r>
      <w:r w:rsidR="0017473C" w:rsidRPr="001469C7">
        <w:rPr>
          <w:rFonts w:ascii="Arial" w:hAnsi="Arial" w:cs="Arial"/>
          <w:color w:val="000000" w:themeColor="text1"/>
          <w:sz w:val="22"/>
        </w:rPr>
        <w:t xml:space="preserve">Od 2010 r. obserwowany jest spadek </w:t>
      </w:r>
      <w:r w:rsidR="00944CD8">
        <w:rPr>
          <w:rFonts w:ascii="Arial" w:hAnsi="Arial" w:cs="Arial"/>
          <w:color w:val="000000" w:themeColor="text1"/>
          <w:sz w:val="22"/>
        </w:rPr>
        <w:t xml:space="preserve">udziału </w:t>
      </w:r>
      <w:r w:rsidR="0017473C" w:rsidRPr="001469C7">
        <w:rPr>
          <w:rFonts w:ascii="Arial" w:hAnsi="Arial" w:cs="Arial"/>
          <w:color w:val="000000" w:themeColor="text1"/>
          <w:sz w:val="22"/>
        </w:rPr>
        <w:t xml:space="preserve">liczby przedsiębiorstw osób fizycznych. W 2010 roku stanowiły one 94,8% </w:t>
      </w:r>
      <w:r w:rsidR="005D47F0" w:rsidRPr="001469C7">
        <w:rPr>
          <w:rFonts w:ascii="Arial" w:hAnsi="Arial" w:cs="Arial"/>
          <w:color w:val="000000" w:themeColor="text1"/>
          <w:sz w:val="22"/>
        </w:rPr>
        <w:t>ogółu</w:t>
      </w:r>
      <w:r w:rsidR="0017473C" w:rsidRPr="001469C7">
        <w:rPr>
          <w:rFonts w:ascii="Arial" w:hAnsi="Arial" w:cs="Arial"/>
          <w:color w:val="000000" w:themeColor="text1"/>
          <w:sz w:val="22"/>
        </w:rPr>
        <w:t xml:space="preserve"> mikroprzedsiębiorstw</w:t>
      </w:r>
      <w:r w:rsidR="00944CD8">
        <w:rPr>
          <w:rFonts w:ascii="Arial" w:hAnsi="Arial" w:cs="Arial"/>
          <w:color w:val="000000" w:themeColor="text1"/>
          <w:sz w:val="22"/>
        </w:rPr>
        <w:t>.</w:t>
      </w:r>
    </w:p>
    <w:p w:rsidR="0041798E" w:rsidRPr="001469C7" w:rsidRDefault="0041798E" w:rsidP="008A480F">
      <w:pPr>
        <w:spacing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 xml:space="preserve">Ze względu na rodzaj prowadzonej działalności </w:t>
      </w:r>
      <w:r w:rsidRPr="00944CD8">
        <w:rPr>
          <w:rFonts w:ascii="Arial" w:hAnsi="Arial" w:cs="Arial"/>
          <w:b/>
          <w:color w:val="000000" w:themeColor="text1"/>
          <w:sz w:val="22"/>
        </w:rPr>
        <w:t>największy odsetek</w:t>
      </w:r>
      <w:r w:rsidR="00CF57A1">
        <w:rPr>
          <w:rFonts w:ascii="Arial" w:hAnsi="Arial" w:cs="Arial"/>
          <w:color w:val="000000" w:themeColor="text1"/>
          <w:sz w:val="22"/>
        </w:rPr>
        <w:t xml:space="preserve"> w </w:t>
      </w:r>
      <w:r w:rsidRPr="001469C7">
        <w:rPr>
          <w:rFonts w:ascii="Arial" w:hAnsi="Arial" w:cs="Arial"/>
          <w:color w:val="000000" w:themeColor="text1"/>
          <w:sz w:val="22"/>
        </w:rPr>
        <w:t xml:space="preserve">analizowanej zbiorowości, pomimo spadku </w:t>
      </w:r>
      <w:r w:rsidR="007E0281" w:rsidRPr="001469C7">
        <w:rPr>
          <w:rFonts w:ascii="Arial" w:hAnsi="Arial" w:cs="Arial"/>
          <w:color w:val="000000" w:themeColor="text1"/>
          <w:sz w:val="22"/>
        </w:rPr>
        <w:t xml:space="preserve">o </w:t>
      </w:r>
      <w:r w:rsidR="00BF68D8">
        <w:rPr>
          <w:rFonts w:ascii="Arial" w:hAnsi="Arial" w:cs="Arial"/>
          <w:color w:val="000000" w:themeColor="text1"/>
          <w:sz w:val="22"/>
        </w:rPr>
        <w:t>1</w:t>
      </w:r>
      <w:r w:rsidR="007E0281" w:rsidRPr="001469C7">
        <w:rPr>
          <w:rFonts w:ascii="Arial" w:hAnsi="Arial" w:cs="Arial"/>
          <w:color w:val="000000" w:themeColor="text1"/>
          <w:sz w:val="22"/>
        </w:rPr>
        <w:t>,1 p. proc. r/r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Pr="00944CD8">
        <w:rPr>
          <w:rFonts w:ascii="Arial" w:hAnsi="Arial" w:cs="Arial"/>
          <w:b/>
          <w:color w:val="000000" w:themeColor="text1"/>
          <w:sz w:val="22"/>
        </w:rPr>
        <w:t>stanowiły jednostki z sekcji handel i naprawa pojazdów samochodowych</w:t>
      </w:r>
      <w:r w:rsidRPr="001469C7">
        <w:rPr>
          <w:rFonts w:ascii="Arial" w:hAnsi="Arial" w:cs="Arial"/>
          <w:color w:val="000000" w:themeColor="text1"/>
          <w:sz w:val="22"/>
        </w:rPr>
        <w:t xml:space="preserve"> (2</w:t>
      </w:r>
      <w:r w:rsidR="005D47F0" w:rsidRPr="001469C7">
        <w:rPr>
          <w:rFonts w:ascii="Arial" w:hAnsi="Arial" w:cs="Arial"/>
          <w:color w:val="000000" w:themeColor="text1"/>
          <w:sz w:val="22"/>
        </w:rPr>
        <w:t>4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5D47F0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>%) oraz dział</w:t>
      </w:r>
      <w:r w:rsidR="00CF57A1">
        <w:rPr>
          <w:rFonts w:ascii="Arial" w:hAnsi="Arial" w:cs="Arial"/>
          <w:color w:val="000000" w:themeColor="text1"/>
          <w:sz w:val="22"/>
        </w:rPr>
        <w:t xml:space="preserve">alność profesjonalna, naukowa i </w:t>
      </w:r>
      <w:r w:rsidRPr="001469C7">
        <w:rPr>
          <w:rFonts w:ascii="Arial" w:hAnsi="Arial" w:cs="Arial"/>
          <w:color w:val="000000" w:themeColor="text1"/>
          <w:sz w:val="22"/>
        </w:rPr>
        <w:t>techniczna (1</w:t>
      </w:r>
      <w:r w:rsidR="005D47F0" w:rsidRPr="001469C7">
        <w:rPr>
          <w:rFonts w:ascii="Arial" w:hAnsi="Arial" w:cs="Arial"/>
          <w:color w:val="000000" w:themeColor="text1"/>
          <w:sz w:val="22"/>
        </w:rPr>
        <w:t>3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5D47F0" w:rsidRPr="001469C7">
        <w:rPr>
          <w:rFonts w:ascii="Arial" w:hAnsi="Arial" w:cs="Arial"/>
          <w:color w:val="000000" w:themeColor="text1"/>
          <w:sz w:val="22"/>
        </w:rPr>
        <w:t>2</w:t>
      </w:r>
      <w:r w:rsidRPr="001469C7">
        <w:rPr>
          <w:rFonts w:ascii="Arial" w:hAnsi="Arial" w:cs="Arial"/>
          <w:color w:val="000000" w:themeColor="text1"/>
          <w:sz w:val="22"/>
        </w:rPr>
        <w:t xml:space="preserve">%). </w:t>
      </w:r>
      <w:r w:rsidR="005D47F0" w:rsidRPr="001469C7">
        <w:rPr>
          <w:rFonts w:ascii="Arial" w:hAnsi="Arial" w:cs="Arial"/>
          <w:color w:val="000000" w:themeColor="text1"/>
          <w:sz w:val="22"/>
        </w:rPr>
        <w:t>Po obserwowanym</w:t>
      </w:r>
      <w:r w:rsidR="00BB0DC5">
        <w:rPr>
          <w:rFonts w:ascii="Arial" w:hAnsi="Arial" w:cs="Arial"/>
          <w:color w:val="000000" w:themeColor="text1"/>
          <w:sz w:val="22"/>
        </w:rPr>
        <w:t xml:space="preserve"> 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w latach 2011-2014 </w:t>
      </w:r>
      <w:r w:rsidR="00BF68D8">
        <w:rPr>
          <w:rFonts w:ascii="Arial" w:hAnsi="Arial" w:cs="Arial"/>
          <w:color w:val="000000" w:themeColor="text1"/>
          <w:sz w:val="22"/>
        </w:rPr>
        <w:t>zmniejszeniu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CF4305">
        <w:rPr>
          <w:rFonts w:ascii="Arial" w:hAnsi="Arial" w:cs="Arial"/>
          <w:color w:val="000000" w:themeColor="text1"/>
          <w:sz w:val="22"/>
        </w:rPr>
        <w:t xml:space="preserve">udziału </w:t>
      </w:r>
      <w:r w:rsidR="00BF68D8">
        <w:rPr>
          <w:rFonts w:ascii="Arial" w:hAnsi="Arial" w:cs="Arial"/>
          <w:color w:val="000000" w:themeColor="text1"/>
          <w:sz w:val="22"/>
        </w:rPr>
        <w:t>jednostek budowlanych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BF68D8">
        <w:rPr>
          <w:rFonts w:ascii="Arial" w:hAnsi="Arial" w:cs="Arial"/>
          <w:color w:val="000000" w:themeColor="text1"/>
          <w:sz w:val="22"/>
        </w:rPr>
        <w:t xml:space="preserve">wśród 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mikroprzedsiębiorstw, w </w:t>
      </w:r>
      <w:r w:rsidR="007E0281" w:rsidRPr="001469C7">
        <w:rPr>
          <w:rFonts w:ascii="Arial" w:hAnsi="Arial" w:cs="Arial"/>
          <w:color w:val="000000" w:themeColor="text1"/>
          <w:sz w:val="22"/>
        </w:rPr>
        <w:t>ostatnich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dwóch </w:t>
      </w:r>
      <w:r w:rsidRPr="001469C7">
        <w:rPr>
          <w:rFonts w:ascii="Arial" w:hAnsi="Arial" w:cs="Arial"/>
          <w:color w:val="000000" w:themeColor="text1"/>
          <w:sz w:val="22"/>
        </w:rPr>
        <w:t>lata</w:t>
      </w:r>
      <w:r w:rsidR="005D47F0" w:rsidRPr="001469C7">
        <w:rPr>
          <w:rFonts w:ascii="Arial" w:hAnsi="Arial" w:cs="Arial"/>
          <w:color w:val="000000" w:themeColor="text1"/>
          <w:sz w:val="22"/>
        </w:rPr>
        <w:t>ch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BF68D8">
        <w:rPr>
          <w:rFonts w:ascii="Arial" w:hAnsi="Arial" w:cs="Arial"/>
          <w:color w:val="000000" w:themeColor="text1"/>
          <w:sz w:val="22"/>
        </w:rPr>
        <w:t>zanotowano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wzrost </w:t>
      </w:r>
      <w:r w:rsidRPr="001469C7">
        <w:rPr>
          <w:rFonts w:ascii="Arial" w:hAnsi="Arial" w:cs="Arial"/>
          <w:color w:val="000000" w:themeColor="text1"/>
          <w:sz w:val="22"/>
        </w:rPr>
        <w:t xml:space="preserve">udziału </w:t>
      </w:r>
      <w:r w:rsidR="005D47F0" w:rsidRPr="001469C7">
        <w:rPr>
          <w:rFonts w:ascii="Arial" w:hAnsi="Arial" w:cs="Arial"/>
          <w:color w:val="000000" w:themeColor="text1"/>
          <w:sz w:val="22"/>
        </w:rPr>
        <w:t xml:space="preserve">tych </w:t>
      </w:r>
      <w:r w:rsidRPr="001469C7">
        <w:rPr>
          <w:rFonts w:ascii="Arial" w:hAnsi="Arial" w:cs="Arial"/>
          <w:color w:val="000000" w:themeColor="text1"/>
          <w:sz w:val="22"/>
        </w:rPr>
        <w:t xml:space="preserve">podmiotów </w:t>
      </w:r>
      <w:r w:rsidR="00CF4305">
        <w:rPr>
          <w:rFonts w:ascii="Arial" w:hAnsi="Arial" w:cs="Arial"/>
          <w:color w:val="000000" w:themeColor="text1"/>
          <w:sz w:val="22"/>
        </w:rPr>
        <w:t>–</w:t>
      </w:r>
      <w:r w:rsidR="00907B18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62266F" w:rsidRPr="001469C7">
        <w:rPr>
          <w:rFonts w:ascii="Arial" w:hAnsi="Arial" w:cs="Arial"/>
          <w:color w:val="000000" w:themeColor="text1"/>
          <w:sz w:val="22"/>
        </w:rPr>
        <w:t>w</w:t>
      </w:r>
      <w:r w:rsidRPr="001469C7">
        <w:rPr>
          <w:rFonts w:ascii="Arial" w:hAnsi="Arial" w:cs="Arial"/>
          <w:color w:val="000000" w:themeColor="text1"/>
          <w:sz w:val="22"/>
        </w:rPr>
        <w:t xml:space="preserve"> 2015 roku odsetek ten wyniósł 12,</w:t>
      </w:r>
      <w:r w:rsidR="005D47F0" w:rsidRPr="001469C7">
        <w:rPr>
          <w:rFonts w:ascii="Arial" w:hAnsi="Arial" w:cs="Arial"/>
          <w:color w:val="000000" w:themeColor="text1"/>
          <w:sz w:val="22"/>
        </w:rPr>
        <w:t>3</w:t>
      </w:r>
      <w:r w:rsidRPr="001469C7">
        <w:rPr>
          <w:rFonts w:ascii="Arial" w:hAnsi="Arial" w:cs="Arial"/>
          <w:color w:val="000000" w:themeColor="text1"/>
          <w:sz w:val="22"/>
        </w:rPr>
        <w:t>%</w:t>
      </w:r>
      <w:r w:rsidR="005D47F0" w:rsidRPr="001469C7">
        <w:rPr>
          <w:rFonts w:ascii="Arial" w:hAnsi="Arial" w:cs="Arial"/>
          <w:color w:val="000000" w:themeColor="text1"/>
          <w:sz w:val="22"/>
        </w:rPr>
        <w:t>, a w 2016 roku – 12,7%</w:t>
      </w:r>
      <w:r w:rsidRPr="001469C7">
        <w:rPr>
          <w:rFonts w:ascii="Arial" w:hAnsi="Arial" w:cs="Arial"/>
          <w:color w:val="000000" w:themeColor="text1"/>
          <w:sz w:val="22"/>
        </w:rPr>
        <w:t>.</w:t>
      </w:r>
    </w:p>
    <w:p w:rsidR="00FF6FEB" w:rsidRDefault="007147C3" w:rsidP="00FF6FEB">
      <w:pPr>
        <w:spacing w:before="120" w:line="336" w:lineRule="auto"/>
        <w:jc w:val="both"/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inline distT="0" distB="0" distL="0" distR="0" wp14:anchorId="63785BC5" wp14:editId="6D664233">
            <wp:extent cx="5832000" cy="3476625"/>
            <wp:effectExtent l="0" t="0" r="1651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B18" w:rsidRPr="001469C7" w:rsidRDefault="0041798E" w:rsidP="0041798E">
      <w:pPr>
        <w:spacing w:before="120" w:line="336" w:lineRule="auto"/>
        <w:ind w:firstLine="709"/>
        <w:jc w:val="both"/>
        <w:rPr>
          <w:rFonts w:ascii="Arial" w:hAnsi="Arial" w:cs="Arial"/>
          <w:color w:val="000000" w:themeColor="text1"/>
          <w:spacing w:val="-2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>W 201</w:t>
      </w:r>
      <w:r w:rsidR="007E0281" w:rsidRPr="001469C7">
        <w:rPr>
          <w:rFonts w:ascii="Arial" w:hAnsi="Arial" w:cs="Arial"/>
          <w:color w:val="000000" w:themeColor="text1"/>
          <w:sz w:val="22"/>
        </w:rPr>
        <w:t>6</w:t>
      </w:r>
      <w:r w:rsidRPr="001469C7">
        <w:rPr>
          <w:rFonts w:ascii="Arial" w:hAnsi="Arial" w:cs="Arial"/>
          <w:color w:val="000000" w:themeColor="text1"/>
          <w:sz w:val="22"/>
        </w:rPr>
        <w:t xml:space="preserve"> r. przedsiębiorstwa o liczbie pracujących do 9 osób </w:t>
      </w:r>
      <w:r w:rsidRPr="004A5075">
        <w:rPr>
          <w:rFonts w:ascii="Arial" w:hAnsi="Arial" w:cs="Arial"/>
          <w:color w:val="000000" w:themeColor="text1"/>
          <w:sz w:val="22"/>
        </w:rPr>
        <w:t xml:space="preserve">uzyskały </w:t>
      </w:r>
      <w:r w:rsidR="00CF57A1">
        <w:rPr>
          <w:rFonts w:ascii="Arial" w:hAnsi="Arial" w:cs="Arial"/>
          <w:color w:val="000000" w:themeColor="text1"/>
          <w:sz w:val="22"/>
        </w:rPr>
        <w:t>1</w:t>
      </w:r>
      <w:r w:rsidR="007E0281" w:rsidRPr="004A5075">
        <w:rPr>
          <w:rFonts w:ascii="Arial" w:hAnsi="Arial" w:cs="Arial"/>
          <w:color w:val="000000" w:themeColor="text1"/>
          <w:sz w:val="22"/>
        </w:rPr>
        <w:t>045,8</w:t>
      </w:r>
      <w:r w:rsidRPr="004A5075">
        <w:rPr>
          <w:rFonts w:ascii="Arial" w:hAnsi="Arial" w:cs="Arial"/>
          <w:color w:val="000000" w:themeColor="text1"/>
          <w:sz w:val="22"/>
        </w:rPr>
        <w:t xml:space="preserve"> mld zł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b/>
          <w:color w:val="000000" w:themeColor="text1"/>
          <w:sz w:val="22"/>
        </w:rPr>
        <w:t>przychodów</w:t>
      </w:r>
      <w:r w:rsidRPr="001469C7">
        <w:rPr>
          <w:rFonts w:ascii="Arial" w:hAnsi="Arial" w:cs="Arial"/>
          <w:color w:val="000000" w:themeColor="text1"/>
          <w:sz w:val="22"/>
        </w:rPr>
        <w:t xml:space="preserve"> (co oznacza </w:t>
      </w:r>
      <w:r w:rsidR="007E0281" w:rsidRPr="001469C7">
        <w:rPr>
          <w:rFonts w:ascii="Arial" w:hAnsi="Arial" w:cs="Arial"/>
          <w:color w:val="000000" w:themeColor="text1"/>
          <w:sz w:val="22"/>
        </w:rPr>
        <w:t>7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E0281" w:rsidRPr="001469C7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>% wzrostu w skali roku). Najwyższy udział w przychodach miały przedsiębiorstwa prowadzące działalność handlową i naprawę pojazdów samochodowych (4</w:t>
      </w:r>
      <w:r w:rsidR="007E0281" w:rsidRPr="001469C7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E0281" w:rsidRPr="001469C7">
        <w:rPr>
          <w:rFonts w:ascii="Arial" w:hAnsi="Arial" w:cs="Arial"/>
          <w:color w:val="000000" w:themeColor="text1"/>
          <w:sz w:val="22"/>
        </w:rPr>
        <w:t>3</w:t>
      </w:r>
      <w:r w:rsidRPr="001469C7">
        <w:rPr>
          <w:rFonts w:ascii="Arial" w:hAnsi="Arial" w:cs="Arial"/>
          <w:color w:val="000000" w:themeColor="text1"/>
          <w:sz w:val="22"/>
        </w:rPr>
        <w:t xml:space="preserve">%), </w:t>
      </w:r>
      <w:r w:rsidRPr="001469C7">
        <w:rPr>
          <w:rFonts w:ascii="Arial" w:hAnsi="Arial" w:cs="Arial"/>
          <w:color w:val="000000" w:themeColor="text1"/>
          <w:spacing w:val="-2"/>
          <w:sz w:val="22"/>
        </w:rPr>
        <w:t>przy czym w stosunku do roku 2010 zaobserwowano spadek tego udziału o 3,</w:t>
      </w:r>
      <w:r w:rsidR="007E0281" w:rsidRPr="001469C7">
        <w:rPr>
          <w:rFonts w:ascii="Arial" w:hAnsi="Arial" w:cs="Arial"/>
          <w:color w:val="000000" w:themeColor="text1"/>
          <w:spacing w:val="-2"/>
          <w:sz w:val="22"/>
        </w:rPr>
        <w:t>8</w:t>
      </w:r>
      <w:r w:rsidRPr="001469C7">
        <w:rPr>
          <w:rFonts w:ascii="Arial" w:hAnsi="Arial" w:cs="Arial"/>
          <w:color w:val="000000" w:themeColor="text1"/>
          <w:spacing w:val="-2"/>
          <w:sz w:val="22"/>
        </w:rPr>
        <w:t xml:space="preserve"> p. proc. W tym samym okresie zmniejszył się również udział przedsiębiorstw budowlanych w generowaniu przychod</w:t>
      </w:r>
      <w:r w:rsidR="007A371C" w:rsidRPr="001469C7">
        <w:rPr>
          <w:rFonts w:ascii="Arial" w:hAnsi="Arial" w:cs="Arial"/>
          <w:color w:val="000000" w:themeColor="text1"/>
          <w:spacing w:val="-2"/>
          <w:sz w:val="22"/>
        </w:rPr>
        <w:t>ów podmiotów najmniejszych – o 1,6</w:t>
      </w:r>
      <w:r w:rsidRPr="001469C7">
        <w:rPr>
          <w:rFonts w:ascii="Arial" w:hAnsi="Arial" w:cs="Arial"/>
          <w:color w:val="000000" w:themeColor="text1"/>
          <w:spacing w:val="-2"/>
          <w:sz w:val="22"/>
        </w:rPr>
        <w:t xml:space="preserve"> p. proc., do </w:t>
      </w:r>
      <w:r w:rsidR="007A371C" w:rsidRPr="001469C7">
        <w:rPr>
          <w:rFonts w:ascii="Arial" w:hAnsi="Arial" w:cs="Arial"/>
          <w:color w:val="000000" w:themeColor="text1"/>
          <w:spacing w:val="-2"/>
          <w:sz w:val="22"/>
        </w:rPr>
        <w:t>10,5% w roku 2016</w:t>
      </w:r>
      <w:r w:rsidRPr="001469C7">
        <w:rPr>
          <w:rFonts w:ascii="Arial" w:hAnsi="Arial" w:cs="Arial"/>
          <w:color w:val="000000" w:themeColor="text1"/>
          <w:spacing w:val="-2"/>
          <w:sz w:val="22"/>
        </w:rPr>
        <w:t>.</w:t>
      </w:r>
    </w:p>
    <w:p w:rsidR="0041798E" w:rsidRDefault="00BB460A" w:rsidP="00907B18">
      <w:pPr>
        <w:spacing w:before="120" w:line="336" w:lineRule="auto"/>
        <w:jc w:val="both"/>
        <w:rPr>
          <w:rFonts w:ascii="Arial" w:hAnsi="Arial" w:cs="Arial"/>
          <w:spacing w:val="-2"/>
          <w:sz w:val="22"/>
        </w:rPr>
      </w:pPr>
      <w:r w:rsidRPr="00BB460A">
        <w:rPr>
          <w:noProof/>
        </w:rPr>
        <w:t xml:space="preserve"> </w:t>
      </w:r>
      <w:r w:rsidR="001B2F2D">
        <w:rPr>
          <w:noProof/>
        </w:rPr>
        <w:drawing>
          <wp:inline distT="0" distB="0" distL="0" distR="0" wp14:anchorId="42A215A0" wp14:editId="5705DF43">
            <wp:extent cx="5926455" cy="296227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E98" w:rsidRPr="001469C7" w:rsidRDefault="00400E98" w:rsidP="00400E98">
      <w:pPr>
        <w:spacing w:before="120"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b/>
          <w:color w:val="000000" w:themeColor="text1"/>
          <w:sz w:val="22"/>
        </w:rPr>
        <w:t>Przychody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w przeliczeniu na jeden podmiot </w:t>
      </w:r>
      <w:r w:rsidR="00CF4305" w:rsidRPr="00CF4305">
        <w:rPr>
          <w:rFonts w:ascii="Arial" w:hAnsi="Arial" w:cs="Arial"/>
          <w:color w:val="000000" w:themeColor="text1"/>
          <w:sz w:val="22"/>
        </w:rPr>
        <w:t>w 2016 r.</w:t>
      </w:r>
      <w:r w:rsidR="00CF4305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>kształtowały się od 9</w:t>
      </w:r>
      <w:r w:rsidR="007A371C" w:rsidRPr="001469C7">
        <w:rPr>
          <w:rFonts w:ascii="Arial" w:hAnsi="Arial" w:cs="Arial"/>
          <w:color w:val="000000" w:themeColor="text1"/>
          <w:sz w:val="22"/>
        </w:rPr>
        <w:t>4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 xml:space="preserve"> tys. zł (w </w:t>
      </w:r>
      <w:r w:rsidR="00CF4305">
        <w:rPr>
          <w:rFonts w:ascii="Arial" w:hAnsi="Arial" w:cs="Arial"/>
          <w:color w:val="000000" w:themeColor="text1"/>
          <w:sz w:val="22"/>
        </w:rPr>
        <w:t>mikro</w:t>
      </w:r>
      <w:r w:rsidRPr="001469C7">
        <w:rPr>
          <w:rFonts w:ascii="Arial" w:hAnsi="Arial" w:cs="Arial"/>
          <w:color w:val="000000" w:themeColor="text1"/>
          <w:sz w:val="22"/>
        </w:rPr>
        <w:t xml:space="preserve">przedsiębiorstwach prowadzących pozostałą działalność usługową) do </w:t>
      </w:r>
      <w:r w:rsidR="007A371C" w:rsidRPr="001469C7">
        <w:rPr>
          <w:rFonts w:ascii="Arial" w:hAnsi="Arial" w:cs="Arial"/>
          <w:color w:val="000000" w:themeColor="text1"/>
          <w:sz w:val="22"/>
        </w:rPr>
        <w:t>1835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4</w:t>
      </w:r>
      <w:r w:rsidRPr="001469C7">
        <w:rPr>
          <w:rFonts w:ascii="Arial" w:hAnsi="Arial" w:cs="Arial"/>
          <w:color w:val="000000" w:themeColor="text1"/>
          <w:sz w:val="22"/>
        </w:rPr>
        <w:t xml:space="preserve"> tys. zł (w jednostkach z sekcji działalność finansowa i ubezpieczeniowa). </w:t>
      </w:r>
    </w:p>
    <w:p w:rsidR="00400E98" w:rsidRPr="001469C7" w:rsidRDefault="00400E98" w:rsidP="00400E98">
      <w:pPr>
        <w:spacing w:before="120" w:after="120" w:line="336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2"/>
        </w:rPr>
      </w:pPr>
      <w:r w:rsidRPr="001469C7">
        <w:rPr>
          <w:rFonts w:ascii="Arial" w:hAnsi="Arial" w:cs="Arial"/>
          <w:b/>
          <w:color w:val="000000" w:themeColor="text1"/>
          <w:spacing w:val="-4"/>
          <w:sz w:val="22"/>
        </w:rPr>
        <w:lastRenderedPageBreak/>
        <w:t xml:space="preserve">Przychody na jednego pracującego </w:t>
      </w:r>
      <w:r w:rsidR="00CF4305" w:rsidRPr="004A5075">
        <w:rPr>
          <w:rFonts w:ascii="Arial" w:hAnsi="Arial" w:cs="Arial"/>
          <w:color w:val="000000" w:themeColor="text1"/>
          <w:spacing w:val="-4"/>
          <w:sz w:val="22"/>
        </w:rPr>
        <w:t xml:space="preserve">w 2016 r. </w:t>
      </w:r>
      <w:r w:rsidRPr="004A5075">
        <w:rPr>
          <w:rFonts w:ascii="Arial" w:hAnsi="Arial" w:cs="Arial"/>
          <w:color w:val="000000" w:themeColor="text1"/>
          <w:spacing w:val="-4"/>
          <w:sz w:val="22"/>
        </w:rPr>
        <w:t>wyniosły 2</w:t>
      </w:r>
      <w:r w:rsidR="007A371C" w:rsidRPr="004A5075">
        <w:rPr>
          <w:rFonts w:ascii="Arial" w:hAnsi="Arial" w:cs="Arial"/>
          <w:color w:val="000000" w:themeColor="text1"/>
          <w:spacing w:val="-4"/>
          <w:sz w:val="22"/>
        </w:rPr>
        <w:t>64</w:t>
      </w:r>
      <w:r w:rsidRPr="004A5075">
        <w:rPr>
          <w:rFonts w:ascii="Arial" w:hAnsi="Arial" w:cs="Arial"/>
          <w:color w:val="000000" w:themeColor="text1"/>
          <w:spacing w:val="-4"/>
          <w:sz w:val="22"/>
        </w:rPr>
        <w:t>,</w:t>
      </w:r>
      <w:r w:rsidR="007A371C" w:rsidRPr="004A5075">
        <w:rPr>
          <w:rFonts w:ascii="Arial" w:hAnsi="Arial" w:cs="Arial"/>
          <w:color w:val="000000" w:themeColor="text1"/>
          <w:spacing w:val="-4"/>
          <w:sz w:val="22"/>
        </w:rPr>
        <w:t>3</w:t>
      </w:r>
      <w:r w:rsidRPr="004A5075">
        <w:rPr>
          <w:rFonts w:ascii="Arial" w:hAnsi="Arial" w:cs="Arial"/>
          <w:color w:val="000000" w:themeColor="text1"/>
          <w:spacing w:val="-4"/>
          <w:sz w:val="22"/>
        </w:rPr>
        <w:t xml:space="preserve"> tys. zł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 xml:space="preserve"> (wobec 2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59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4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 xml:space="preserve"> tys. zł rok wcześniej)</w:t>
      </w:r>
      <w:r w:rsidR="00907B18" w:rsidRPr="001469C7">
        <w:rPr>
          <w:rFonts w:ascii="Arial" w:hAnsi="Arial" w:cs="Arial"/>
          <w:color w:val="000000" w:themeColor="text1"/>
          <w:spacing w:val="-4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i</w:t>
      </w:r>
      <w:r w:rsidR="00907B18" w:rsidRPr="001469C7">
        <w:rPr>
          <w:rFonts w:ascii="Arial" w:hAnsi="Arial" w:cs="Arial"/>
          <w:color w:val="000000" w:themeColor="text1"/>
          <w:spacing w:val="-4"/>
          <w:sz w:val="22"/>
        </w:rPr>
        <w:t xml:space="preserve"> </w:t>
      </w:r>
      <w:r w:rsidR="00BB0DC5">
        <w:rPr>
          <w:rFonts w:ascii="Arial" w:hAnsi="Arial" w:cs="Arial"/>
          <w:color w:val="000000" w:themeColor="text1"/>
          <w:spacing w:val="-4"/>
          <w:sz w:val="22"/>
        </w:rPr>
        <w:t xml:space="preserve">były najwyższe w 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jednostkach prowadzących działalność finansową i</w:t>
      </w:r>
      <w:r w:rsidR="00537608">
        <w:rPr>
          <w:rFonts w:ascii="Arial" w:hAnsi="Arial" w:cs="Arial"/>
          <w:color w:val="000000" w:themeColor="text1"/>
          <w:spacing w:val="-4"/>
          <w:sz w:val="22"/>
        </w:rPr>
        <w:t> 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ubezpieczeniową (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1168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5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 xml:space="preserve"> tys. zł), 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 xml:space="preserve">handlową 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(38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8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5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 xml:space="preserve"> tys. zł) oraz 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 xml:space="preserve">obsługę rynku nieruchomości 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(3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85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8</w:t>
      </w:r>
      <w:r w:rsidR="00537608">
        <w:rPr>
          <w:rFonts w:ascii="Arial" w:hAnsi="Arial" w:cs="Arial"/>
          <w:color w:val="000000" w:themeColor="text1"/>
          <w:spacing w:val="-4"/>
          <w:sz w:val="22"/>
        </w:rPr>
        <w:t> 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tys. zł), a najniższe – w podmiotach prowadzących pozostałą działalność usługową (5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6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pacing w:val="-4"/>
          <w:sz w:val="22"/>
        </w:rPr>
        <w:t>5</w:t>
      </w:r>
      <w:r w:rsidR="00537608">
        <w:rPr>
          <w:rFonts w:ascii="Arial" w:hAnsi="Arial" w:cs="Arial"/>
          <w:color w:val="000000" w:themeColor="text1"/>
          <w:spacing w:val="-4"/>
          <w:sz w:val="22"/>
        </w:rPr>
        <w:t> tys. </w:t>
      </w:r>
      <w:r w:rsidRPr="001469C7">
        <w:rPr>
          <w:rFonts w:ascii="Arial" w:hAnsi="Arial" w:cs="Arial"/>
          <w:color w:val="000000" w:themeColor="text1"/>
          <w:spacing w:val="-4"/>
          <w:sz w:val="22"/>
        </w:rPr>
        <w:t xml:space="preserve">zł). </w:t>
      </w:r>
    </w:p>
    <w:p w:rsidR="00597B6D" w:rsidRPr="001469C7" w:rsidRDefault="00597B6D" w:rsidP="00597B6D">
      <w:pPr>
        <w:spacing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>W 201</w:t>
      </w:r>
      <w:r w:rsidR="007A371C" w:rsidRPr="001469C7">
        <w:rPr>
          <w:rFonts w:ascii="Arial" w:hAnsi="Arial" w:cs="Arial"/>
          <w:color w:val="000000" w:themeColor="text1"/>
          <w:sz w:val="22"/>
        </w:rPr>
        <w:t>6</w:t>
      </w:r>
      <w:r w:rsidRPr="001469C7">
        <w:rPr>
          <w:rFonts w:ascii="Arial" w:hAnsi="Arial" w:cs="Arial"/>
          <w:color w:val="000000" w:themeColor="text1"/>
          <w:sz w:val="22"/>
        </w:rPr>
        <w:t xml:space="preserve"> r. przedsiębiorstwa o liczbie pracujących do 9 osób poniosły </w:t>
      </w:r>
      <w:r w:rsidRPr="001469C7">
        <w:rPr>
          <w:rFonts w:ascii="Arial" w:hAnsi="Arial" w:cs="Arial"/>
          <w:b/>
          <w:color w:val="000000" w:themeColor="text1"/>
          <w:sz w:val="22"/>
        </w:rPr>
        <w:t>koszty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Pr="004A5075">
        <w:rPr>
          <w:rFonts w:ascii="Arial" w:hAnsi="Arial" w:cs="Arial"/>
          <w:color w:val="000000" w:themeColor="text1"/>
          <w:sz w:val="22"/>
        </w:rPr>
        <w:t xml:space="preserve">w wysokości </w:t>
      </w:r>
      <w:r w:rsidR="007A371C" w:rsidRPr="004A5075">
        <w:rPr>
          <w:rFonts w:ascii="Arial" w:hAnsi="Arial" w:cs="Arial"/>
          <w:color w:val="000000" w:themeColor="text1"/>
          <w:sz w:val="22"/>
        </w:rPr>
        <w:t>920</w:t>
      </w:r>
      <w:r w:rsidRPr="004A5075">
        <w:rPr>
          <w:rFonts w:ascii="Arial" w:hAnsi="Arial" w:cs="Arial"/>
          <w:color w:val="000000" w:themeColor="text1"/>
          <w:sz w:val="22"/>
        </w:rPr>
        <w:t>,</w:t>
      </w:r>
      <w:r w:rsidR="007A371C" w:rsidRPr="004A5075">
        <w:rPr>
          <w:rFonts w:ascii="Arial" w:hAnsi="Arial" w:cs="Arial"/>
          <w:color w:val="000000" w:themeColor="text1"/>
          <w:sz w:val="22"/>
        </w:rPr>
        <w:t>9</w:t>
      </w:r>
      <w:r w:rsidRPr="004A5075">
        <w:rPr>
          <w:rFonts w:ascii="Arial" w:hAnsi="Arial" w:cs="Arial"/>
          <w:color w:val="000000" w:themeColor="text1"/>
          <w:sz w:val="22"/>
        </w:rPr>
        <w:t xml:space="preserve"> mld zł</w:t>
      </w:r>
      <w:r w:rsidRPr="001469C7">
        <w:rPr>
          <w:rFonts w:ascii="Arial" w:hAnsi="Arial" w:cs="Arial"/>
          <w:color w:val="000000" w:themeColor="text1"/>
          <w:sz w:val="22"/>
        </w:rPr>
        <w:t xml:space="preserve">, tj. o </w:t>
      </w:r>
      <w:r w:rsidR="007A371C" w:rsidRPr="001469C7">
        <w:rPr>
          <w:rFonts w:ascii="Arial" w:hAnsi="Arial" w:cs="Arial"/>
          <w:color w:val="000000" w:themeColor="text1"/>
          <w:sz w:val="22"/>
        </w:rPr>
        <w:t>8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98050D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 xml:space="preserve">% wyższe niż rok wcześniej. </w:t>
      </w:r>
      <w:r w:rsidR="005F3D3A" w:rsidRPr="001469C7">
        <w:rPr>
          <w:rFonts w:ascii="Arial" w:hAnsi="Arial" w:cs="Arial"/>
          <w:color w:val="000000" w:themeColor="text1"/>
          <w:sz w:val="22"/>
        </w:rPr>
        <w:t>Najwyższ</w:t>
      </w:r>
      <w:r w:rsidR="00400E98" w:rsidRPr="001469C7">
        <w:rPr>
          <w:rFonts w:ascii="Arial" w:hAnsi="Arial" w:cs="Arial"/>
          <w:color w:val="000000" w:themeColor="text1"/>
          <w:sz w:val="22"/>
        </w:rPr>
        <w:t>y</w:t>
      </w:r>
      <w:r w:rsidR="005F3D3A" w:rsidRPr="001469C7">
        <w:rPr>
          <w:rFonts w:ascii="Arial" w:hAnsi="Arial" w:cs="Arial"/>
          <w:color w:val="000000" w:themeColor="text1"/>
          <w:sz w:val="22"/>
        </w:rPr>
        <w:t xml:space="preserve"> udział w kosztach, analogicznie jak w przychodach, miały </w:t>
      </w:r>
      <w:r w:rsidR="00CF4305">
        <w:rPr>
          <w:rFonts w:ascii="Arial" w:hAnsi="Arial" w:cs="Arial"/>
          <w:color w:val="000000" w:themeColor="text1"/>
          <w:sz w:val="22"/>
        </w:rPr>
        <w:t>mikro</w:t>
      </w:r>
      <w:r w:rsidR="005F3D3A" w:rsidRPr="001469C7">
        <w:rPr>
          <w:rFonts w:ascii="Arial" w:hAnsi="Arial" w:cs="Arial"/>
          <w:color w:val="000000" w:themeColor="text1"/>
          <w:sz w:val="22"/>
        </w:rPr>
        <w:t>przedsiębiorstwa prowadzące działalność handlow</w:t>
      </w:r>
      <w:r w:rsidR="00907B18" w:rsidRPr="001469C7">
        <w:rPr>
          <w:rFonts w:ascii="Arial" w:hAnsi="Arial" w:cs="Arial"/>
          <w:color w:val="000000" w:themeColor="text1"/>
          <w:sz w:val="22"/>
        </w:rPr>
        <w:t>ą</w:t>
      </w:r>
      <w:r w:rsidR="005F3D3A" w:rsidRPr="001469C7">
        <w:rPr>
          <w:rFonts w:ascii="Arial" w:hAnsi="Arial" w:cs="Arial"/>
          <w:color w:val="000000" w:themeColor="text1"/>
          <w:sz w:val="22"/>
        </w:rPr>
        <w:t xml:space="preserve"> i naprawę pojazdów (44,</w:t>
      </w:r>
      <w:r w:rsidR="007A371C" w:rsidRPr="001469C7">
        <w:rPr>
          <w:rFonts w:ascii="Arial" w:hAnsi="Arial" w:cs="Arial"/>
          <w:color w:val="000000" w:themeColor="text1"/>
          <w:sz w:val="22"/>
        </w:rPr>
        <w:t>1</w:t>
      </w:r>
      <w:r w:rsidR="005F3D3A" w:rsidRPr="001469C7">
        <w:rPr>
          <w:rFonts w:ascii="Arial" w:hAnsi="Arial" w:cs="Arial"/>
          <w:color w:val="000000" w:themeColor="text1"/>
          <w:sz w:val="22"/>
        </w:rPr>
        <w:t xml:space="preserve">%). </w:t>
      </w:r>
      <w:r w:rsidR="00CF4305">
        <w:rPr>
          <w:rFonts w:ascii="Arial" w:hAnsi="Arial" w:cs="Arial"/>
          <w:color w:val="000000" w:themeColor="text1"/>
          <w:sz w:val="22"/>
        </w:rPr>
        <w:t>Dla całej zbiorowości mikroprzedsiębiorstw k</w:t>
      </w:r>
      <w:r w:rsidR="00907B18" w:rsidRPr="001469C7">
        <w:rPr>
          <w:rFonts w:ascii="Arial" w:hAnsi="Arial" w:cs="Arial"/>
          <w:color w:val="000000" w:themeColor="text1"/>
          <w:sz w:val="22"/>
        </w:rPr>
        <w:t>oszty w przeliczeniu na jeden podmiot wyniosły 4</w:t>
      </w:r>
      <w:r w:rsidR="007A371C" w:rsidRPr="001469C7">
        <w:rPr>
          <w:rFonts w:ascii="Arial" w:hAnsi="Arial" w:cs="Arial"/>
          <w:color w:val="000000" w:themeColor="text1"/>
          <w:sz w:val="22"/>
        </w:rPr>
        <w:t>59</w:t>
      </w:r>
      <w:r w:rsidR="00907B18"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5</w:t>
      </w:r>
      <w:r w:rsidR="00907B18" w:rsidRPr="001469C7">
        <w:rPr>
          <w:rFonts w:ascii="Arial" w:hAnsi="Arial" w:cs="Arial"/>
          <w:color w:val="000000" w:themeColor="text1"/>
          <w:sz w:val="22"/>
        </w:rPr>
        <w:t xml:space="preserve"> tys. zł.</w:t>
      </w:r>
    </w:p>
    <w:p w:rsidR="00597B6D" w:rsidRPr="001469C7" w:rsidRDefault="00DE0A5F" w:rsidP="00597B6D">
      <w:pPr>
        <w:spacing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b/>
          <w:color w:val="000000" w:themeColor="text1"/>
          <w:sz w:val="22"/>
        </w:rPr>
        <w:t>Wskaźnik poziomu kosztów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>(udział ponoszonych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przez mikro</w:t>
      </w:r>
      <w:r w:rsidRPr="001469C7">
        <w:rPr>
          <w:rFonts w:ascii="Arial" w:hAnsi="Arial" w:cs="Arial"/>
          <w:color w:val="000000" w:themeColor="text1"/>
          <w:sz w:val="22"/>
        </w:rPr>
        <w:t>przedsiębiorstwa kosztów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>w osiąganych przychodach)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7A371C" w:rsidRPr="001469C7">
        <w:rPr>
          <w:rFonts w:ascii="Arial" w:hAnsi="Arial" w:cs="Arial"/>
          <w:color w:val="000000" w:themeColor="text1"/>
          <w:sz w:val="22"/>
        </w:rPr>
        <w:t>wzrósł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w 201</w:t>
      </w:r>
      <w:r w:rsidR="007A371C" w:rsidRPr="001469C7">
        <w:rPr>
          <w:rFonts w:ascii="Arial" w:hAnsi="Arial" w:cs="Arial"/>
          <w:color w:val="000000" w:themeColor="text1"/>
          <w:sz w:val="22"/>
        </w:rPr>
        <w:t>6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r. do 8</w:t>
      </w:r>
      <w:r w:rsidR="007A371C" w:rsidRPr="001469C7">
        <w:rPr>
          <w:rFonts w:ascii="Arial" w:hAnsi="Arial" w:cs="Arial"/>
          <w:color w:val="000000" w:themeColor="text1"/>
          <w:sz w:val="22"/>
        </w:rPr>
        <w:t>8</w:t>
      </w:r>
      <w:r w:rsidR="00597B6D"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1</w:t>
      </w:r>
      <w:r w:rsidR="00597B6D" w:rsidRPr="001469C7">
        <w:rPr>
          <w:rFonts w:ascii="Arial" w:hAnsi="Arial" w:cs="Arial"/>
          <w:color w:val="000000" w:themeColor="text1"/>
          <w:sz w:val="22"/>
        </w:rPr>
        <w:t>% (</w:t>
      </w:r>
      <w:r w:rsidR="005F3D3A" w:rsidRPr="001469C7">
        <w:rPr>
          <w:rFonts w:ascii="Arial" w:hAnsi="Arial" w:cs="Arial"/>
          <w:color w:val="000000" w:themeColor="text1"/>
          <w:sz w:val="22"/>
        </w:rPr>
        <w:t xml:space="preserve">wobec </w:t>
      </w:r>
      <w:r w:rsidR="0041798E" w:rsidRPr="001469C7">
        <w:rPr>
          <w:rFonts w:ascii="Arial" w:hAnsi="Arial" w:cs="Arial"/>
          <w:color w:val="000000" w:themeColor="text1"/>
          <w:sz w:val="22"/>
        </w:rPr>
        <w:t>87,</w:t>
      </w:r>
      <w:r w:rsidR="007A371C" w:rsidRPr="001469C7">
        <w:rPr>
          <w:rFonts w:ascii="Arial" w:hAnsi="Arial" w:cs="Arial"/>
          <w:color w:val="000000" w:themeColor="text1"/>
          <w:sz w:val="22"/>
        </w:rPr>
        <w:t>2</w:t>
      </w:r>
      <w:r w:rsidR="0041798E" w:rsidRPr="001469C7">
        <w:rPr>
          <w:rFonts w:ascii="Arial" w:hAnsi="Arial" w:cs="Arial"/>
          <w:color w:val="000000" w:themeColor="text1"/>
          <w:sz w:val="22"/>
        </w:rPr>
        <w:t>%</w:t>
      </w:r>
      <w:r w:rsidR="00907B18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w roku poprzednim). Najwyższy </w:t>
      </w:r>
      <w:r w:rsidR="00AA0480" w:rsidRPr="001469C7">
        <w:rPr>
          <w:rFonts w:ascii="Arial" w:hAnsi="Arial" w:cs="Arial"/>
          <w:color w:val="000000" w:themeColor="text1"/>
          <w:sz w:val="22"/>
        </w:rPr>
        <w:t>wskaźnik poziomu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kosztów wykazały mikroprzedsiębiorstwa prowadzące następujące rodzaje działalności: </w:t>
      </w:r>
      <w:r w:rsidR="003F189A" w:rsidRPr="001469C7">
        <w:rPr>
          <w:rFonts w:ascii="Arial" w:hAnsi="Arial" w:cs="Arial"/>
          <w:color w:val="000000" w:themeColor="text1"/>
          <w:sz w:val="22"/>
        </w:rPr>
        <w:t>obsługa rynku nieruchomości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 (9</w:t>
      </w:r>
      <w:r w:rsidR="003F189A" w:rsidRPr="001469C7">
        <w:rPr>
          <w:rFonts w:ascii="Arial" w:hAnsi="Arial" w:cs="Arial"/>
          <w:color w:val="000000" w:themeColor="text1"/>
          <w:sz w:val="22"/>
        </w:rPr>
        <w:t>7</w:t>
      </w:r>
      <w:r w:rsidR="00597B6D"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8</w:t>
      </w:r>
      <w:r w:rsidR="00597B6D" w:rsidRPr="001469C7">
        <w:rPr>
          <w:rFonts w:ascii="Arial" w:hAnsi="Arial" w:cs="Arial"/>
          <w:color w:val="000000" w:themeColor="text1"/>
          <w:sz w:val="22"/>
        </w:rPr>
        <w:t>%), działalność finansowa i ubezpieczeniowa (9</w:t>
      </w:r>
      <w:r w:rsidR="003F189A" w:rsidRPr="001469C7">
        <w:rPr>
          <w:rFonts w:ascii="Arial" w:hAnsi="Arial" w:cs="Arial"/>
          <w:color w:val="000000" w:themeColor="text1"/>
          <w:sz w:val="22"/>
        </w:rPr>
        <w:t>5</w:t>
      </w:r>
      <w:r w:rsidR="00597B6D"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6</w:t>
      </w:r>
      <w:r w:rsidR="00597B6D" w:rsidRPr="001469C7">
        <w:rPr>
          <w:rFonts w:ascii="Arial" w:hAnsi="Arial" w:cs="Arial"/>
          <w:color w:val="000000" w:themeColor="text1"/>
          <w:sz w:val="22"/>
        </w:rPr>
        <w:t xml:space="preserve">%) oraz </w:t>
      </w:r>
      <w:r w:rsidR="003F189A" w:rsidRPr="001469C7">
        <w:rPr>
          <w:rFonts w:ascii="Arial" w:hAnsi="Arial" w:cs="Arial"/>
          <w:color w:val="000000" w:themeColor="text1"/>
          <w:sz w:val="22"/>
        </w:rPr>
        <w:t xml:space="preserve">handel i naprawa pojazdów samochodowych </w:t>
      </w:r>
      <w:r w:rsidR="00597B6D" w:rsidRPr="001469C7">
        <w:rPr>
          <w:rFonts w:ascii="Arial" w:hAnsi="Arial" w:cs="Arial"/>
          <w:color w:val="000000" w:themeColor="text1"/>
          <w:sz w:val="22"/>
        </w:rPr>
        <w:t>(</w:t>
      </w:r>
      <w:r w:rsidR="007A371C" w:rsidRPr="001469C7">
        <w:rPr>
          <w:rFonts w:ascii="Arial" w:hAnsi="Arial" w:cs="Arial"/>
          <w:color w:val="000000" w:themeColor="text1"/>
          <w:sz w:val="22"/>
        </w:rPr>
        <w:t>94</w:t>
      </w:r>
      <w:r w:rsidR="00597B6D"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0</w:t>
      </w:r>
      <w:r w:rsidR="00597B6D" w:rsidRPr="001469C7">
        <w:rPr>
          <w:rFonts w:ascii="Arial" w:hAnsi="Arial" w:cs="Arial"/>
          <w:color w:val="000000" w:themeColor="text1"/>
          <w:sz w:val="22"/>
        </w:rPr>
        <w:t>%), a jeden z</w:t>
      </w:r>
      <w:r w:rsidR="000407FF" w:rsidRPr="001469C7">
        <w:rPr>
          <w:rFonts w:ascii="Arial" w:hAnsi="Arial" w:cs="Arial"/>
          <w:color w:val="000000" w:themeColor="text1"/>
          <w:sz w:val="22"/>
        </w:rPr>
        <w:t> </w:t>
      </w:r>
      <w:r w:rsidR="00597B6D" w:rsidRPr="001469C7">
        <w:rPr>
          <w:rFonts w:ascii="Arial" w:hAnsi="Arial" w:cs="Arial"/>
          <w:color w:val="000000" w:themeColor="text1"/>
          <w:sz w:val="22"/>
        </w:rPr>
        <w:t>najniższych – jednostki zajmujące się działalnością profesjonalną, naukową i techniczną (</w:t>
      </w:r>
      <w:r w:rsidR="003F189A" w:rsidRPr="001469C7">
        <w:rPr>
          <w:rFonts w:ascii="Arial" w:hAnsi="Arial" w:cs="Arial"/>
          <w:color w:val="000000" w:themeColor="text1"/>
          <w:sz w:val="22"/>
        </w:rPr>
        <w:t>7</w:t>
      </w:r>
      <w:r w:rsidR="007A371C" w:rsidRPr="001469C7">
        <w:rPr>
          <w:rFonts w:ascii="Arial" w:hAnsi="Arial" w:cs="Arial"/>
          <w:color w:val="000000" w:themeColor="text1"/>
          <w:sz w:val="22"/>
        </w:rPr>
        <w:t>1</w:t>
      </w:r>
      <w:r w:rsidR="00597B6D"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5</w:t>
      </w:r>
      <w:r w:rsidR="00597B6D" w:rsidRPr="001469C7">
        <w:rPr>
          <w:rFonts w:ascii="Arial" w:hAnsi="Arial" w:cs="Arial"/>
          <w:color w:val="000000" w:themeColor="text1"/>
          <w:sz w:val="22"/>
        </w:rPr>
        <w:t>%).</w:t>
      </w:r>
    </w:p>
    <w:p w:rsidR="00597B6D" w:rsidRPr="001469C7" w:rsidRDefault="00597B6D" w:rsidP="00597B6D">
      <w:pPr>
        <w:spacing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>W 201</w:t>
      </w:r>
      <w:r w:rsidR="007A371C" w:rsidRPr="001469C7">
        <w:rPr>
          <w:rFonts w:ascii="Arial" w:hAnsi="Arial" w:cs="Arial"/>
          <w:color w:val="000000" w:themeColor="text1"/>
          <w:sz w:val="22"/>
        </w:rPr>
        <w:t>6</w:t>
      </w:r>
      <w:r w:rsidRPr="001469C7">
        <w:rPr>
          <w:rFonts w:ascii="Arial" w:hAnsi="Arial" w:cs="Arial"/>
          <w:color w:val="000000" w:themeColor="text1"/>
          <w:sz w:val="22"/>
        </w:rPr>
        <w:t xml:space="preserve"> r. 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w mikroprzedsiębiorstwach pracowało </w:t>
      </w:r>
      <w:r w:rsidR="00EB5EFE">
        <w:rPr>
          <w:rFonts w:ascii="Arial" w:hAnsi="Arial" w:cs="Arial"/>
          <w:color w:val="000000" w:themeColor="text1"/>
          <w:sz w:val="22"/>
        </w:rPr>
        <w:t>3957</w:t>
      </w:r>
      <w:r w:rsidRPr="004A5075">
        <w:rPr>
          <w:rFonts w:ascii="Arial" w:hAnsi="Arial" w:cs="Arial"/>
          <w:color w:val="000000" w:themeColor="text1"/>
          <w:sz w:val="22"/>
        </w:rPr>
        <w:t>,</w:t>
      </w:r>
      <w:r w:rsidR="003F189A" w:rsidRPr="004A5075">
        <w:rPr>
          <w:rFonts w:ascii="Arial" w:hAnsi="Arial" w:cs="Arial"/>
          <w:color w:val="000000" w:themeColor="text1"/>
          <w:sz w:val="22"/>
        </w:rPr>
        <w:t>2</w:t>
      </w:r>
      <w:r w:rsidRPr="004A5075">
        <w:rPr>
          <w:rFonts w:ascii="Arial" w:hAnsi="Arial" w:cs="Arial"/>
          <w:color w:val="000000" w:themeColor="text1"/>
          <w:sz w:val="22"/>
        </w:rPr>
        <w:t xml:space="preserve"> tys. osób</w:t>
      </w:r>
      <w:r w:rsidRPr="001469C7">
        <w:rPr>
          <w:rFonts w:ascii="Arial" w:hAnsi="Arial" w:cs="Arial"/>
          <w:color w:val="000000" w:themeColor="text1"/>
          <w:sz w:val="22"/>
        </w:rPr>
        <w:t>, tj. o 1</w:t>
      </w:r>
      <w:r w:rsidR="003F189A" w:rsidRPr="001469C7">
        <w:rPr>
          <w:rFonts w:ascii="Arial" w:hAnsi="Arial" w:cs="Arial"/>
          <w:color w:val="000000" w:themeColor="text1"/>
          <w:sz w:val="22"/>
        </w:rPr>
        <w:t>9</w:t>
      </w:r>
      <w:r w:rsidR="007A371C" w:rsidRPr="001469C7">
        <w:rPr>
          <w:rFonts w:ascii="Arial" w:hAnsi="Arial" w:cs="Arial"/>
          <w:color w:val="000000" w:themeColor="text1"/>
          <w:sz w:val="22"/>
        </w:rPr>
        <w:t>3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 xml:space="preserve"> tys. (</w:t>
      </w:r>
      <w:r w:rsidR="003F189A" w:rsidRPr="001469C7">
        <w:rPr>
          <w:rFonts w:ascii="Arial" w:hAnsi="Arial" w:cs="Arial"/>
          <w:color w:val="000000" w:themeColor="text1"/>
          <w:sz w:val="22"/>
        </w:rPr>
        <w:t>5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>%) więcej niż rok wcześniej. Dla 8</w:t>
      </w:r>
      <w:r w:rsidR="003F189A" w:rsidRPr="001469C7">
        <w:rPr>
          <w:rFonts w:ascii="Arial" w:hAnsi="Arial" w:cs="Arial"/>
          <w:color w:val="000000" w:themeColor="text1"/>
          <w:sz w:val="22"/>
        </w:rPr>
        <w:t>4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7A371C" w:rsidRPr="001469C7">
        <w:rPr>
          <w:rFonts w:ascii="Arial" w:hAnsi="Arial" w:cs="Arial"/>
          <w:color w:val="000000" w:themeColor="text1"/>
          <w:sz w:val="22"/>
        </w:rPr>
        <w:t>4</w:t>
      </w:r>
      <w:r w:rsidRPr="001469C7">
        <w:rPr>
          <w:rFonts w:ascii="Arial" w:hAnsi="Arial" w:cs="Arial"/>
          <w:color w:val="000000" w:themeColor="text1"/>
          <w:sz w:val="22"/>
        </w:rPr>
        <w:t xml:space="preserve">% osób było to główne miejsce pracy. Najwięcej osób pracowało w jednostkach z sekcji: handel i naprawa pojazdów </w:t>
      </w:r>
      <w:r w:rsidR="002E0C7C" w:rsidRPr="001469C7">
        <w:rPr>
          <w:rFonts w:ascii="Arial" w:hAnsi="Arial" w:cs="Arial"/>
          <w:color w:val="000000" w:themeColor="text1"/>
          <w:sz w:val="22"/>
        </w:rPr>
        <w:t>samochodowych (28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2E0C7C" w:rsidRPr="001469C7">
        <w:rPr>
          <w:rFonts w:ascii="Arial" w:hAnsi="Arial" w:cs="Arial"/>
          <w:color w:val="000000" w:themeColor="text1"/>
          <w:sz w:val="22"/>
        </w:rPr>
        <w:t>1%), budownictwo (13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2E0C7C" w:rsidRPr="001469C7">
        <w:rPr>
          <w:rFonts w:ascii="Arial" w:hAnsi="Arial" w:cs="Arial"/>
          <w:color w:val="000000" w:themeColor="text1"/>
          <w:sz w:val="22"/>
        </w:rPr>
        <w:t>3</w:t>
      </w:r>
      <w:r w:rsidRPr="001469C7">
        <w:rPr>
          <w:rFonts w:ascii="Arial" w:hAnsi="Arial" w:cs="Arial"/>
          <w:color w:val="000000" w:themeColor="text1"/>
          <w:sz w:val="22"/>
        </w:rPr>
        <w:t>%), działalność profesjonalna, naukowa i techniczna (11,</w:t>
      </w:r>
      <w:r w:rsidR="002E0C7C" w:rsidRPr="001469C7">
        <w:rPr>
          <w:rFonts w:ascii="Arial" w:hAnsi="Arial" w:cs="Arial"/>
          <w:color w:val="000000" w:themeColor="text1"/>
          <w:sz w:val="22"/>
        </w:rPr>
        <w:t>2</w:t>
      </w:r>
      <w:r w:rsidRPr="001469C7">
        <w:rPr>
          <w:rFonts w:ascii="Arial" w:hAnsi="Arial" w:cs="Arial"/>
          <w:color w:val="000000" w:themeColor="text1"/>
          <w:sz w:val="22"/>
        </w:rPr>
        <w:t>%) oraz przemysł (1</w:t>
      </w:r>
      <w:r w:rsidR="003F189A" w:rsidRPr="001469C7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2E0C7C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 xml:space="preserve">%). 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W podmiotach należących do osób fizycznych pracowało 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3236,6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tys. osób </w:t>
      </w:r>
      <w:r w:rsidR="00144011" w:rsidRPr="001469C7">
        <w:rPr>
          <w:rFonts w:ascii="Arial" w:hAnsi="Arial" w:cs="Arial"/>
          <w:color w:val="000000" w:themeColor="text1"/>
          <w:sz w:val="22"/>
          <w:szCs w:val="22"/>
        </w:rPr>
        <w:br/>
      </w:r>
      <w:r w:rsidRPr="001469C7">
        <w:rPr>
          <w:rFonts w:ascii="Arial" w:hAnsi="Arial" w:cs="Arial"/>
          <w:color w:val="000000" w:themeColor="text1"/>
          <w:sz w:val="22"/>
          <w:szCs w:val="22"/>
        </w:rPr>
        <w:t>(tj. 8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1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8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% ogólnej liczby pracujących w badanej grupie podmiotów), a w </w:t>
      </w:r>
      <w:r w:rsidR="007C2318">
        <w:rPr>
          <w:rFonts w:ascii="Arial" w:hAnsi="Arial" w:cs="Arial"/>
          <w:color w:val="000000" w:themeColor="text1"/>
          <w:sz w:val="22"/>
          <w:szCs w:val="22"/>
        </w:rPr>
        <w:t>mikro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przedsiębiorstwach osób prawnych i jednostkach organizacyjnych niemających osobowości prawnej – 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720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5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tys. osób (tj.</w:t>
      </w:r>
      <w:r w:rsidR="007C23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1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8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2E0C7C" w:rsidRPr="001469C7">
        <w:rPr>
          <w:rFonts w:ascii="Arial" w:hAnsi="Arial" w:cs="Arial"/>
          <w:color w:val="000000" w:themeColor="text1"/>
          <w:sz w:val="22"/>
          <w:szCs w:val="22"/>
        </w:rPr>
        <w:t>2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%).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</w:p>
    <w:p w:rsidR="00AA0480" w:rsidRPr="002E417A" w:rsidRDefault="00AA0480" w:rsidP="00AA0480">
      <w:pPr>
        <w:ind w:firstLine="709"/>
        <w:jc w:val="center"/>
        <w:rPr>
          <w:rFonts w:ascii="Arial" w:hAnsi="Arial" w:cs="Arial"/>
          <w:color w:val="000000"/>
          <w:sz w:val="20"/>
          <w:szCs w:val="22"/>
        </w:rPr>
      </w:pPr>
    </w:p>
    <w:p w:rsidR="006566C3" w:rsidRDefault="001B2F2D" w:rsidP="001A15D3">
      <w:pPr>
        <w:spacing w:after="120" w:line="336" w:lineRule="auto"/>
        <w:ind w:left="709" w:hanging="709"/>
        <w:jc w:val="both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1B61EE84" wp14:editId="26E85915">
            <wp:extent cx="5876925" cy="2962275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480" w:rsidRDefault="00AA0480">
      <w:pPr>
        <w:rPr>
          <w:rFonts w:ascii="Arial" w:hAnsi="Arial" w:cs="Arial"/>
          <w:sz w:val="22"/>
        </w:rPr>
      </w:pPr>
    </w:p>
    <w:p w:rsidR="001A15D3" w:rsidRPr="001469C7" w:rsidRDefault="001A15D3" w:rsidP="001A15D3">
      <w:pPr>
        <w:spacing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 xml:space="preserve">W układzie terytorialnym 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najwięcej przedsiębiorstw w badanej grupie miało siedzibę na terenie województw: </w:t>
      </w:r>
      <w:r w:rsidRPr="001469C7">
        <w:rPr>
          <w:rFonts w:ascii="Arial" w:hAnsi="Arial" w:cs="Arial"/>
          <w:color w:val="000000" w:themeColor="text1"/>
          <w:sz w:val="22"/>
        </w:rPr>
        <w:t>mazowieckiego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>(18,</w:t>
      </w:r>
      <w:r w:rsidR="00CC5D82" w:rsidRPr="001469C7">
        <w:rPr>
          <w:rFonts w:ascii="Arial" w:hAnsi="Arial" w:cs="Arial"/>
          <w:color w:val="000000" w:themeColor="text1"/>
          <w:sz w:val="22"/>
        </w:rPr>
        <w:t>8</w:t>
      </w:r>
      <w:r w:rsidRPr="001469C7">
        <w:rPr>
          <w:rFonts w:ascii="Arial" w:hAnsi="Arial" w:cs="Arial"/>
          <w:color w:val="000000" w:themeColor="text1"/>
          <w:sz w:val="22"/>
        </w:rPr>
        <w:t>% całej zbiorowości podmiotów o liczbie pracujących do 9 osób), śląskiego (11,</w:t>
      </w:r>
      <w:r w:rsidR="00CC5D82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>%) i wielkopolskiego (10,2%), a najmniej w województwach: opolskim (2,</w:t>
      </w:r>
      <w:r w:rsidR="00CC5D82" w:rsidRPr="001469C7">
        <w:rPr>
          <w:rFonts w:ascii="Arial" w:hAnsi="Arial" w:cs="Arial"/>
          <w:color w:val="000000" w:themeColor="text1"/>
          <w:sz w:val="22"/>
        </w:rPr>
        <w:t>0%) oraz</w:t>
      </w:r>
      <w:r w:rsidRPr="001469C7">
        <w:rPr>
          <w:rFonts w:ascii="Arial" w:hAnsi="Arial" w:cs="Arial"/>
          <w:color w:val="000000" w:themeColor="text1"/>
          <w:sz w:val="22"/>
        </w:rPr>
        <w:t xml:space="preserve"> podlaskim</w:t>
      </w:r>
      <w:r w:rsidR="00CC5D82" w:rsidRPr="001469C7">
        <w:rPr>
          <w:rFonts w:ascii="Arial" w:hAnsi="Arial" w:cs="Arial"/>
          <w:color w:val="000000" w:themeColor="text1"/>
          <w:sz w:val="22"/>
        </w:rPr>
        <w:t xml:space="preserve"> i lubuskim</w:t>
      </w:r>
      <w:r w:rsidRPr="001469C7">
        <w:rPr>
          <w:rFonts w:ascii="Arial" w:hAnsi="Arial" w:cs="Arial"/>
          <w:color w:val="000000" w:themeColor="text1"/>
          <w:sz w:val="22"/>
        </w:rPr>
        <w:t xml:space="preserve"> (</w:t>
      </w:r>
      <w:r w:rsidR="00CC5D82" w:rsidRPr="001469C7">
        <w:rPr>
          <w:rFonts w:ascii="Arial" w:hAnsi="Arial" w:cs="Arial"/>
          <w:color w:val="000000" w:themeColor="text1"/>
          <w:sz w:val="22"/>
        </w:rPr>
        <w:t xml:space="preserve">po </w:t>
      </w:r>
      <w:r w:rsidRPr="001469C7">
        <w:rPr>
          <w:rFonts w:ascii="Arial" w:hAnsi="Arial" w:cs="Arial"/>
          <w:color w:val="000000" w:themeColor="text1"/>
          <w:sz w:val="22"/>
        </w:rPr>
        <w:t>2,4%). W przeliczeniu na 1000 mieszkańców największą liczbę przedsiębiorstw o liczbie pracujących do 9 osób odnotowano w województwach: mazowieckim (</w:t>
      </w:r>
      <w:r w:rsidR="00CC5D82" w:rsidRPr="001469C7">
        <w:rPr>
          <w:rFonts w:ascii="Arial" w:hAnsi="Arial" w:cs="Arial"/>
          <w:color w:val="000000" w:themeColor="text1"/>
          <w:sz w:val="22"/>
        </w:rPr>
        <w:t>70</w:t>
      </w:r>
      <w:r w:rsidRPr="001469C7">
        <w:rPr>
          <w:rFonts w:ascii="Arial" w:hAnsi="Arial" w:cs="Arial"/>
          <w:color w:val="000000" w:themeColor="text1"/>
          <w:sz w:val="22"/>
        </w:rPr>
        <w:t xml:space="preserve"> przedsiębiorstw na 1000 mi</w:t>
      </w:r>
      <w:r w:rsidR="00BB0DC5">
        <w:rPr>
          <w:rFonts w:ascii="Arial" w:hAnsi="Arial" w:cs="Arial"/>
          <w:color w:val="000000" w:themeColor="text1"/>
          <w:sz w:val="22"/>
        </w:rPr>
        <w:t xml:space="preserve">eszkańców) oraz wielkopolskim i </w:t>
      </w:r>
      <w:r w:rsidRPr="001469C7">
        <w:rPr>
          <w:rFonts w:ascii="Arial" w:hAnsi="Arial" w:cs="Arial"/>
          <w:color w:val="000000" w:themeColor="text1"/>
          <w:sz w:val="22"/>
        </w:rPr>
        <w:t>zachodniopomorskim (</w:t>
      </w:r>
      <w:r w:rsidR="00CC5D82" w:rsidRPr="001469C7">
        <w:rPr>
          <w:rFonts w:ascii="Arial" w:hAnsi="Arial" w:cs="Arial"/>
          <w:color w:val="000000" w:themeColor="text1"/>
          <w:sz w:val="22"/>
        </w:rPr>
        <w:t>odpowiednio: 59 i 58</w:t>
      </w:r>
      <w:r w:rsidRPr="001469C7">
        <w:rPr>
          <w:rFonts w:ascii="Arial" w:hAnsi="Arial" w:cs="Arial"/>
          <w:color w:val="000000" w:themeColor="text1"/>
          <w:sz w:val="22"/>
        </w:rPr>
        <w:t xml:space="preserve">), a najmniejszą </w:t>
      </w:r>
      <w:r w:rsidR="00EB5EFE">
        <w:rPr>
          <w:rFonts w:ascii="Arial" w:hAnsi="Arial" w:cs="Arial"/>
          <w:color w:val="000000" w:themeColor="text1"/>
          <w:sz w:val="22"/>
        </w:rPr>
        <w:t>w województwach: podkarpackim i </w:t>
      </w:r>
      <w:r w:rsidRPr="001469C7">
        <w:rPr>
          <w:rFonts w:ascii="Arial" w:hAnsi="Arial" w:cs="Arial"/>
          <w:color w:val="000000" w:themeColor="text1"/>
          <w:sz w:val="22"/>
        </w:rPr>
        <w:t>lubelskim (odpowiednio 3</w:t>
      </w:r>
      <w:r w:rsidR="00CC5D82" w:rsidRPr="001469C7">
        <w:rPr>
          <w:rFonts w:ascii="Arial" w:hAnsi="Arial" w:cs="Arial"/>
          <w:color w:val="000000" w:themeColor="text1"/>
          <w:sz w:val="22"/>
        </w:rPr>
        <w:t>7</w:t>
      </w:r>
      <w:r w:rsidRPr="001469C7">
        <w:rPr>
          <w:rFonts w:ascii="Arial" w:hAnsi="Arial" w:cs="Arial"/>
          <w:color w:val="000000" w:themeColor="text1"/>
          <w:sz w:val="22"/>
        </w:rPr>
        <w:t xml:space="preserve"> i 3</w:t>
      </w:r>
      <w:r w:rsidR="00CC5D82" w:rsidRPr="001469C7">
        <w:rPr>
          <w:rFonts w:ascii="Arial" w:hAnsi="Arial" w:cs="Arial"/>
          <w:color w:val="000000" w:themeColor="text1"/>
          <w:sz w:val="22"/>
        </w:rPr>
        <w:t>8</w:t>
      </w:r>
      <w:r w:rsidRPr="001469C7">
        <w:rPr>
          <w:rFonts w:ascii="Arial" w:hAnsi="Arial" w:cs="Arial"/>
          <w:color w:val="000000" w:themeColor="text1"/>
          <w:sz w:val="22"/>
        </w:rPr>
        <w:t xml:space="preserve"> jednostek).</w:t>
      </w:r>
    </w:p>
    <w:p w:rsidR="001A15D3" w:rsidRPr="001469C7" w:rsidRDefault="00597B6D" w:rsidP="00597B6D">
      <w:pPr>
        <w:spacing w:after="120" w:line="336" w:lineRule="auto"/>
        <w:ind w:firstLine="709"/>
        <w:jc w:val="both"/>
        <w:rPr>
          <w:noProof/>
          <w:color w:val="000000" w:themeColor="text1"/>
        </w:rPr>
      </w:pPr>
      <w:r w:rsidRPr="001469C7">
        <w:rPr>
          <w:rFonts w:ascii="Arial" w:hAnsi="Arial" w:cs="Arial"/>
          <w:color w:val="000000" w:themeColor="text1"/>
          <w:sz w:val="22"/>
        </w:rPr>
        <w:t xml:space="preserve">Zaobserwowano również zróżnicowanie w poziomie uzyskiwanych </w:t>
      </w:r>
      <w:r w:rsidRPr="001469C7">
        <w:rPr>
          <w:rFonts w:ascii="Arial" w:hAnsi="Arial" w:cs="Arial"/>
          <w:b/>
          <w:color w:val="000000" w:themeColor="text1"/>
          <w:sz w:val="22"/>
        </w:rPr>
        <w:t>przychodów w przeliczeniu na jednego pracującego</w:t>
      </w:r>
      <w:r w:rsidRPr="001469C7">
        <w:rPr>
          <w:rFonts w:ascii="Arial" w:hAnsi="Arial" w:cs="Arial"/>
          <w:color w:val="000000" w:themeColor="text1"/>
          <w:sz w:val="22"/>
        </w:rPr>
        <w:t xml:space="preserve"> – od </w:t>
      </w:r>
      <w:r w:rsidR="00CC5D82" w:rsidRPr="001469C7">
        <w:rPr>
          <w:rFonts w:ascii="Arial" w:hAnsi="Arial" w:cs="Arial"/>
          <w:color w:val="000000" w:themeColor="text1"/>
          <w:sz w:val="22"/>
        </w:rPr>
        <w:t>204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3F189A" w:rsidRPr="001469C7">
        <w:rPr>
          <w:rFonts w:ascii="Arial" w:hAnsi="Arial" w:cs="Arial"/>
          <w:color w:val="000000" w:themeColor="text1"/>
          <w:sz w:val="22"/>
        </w:rPr>
        <w:t>2</w:t>
      </w:r>
      <w:r w:rsidRPr="001469C7">
        <w:rPr>
          <w:rFonts w:ascii="Arial" w:hAnsi="Arial" w:cs="Arial"/>
          <w:color w:val="000000" w:themeColor="text1"/>
          <w:sz w:val="22"/>
        </w:rPr>
        <w:t xml:space="preserve"> tys. zł w województwie </w:t>
      </w:r>
      <w:r w:rsidR="00144011" w:rsidRPr="001469C7">
        <w:rPr>
          <w:rFonts w:ascii="Arial" w:hAnsi="Arial" w:cs="Arial"/>
          <w:color w:val="000000" w:themeColor="text1"/>
          <w:sz w:val="22"/>
        </w:rPr>
        <w:br/>
      </w:r>
      <w:r w:rsidR="00CC5D82" w:rsidRPr="001469C7">
        <w:rPr>
          <w:rFonts w:ascii="Arial" w:hAnsi="Arial" w:cs="Arial"/>
          <w:color w:val="000000" w:themeColor="text1"/>
          <w:sz w:val="22"/>
        </w:rPr>
        <w:t>warmińsko-mazurskim</w:t>
      </w:r>
      <w:r w:rsidRPr="001469C7">
        <w:rPr>
          <w:rFonts w:ascii="Arial" w:hAnsi="Arial" w:cs="Arial"/>
          <w:color w:val="000000" w:themeColor="text1"/>
          <w:sz w:val="22"/>
        </w:rPr>
        <w:t xml:space="preserve"> do </w:t>
      </w:r>
      <w:r w:rsidR="003F189A" w:rsidRPr="001469C7">
        <w:rPr>
          <w:rFonts w:ascii="Arial" w:hAnsi="Arial" w:cs="Arial"/>
          <w:color w:val="000000" w:themeColor="text1"/>
          <w:sz w:val="22"/>
        </w:rPr>
        <w:t>3</w:t>
      </w:r>
      <w:r w:rsidR="00CC5D82" w:rsidRPr="001469C7">
        <w:rPr>
          <w:rFonts w:ascii="Arial" w:hAnsi="Arial" w:cs="Arial"/>
          <w:color w:val="000000" w:themeColor="text1"/>
          <w:sz w:val="22"/>
        </w:rPr>
        <w:t>56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CC5D82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 xml:space="preserve"> tys. zł w województwie mazowieckim. Najwyższe </w:t>
      </w:r>
      <w:r w:rsidRPr="001469C7">
        <w:rPr>
          <w:rFonts w:ascii="Arial" w:hAnsi="Arial" w:cs="Arial"/>
          <w:b/>
          <w:color w:val="000000" w:themeColor="text1"/>
          <w:sz w:val="22"/>
        </w:rPr>
        <w:t>przychody na jeden podmiot</w:t>
      </w:r>
      <w:r w:rsidRPr="001469C7">
        <w:rPr>
          <w:rFonts w:ascii="Arial" w:hAnsi="Arial" w:cs="Arial"/>
          <w:color w:val="000000" w:themeColor="text1"/>
          <w:sz w:val="22"/>
        </w:rPr>
        <w:t xml:space="preserve"> osiągnęły przedsiębiorstwa o liczbie pracujących do 9 osób mające siedzibę na terenie województw: mazowieckiego (</w:t>
      </w:r>
      <w:r w:rsidR="00CC5D82" w:rsidRPr="001469C7">
        <w:rPr>
          <w:rFonts w:ascii="Arial" w:hAnsi="Arial" w:cs="Arial"/>
          <w:color w:val="000000" w:themeColor="text1"/>
          <w:sz w:val="22"/>
        </w:rPr>
        <w:t>710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CC5D82" w:rsidRPr="001469C7">
        <w:rPr>
          <w:rFonts w:ascii="Arial" w:hAnsi="Arial" w:cs="Arial"/>
          <w:color w:val="000000" w:themeColor="text1"/>
          <w:sz w:val="22"/>
        </w:rPr>
        <w:t>2</w:t>
      </w:r>
      <w:r w:rsidRPr="001469C7">
        <w:rPr>
          <w:rFonts w:ascii="Arial" w:hAnsi="Arial" w:cs="Arial"/>
          <w:color w:val="000000" w:themeColor="text1"/>
          <w:sz w:val="22"/>
        </w:rPr>
        <w:t xml:space="preserve"> tys. zł) </w:t>
      </w:r>
      <w:r w:rsidR="0041798E" w:rsidRPr="001469C7">
        <w:rPr>
          <w:rFonts w:ascii="Arial" w:hAnsi="Arial" w:cs="Arial"/>
          <w:color w:val="000000" w:themeColor="text1"/>
          <w:sz w:val="22"/>
        </w:rPr>
        <w:t xml:space="preserve">oraz </w:t>
      </w:r>
      <w:r w:rsidR="00A744B0" w:rsidRPr="001469C7">
        <w:rPr>
          <w:rFonts w:ascii="Arial" w:hAnsi="Arial" w:cs="Arial"/>
          <w:color w:val="000000" w:themeColor="text1"/>
          <w:sz w:val="22"/>
        </w:rPr>
        <w:t>podlaskiego</w:t>
      </w:r>
      <w:r w:rsidRPr="001469C7">
        <w:rPr>
          <w:rFonts w:ascii="Arial" w:hAnsi="Arial" w:cs="Arial"/>
          <w:color w:val="000000" w:themeColor="text1"/>
          <w:sz w:val="22"/>
        </w:rPr>
        <w:t xml:space="preserve"> (5</w:t>
      </w:r>
      <w:r w:rsidR="00CC5D82" w:rsidRPr="001469C7">
        <w:rPr>
          <w:rFonts w:ascii="Arial" w:hAnsi="Arial" w:cs="Arial"/>
          <w:color w:val="000000" w:themeColor="text1"/>
          <w:sz w:val="22"/>
        </w:rPr>
        <w:t>52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CC5D82" w:rsidRPr="001469C7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 xml:space="preserve"> tys. zł) a najniższe w</w:t>
      </w:r>
      <w:r w:rsidR="000407FF" w:rsidRPr="001469C7">
        <w:rPr>
          <w:rFonts w:ascii="Arial" w:hAnsi="Arial" w:cs="Arial"/>
          <w:color w:val="000000" w:themeColor="text1"/>
          <w:sz w:val="22"/>
        </w:rPr>
        <w:t> </w:t>
      </w:r>
      <w:r w:rsidRPr="001469C7">
        <w:rPr>
          <w:rFonts w:ascii="Arial" w:hAnsi="Arial" w:cs="Arial"/>
          <w:color w:val="000000" w:themeColor="text1"/>
          <w:sz w:val="22"/>
        </w:rPr>
        <w:t>województwach: warmińsko-mazurskim (</w:t>
      </w:r>
      <w:r w:rsidR="00A744B0" w:rsidRPr="001469C7">
        <w:rPr>
          <w:rFonts w:ascii="Arial" w:hAnsi="Arial" w:cs="Arial"/>
          <w:color w:val="000000" w:themeColor="text1"/>
          <w:sz w:val="22"/>
        </w:rPr>
        <w:t>387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3</w:t>
      </w:r>
      <w:r w:rsidR="00BB0DC5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>tys.</w:t>
      </w:r>
      <w:r w:rsidR="00BB0DC5">
        <w:rPr>
          <w:rFonts w:ascii="Arial" w:hAnsi="Arial" w:cs="Arial"/>
          <w:color w:val="000000" w:themeColor="text1"/>
          <w:sz w:val="22"/>
        </w:rPr>
        <w:t xml:space="preserve"> </w:t>
      </w:r>
      <w:r w:rsidRPr="001469C7">
        <w:rPr>
          <w:rFonts w:ascii="Arial" w:hAnsi="Arial" w:cs="Arial"/>
          <w:color w:val="000000" w:themeColor="text1"/>
          <w:sz w:val="22"/>
        </w:rPr>
        <w:t>zł)</w:t>
      </w:r>
      <w:r w:rsidR="0041798E" w:rsidRPr="001469C7">
        <w:rPr>
          <w:rFonts w:ascii="Arial" w:hAnsi="Arial" w:cs="Arial"/>
          <w:color w:val="000000" w:themeColor="text1"/>
          <w:sz w:val="22"/>
        </w:rPr>
        <w:t xml:space="preserve"> i</w:t>
      </w:r>
      <w:r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A744B0" w:rsidRPr="001469C7">
        <w:rPr>
          <w:rFonts w:ascii="Arial" w:hAnsi="Arial" w:cs="Arial"/>
          <w:color w:val="000000" w:themeColor="text1"/>
          <w:sz w:val="22"/>
        </w:rPr>
        <w:t>kujawsko-pomorskim</w:t>
      </w:r>
      <w:r w:rsidRPr="001469C7">
        <w:rPr>
          <w:rFonts w:ascii="Arial" w:hAnsi="Arial" w:cs="Arial"/>
          <w:color w:val="000000" w:themeColor="text1"/>
          <w:sz w:val="22"/>
        </w:rPr>
        <w:t xml:space="preserve"> (</w:t>
      </w:r>
      <w:r w:rsidR="00A744B0" w:rsidRPr="001469C7">
        <w:rPr>
          <w:rFonts w:ascii="Arial" w:hAnsi="Arial" w:cs="Arial"/>
          <w:color w:val="000000" w:themeColor="text1"/>
          <w:sz w:val="22"/>
        </w:rPr>
        <w:t>397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0</w:t>
      </w:r>
      <w:r w:rsidR="00400E98" w:rsidRPr="001469C7">
        <w:rPr>
          <w:rFonts w:ascii="Arial" w:hAnsi="Arial" w:cs="Arial"/>
          <w:color w:val="000000" w:themeColor="text1"/>
          <w:sz w:val="22"/>
        </w:rPr>
        <w:t xml:space="preserve"> tys. zł).</w:t>
      </w:r>
      <w:r w:rsidR="00400E98" w:rsidRPr="001469C7">
        <w:rPr>
          <w:noProof/>
          <w:color w:val="000000" w:themeColor="text1"/>
        </w:rPr>
        <w:t xml:space="preserve"> </w:t>
      </w:r>
    </w:p>
    <w:p w:rsidR="00597B6D" w:rsidRDefault="001B2F2D" w:rsidP="00266078">
      <w:pPr>
        <w:spacing w:after="120" w:line="336" w:lineRule="auto"/>
        <w:jc w:val="both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527B94FB" wp14:editId="20B9E89E">
            <wp:extent cx="5926455" cy="4284980"/>
            <wp:effectExtent l="0" t="0" r="0" b="127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4A3" w:rsidRPr="001469C7" w:rsidRDefault="001F24A3" w:rsidP="001F24A3">
      <w:pPr>
        <w:spacing w:before="240"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1469C7">
        <w:rPr>
          <w:rFonts w:ascii="Arial" w:hAnsi="Arial" w:cs="Arial"/>
          <w:color w:val="000000" w:themeColor="text1"/>
          <w:sz w:val="22"/>
        </w:rPr>
        <w:t xml:space="preserve">W badanej grupie podmiotów najwięcej osób </w:t>
      </w:r>
      <w:r w:rsidRPr="001469C7">
        <w:rPr>
          <w:rFonts w:ascii="Arial" w:hAnsi="Arial" w:cs="Arial"/>
          <w:b/>
          <w:color w:val="000000" w:themeColor="text1"/>
          <w:sz w:val="22"/>
        </w:rPr>
        <w:t xml:space="preserve">pracowało w </w:t>
      </w:r>
      <w:r w:rsidR="007C2318">
        <w:rPr>
          <w:rFonts w:ascii="Arial" w:hAnsi="Arial" w:cs="Arial"/>
          <w:b/>
          <w:color w:val="000000" w:themeColor="text1"/>
          <w:sz w:val="22"/>
        </w:rPr>
        <w:t>mikro</w:t>
      </w:r>
      <w:r w:rsidRPr="001469C7">
        <w:rPr>
          <w:rFonts w:ascii="Arial" w:hAnsi="Arial" w:cs="Arial"/>
          <w:b/>
          <w:color w:val="000000" w:themeColor="text1"/>
          <w:sz w:val="22"/>
        </w:rPr>
        <w:t>przedsiębiorstwach mających siedzibę w województwie mazowieckim i śląskim</w:t>
      </w:r>
      <w:r w:rsidRPr="001469C7">
        <w:rPr>
          <w:rFonts w:ascii="Arial" w:hAnsi="Arial" w:cs="Arial"/>
          <w:color w:val="000000" w:themeColor="text1"/>
          <w:sz w:val="22"/>
        </w:rPr>
        <w:t xml:space="preserve"> (odpowiednio 1</w:t>
      </w:r>
      <w:r w:rsidR="00A744B0" w:rsidRPr="001469C7">
        <w:rPr>
          <w:rFonts w:ascii="Arial" w:hAnsi="Arial" w:cs="Arial"/>
          <w:color w:val="000000" w:themeColor="text1"/>
          <w:sz w:val="22"/>
        </w:rPr>
        <w:t>9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0</w:t>
      </w:r>
      <w:r w:rsidRPr="001469C7">
        <w:rPr>
          <w:rFonts w:ascii="Arial" w:hAnsi="Arial" w:cs="Arial"/>
          <w:color w:val="000000" w:themeColor="text1"/>
          <w:sz w:val="22"/>
        </w:rPr>
        <w:t>% i 1</w:t>
      </w:r>
      <w:r w:rsidR="00314AF3" w:rsidRPr="001469C7">
        <w:rPr>
          <w:rFonts w:ascii="Arial" w:hAnsi="Arial" w:cs="Arial"/>
          <w:color w:val="000000" w:themeColor="text1"/>
          <w:sz w:val="22"/>
        </w:rPr>
        <w:t>1</w:t>
      </w:r>
      <w:r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6</w:t>
      </w:r>
      <w:r w:rsidRPr="001469C7">
        <w:rPr>
          <w:rFonts w:ascii="Arial" w:hAnsi="Arial" w:cs="Arial"/>
          <w:color w:val="000000" w:themeColor="text1"/>
          <w:sz w:val="22"/>
        </w:rPr>
        <w:t xml:space="preserve">% łącznej liczby pracujących w badanych </w:t>
      </w:r>
      <w:r w:rsidR="006E5C91" w:rsidRPr="001469C7">
        <w:rPr>
          <w:rFonts w:ascii="Arial" w:hAnsi="Arial" w:cs="Arial"/>
          <w:color w:val="000000" w:themeColor="text1"/>
          <w:sz w:val="22"/>
        </w:rPr>
        <w:t>jednostkach</w:t>
      </w:r>
      <w:r w:rsidRPr="001469C7">
        <w:rPr>
          <w:rFonts w:ascii="Arial" w:hAnsi="Arial" w:cs="Arial"/>
          <w:color w:val="000000" w:themeColor="text1"/>
          <w:sz w:val="22"/>
        </w:rPr>
        <w:t xml:space="preserve">). W przeliczeniu na 1000 mieszkańców liczba pracujących w najmniejszych podmiotach kształtowała się w przedziale od </w:t>
      </w:r>
      <w:r w:rsidR="00314AF3" w:rsidRPr="001469C7">
        <w:rPr>
          <w:rFonts w:ascii="Arial" w:hAnsi="Arial" w:cs="Arial"/>
          <w:color w:val="000000" w:themeColor="text1"/>
          <w:sz w:val="22"/>
        </w:rPr>
        <w:t>7</w:t>
      </w:r>
      <w:r w:rsidR="00A744B0" w:rsidRPr="001469C7">
        <w:rPr>
          <w:rFonts w:ascii="Arial" w:hAnsi="Arial" w:cs="Arial"/>
          <w:color w:val="000000" w:themeColor="text1"/>
          <w:sz w:val="22"/>
        </w:rPr>
        <w:t>3</w:t>
      </w:r>
      <w:r w:rsidRPr="001469C7">
        <w:rPr>
          <w:rFonts w:ascii="Arial" w:hAnsi="Arial" w:cs="Arial"/>
          <w:color w:val="000000" w:themeColor="text1"/>
          <w:sz w:val="22"/>
        </w:rPr>
        <w:t xml:space="preserve"> osób (w województwie podkarpackim) do </w:t>
      </w:r>
      <w:r w:rsidR="00314AF3" w:rsidRPr="001469C7">
        <w:rPr>
          <w:rFonts w:ascii="Arial" w:hAnsi="Arial" w:cs="Arial"/>
          <w:color w:val="000000" w:themeColor="text1"/>
          <w:sz w:val="22"/>
        </w:rPr>
        <w:t>1</w:t>
      </w:r>
      <w:r w:rsidR="00A744B0" w:rsidRPr="001469C7">
        <w:rPr>
          <w:rFonts w:ascii="Arial" w:hAnsi="Arial" w:cs="Arial"/>
          <w:color w:val="000000" w:themeColor="text1"/>
          <w:sz w:val="22"/>
        </w:rPr>
        <w:t>40</w:t>
      </w:r>
      <w:r w:rsidRPr="001469C7">
        <w:rPr>
          <w:rFonts w:ascii="Arial" w:hAnsi="Arial" w:cs="Arial"/>
          <w:color w:val="000000" w:themeColor="text1"/>
          <w:sz w:val="22"/>
        </w:rPr>
        <w:t xml:space="preserve"> (w województwie mazowieckim).</w:t>
      </w:r>
    </w:p>
    <w:p w:rsidR="00FC4936" w:rsidRDefault="00FC4936" w:rsidP="00FC4936">
      <w:pPr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 w:rsidRPr="00626AF4">
        <w:rPr>
          <w:rFonts w:ascii="Arial" w:hAnsi="Arial" w:cs="Arial"/>
          <w:sz w:val="22"/>
          <w:szCs w:val="22"/>
        </w:rPr>
        <w:lastRenderedPageBreak/>
        <w:tab/>
      </w:r>
      <w:r w:rsidR="007C2318" w:rsidRPr="004A5075">
        <w:rPr>
          <w:rFonts w:ascii="Arial" w:hAnsi="Arial" w:cs="Arial"/>
          <w:b/>
          <w:sz w:val="22"/>
          <w:szCs w:val="22"/>
        </w:rPr>
        <w:t>Miesięczne wynagrodzenie brutto</w:t>
      </w:r>
      <w:r w:rsidR="007C2318">
        <w:rPr>
          <w:rFonts w:ascii="Arial" w:hAnsi="Arial" w:cs="Arial"/>
          <w:sz w:val="22"/>
          <w:szCs w:val="22"/>
        </w:rPr>
        <w:t xml:space="preserve"> </w:t>
      </w:r>
      <w:r w:rsidR="007C2318">
        <w:rPr>
          <w:rFonts w:ascii="Arial" w:hAnsi="Arial" w:cs="Arial"/>
          <w:b/>
          <w:color w:val="000000" w:themeColor="text1"/>
          <w:sz w:val="22"/>
          <w:szCs w:val="22"/>
        </w:rPr>
        <w:t xml:space="preserve">na 1 zatrudnionego 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w 201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6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r. ukształtowało się na poziomie </w:t>
      </w:r>
      <w:r w:rsidRPr="00BF68D8">
        <w:rPr>
          <w:rFonts w:ascii="Arial" w:hAnsi="Arial" w:cs="Arial"/>
          <w:color w:val="000000" w:themeColor="text1"/>
          <w:sz w:val="22"/>
          <w:szCs w:val="22"/>
        </w:rPr>
        <w:t>2</w:t>
      </w:r>
      <w:r w:rsidR="00A744B0" w:rsidRPr="00BF68D8">
        <w:rPr>
          <w:rFonts w:ascii="Arial" w:hAnsi="Arial" w:cs="Arial"/>
          <w:color w:val="000000" w:themeColor="text1"/>
          <w:sz w:val="22"/>
          <w:szCs w:val="22"/>
        </w:rPr>
        <w:t>577</w:t>
      </w:r>
      <w:r w:rsidR="005E4E9E" w:rsidRPr="00BF68D8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BF68D8">
        <w:rPr>
          <w:rFonts w:ascii="Arial" w:hAnsi="Arial" w:cs="Arial"/>
          <w:color w:val="000000" w:themeColor="text1"/>
          <w:sz w:val="22"/>
          <w:szCs w:val="22"/>
        </w:rPr>
        <w:t>2</w:t>
      </w:r>
      <w:r w:rsidRPr="00BF68D8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(wobec 2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397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4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zł rok wcześniej). W podmiotach osób fizycznych wyniosło </w:t>
      </w:r>
      <w:r w:rsidR="00314AF3" w:rsidRPr="001469C7">
        <w:rPr>
          <w:rFonts w:ascii="Arial" w:hAnsi="Arial" w:cs="Arial"/>
          <w:color w:val="000000" w:themeColor="text1"/>
          <w:sz w:val="22"/>
          <w:szCs w:val="22"/>
        </w:rPr>
        <w:t>2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172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0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zł, a osób prawnych i jednostek organizacyjnych niemających osobowości prawnej 3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612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7</w:t>
      </w:r>
      <w:r w:rsidR="004A507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zł. Najwyższe wynagrodzenia odnotowano w jednostkach prowadzących działalność z</w:t>
      </w:r>
      <w:r w:rsidR="004A507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zakresu informacja i komunikacja (3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899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5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zł) oraz obsługa rynku nieruchomości (</w:t>
      </w:r>
      <w:r w:rsidR="005E4E9E" w:rsidRPr="001469C7">
        <w:rPr>
          <w:rFonts w:ascii="Arial" w:hAnsi="Arial" w:cs="Arial"/>
          <w:color w:val="000000" w:themeColor="text1"/>
          <w:sz w:val="22"/>
          <w:szCs w:val="22"/>
        </w:rPr>
        <w:t>3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318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314AF3" w:rsidRPr="001469C7">
        <w:rPr>
          <w:rFonts w:ascii="Arial" w:hAnsi="Arial" w:cs="Arial"/>
          <w:color w:val="000000" w:themeColor="text1"/>
          <w:sz w:val="22"/>
          <w:szCs w:val="22"/>
        </w:rPr>
        <w:t>1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zł), natomiast najniższe – w jednostkach zajmujących się </w:t>
      </w:r>
      <w:r w:rsidR="00314AF3" w:rsidRPr="001469C7">
        <w:rPr>
          <w:rFonts w:ascii="Arial" w:hAnsi="Arial" w:cs="Arial"/>
          <w:color w:val="000000" w:themeColor="text1"/>
          <w:sz w:val="22"/>
          <w:szCs w:val="22"/>
        </w:rPr>
        <w:t>leśnictwem i rybactwem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2100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4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zł) oraz w</w:t>
      </w:r>
      <w:r w:rsidR="004A5075">
        <w:rPr>
          <w:rFonts w:ascii="Arial" w:hAnsi="Arial" w:cs="Arial"/>
          <w:color w:val="000000" w:themeColor="text1"/>
          <w:sz w:val="22"/>
          <w:szCs w:val="22"/>
        </w:rPr>
        <w:t> </w:t>
      </w:r>
      <w:r w:rsidR="00314AF3" w:rsidRPr="001469C7">
        <w:rPr>
          <w:rFonts w:ascii="Arial" w:hAnsi="Arial" w:cs="Arial"/>
          <w:color w:val="000000" w:themeColor="text1"/>
          <w:sz w:val="22"/>
          <w:szCs w:val="22"/>
        </w:rPr>
        <w:t>zakwaterowaniu i gastronomii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2130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  <w:szCs w:val="22"/>
        </w:rPr>
        <w:t>6</w:t>
      </w:r>
      <w:r w:rsidRPr="001469C7">
        <w:rPr>
          <w:rFonts w:ascii="Arial" w:hAnsi="Arial" w:cs="Arial"/>
          <w:color w:val="000000" w:themeColor="text1"/>
          <w:sz w:val="22"/>
          <w:szCs w:val="22"/>
        </w:rPr>
        <w:t xml:space="preserve"> zł).</w:t>
      </w:r>
    </w:p>
    <w:p w:rsidR="00400E98" w:rsidRDefault="00400E98" w:rsidP="002A63A3">
      <w:pPr>
        <w:spacing w:after="120" w:line="336" w:lineRule="auto"/>
        <w:jc w:val="center"/>
        <w:rPr>
          <w:rFonts w:ascii="Arial" w:hAnsi="Arial" w:cs="Arial"/>
          <w:b/>
          <w:sz w:val="20"/>
          <w:szCs w:val="22"/>
        </w:rPr>
      </w:pPr>
    </w:p>
    <w:p w:rsidR="002A63A3" w:rsidRPr="002A63A3" w:rsidRDefault="007C2318" w:rsidP="002A63A3">
      <w:pPr>
        <w:spacing w:after="120" w:line="33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M</w:t>
      </w:r>
      <w:r w:rsidR="002A63A3" w:rsidRPr="002A63A3">
        <w:rPr>
          <w:rFonts w:ascii="Arial" w:hAnsi="Arial" w:cs="Arial"/>
          <w:b/>
          <w:sz w:val="20"/>
          <w:szCs w:val="22"/>
        </w:rPr>
        <w:t>iesięczne wynagrodzenie brutto</w:t>
      </w:r>
      <w:r>
        <w:rPr>
          <w:rFonts w:ascii="Arial" w:hAnsi="Arial" w:cs="Arial"/>
          <w:b/>
          <w:sz w:val="20"/>
          <w:szCs w:val="22"/>
        </w:rPr>
        <w:t xml:space="preserve"> na 1 zatrudnionego</w:t>
      </w:r>
      <w:r w:rsidR="002A63A3" w:rsidRPr="002A63A3">
        <w:rPr>
          <w:rFonts w:ascii="Arial" w:hAnsi="Arial" w:cs="Arial"/>
          <w:b/>
          <w:sz w:val="20"/>
          <w:szCs w:val="22"/>
        </w:rPr>
        <w:t xml:space="preserve"> w 201</w:t>
      </w:r>
      <w:r w:rsidR="005A0F71">
        <w:rPr>
          <w:rFonts w:ascii="Arial" w:hAnsi="Arial" w:cs="Arial"/>
          <w:b/>
          <w:sz w:val="20"/>
          <w:szCs w:val="22"/>
        </w:rPr>
        <w:t>6</w:t>
      </w:r>
      <w:r w:rsidR="002A63A3" w:rsidRPr="002A63A3">
        <w:rPr>
          <w:rFonts w:ascii="Arial" w:hAnsi="Arial" w:cs="Arial"/>
          <w:b/>
          <w:sz w:val="20"/>
          <w:szCs w:val="22"/>
        </w:rPr>
        <w:t xml:space="preserve"> r.</w:t>
      </w:r>
    </w:p>
    <w:p w:rsidR="009A3F17" w:rsidRDefault="007C2318" w:rsidP="00FC4936">
      <w:pPr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26455" cy="481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put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7B0" w:rsidRPr="001469C7" w:rsidRDefault="007C2318" w:rsidP="00E95D74">
      <w:pPr>
        <w:spacing w:before="240" w:after="120" w:line="33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</w:rPr>
        <w:t>M</w:t>
      </w:r>
      <w:r w:rsidR="001F24A3" w:rsidRPr="001469C7">
        <w:rPr>
          <w:rFonts w:ascii="Arial" w:hAnsi="Arial" w:cs="Arial"/>
          <w:b/>
          <w:color w:val="000000" w:themeColor="text1"/>
          <w:sz w:val="22"/>
        </w:rPr>
        <w:t>iesięczne wynagrodzenie brutto</w:t>
      </w:r>
      <w:r>
        <w:rPr>
          <w:rFonts w:ascii="Arial" w:hAnsi="Arial" w:cs="Arial"/>
          <w:b/>
          <w:color w:val="000000" w:themeColor="text1"/>
          <w:sz w:val="22"/>
        </w:rPr>
        <w:t xml:space="preserve"> na 1 zatrudnionego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w przedsiębiorstwach o liczbie pracujących do 9 os</w:t>
      </w:r>
      <w:r w:rsidR="003A4852" w:rsidRPr="001469C7">
        <w:rPr>
          <w:rFonts w:ascii="Arial" w:hAnsi="Arial" w:cs="Arial"/>
          <w:color w:val="000000" w:themeColor="text1"/>
          <w:sz w:val="22"/>
        </w:rPr>
        <w:t>ób było najwyższe w województwach: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mazowieckim (</w:t>
      </w:r>
      <w:r w:rsidR="00A744B0" w:rsidRPr="001469C7">
        <w:rPr>
          <w:rFonts w:ascii="Arial" w:hAnsi="Arial" w:cs="Arial"/>
          <w:color w:val="000000" w:themeColor="text1"/>
          <w:sz w:val="22"/>
        </w:rPr>
        <w:t>3125</w:t>
      </w:r>
      <w:r w:rsidR="001F24A3"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3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zł) i</w:t>
      </w:r>
      <w:r w:rsidR="000407FF" w:rsidRPr="001469C7">
        <w:rPr>
          <w:rFonts w:ascii="Arial" w:hAnsi="Arial" w:cs="Arial"/>
          <w:color w:val="000000" w:themeColor="text1"/>
          <w:sz w:val="22"/>
        </w:rPr>
        <w:t> </w:t>
      </w:r>
      <w:r w:rsidR="00314AF3" w:rsidRPr="001469C7">
        <w:rPr>
          <w:rFonts w:ascii="Arial" w:hAnsi="Arial" w:cs="Arial"/>
          <w:color w:val="000000" w:themeColor="text1"/>
          <w:sz w:val="22"/>
        </w:rPr>
        <w:t>dolnośląskim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(</w:t>
      </w:r>
      <w:r w:rsidR="00A744B0" w:rsidRPr="001469C7">
        <w:rPr>
          <w:rFonts w:ascii="Arial" w:hAnsi="Arial" w:cs="Arial"/>
          <w:color w:val="000000" w:themeColor="text1"/>
          <w:sz w:val="22"/>
        </w:rPr>
        <w:t>2708</w:t>
      </w:r>
      <w:r w:rsidR="001F24A3" w:rsidRPr="001469C7">
        <w:rPr>
          <w:rFonts w:ascii="Arial" w:hAnsi="Arial" w:cs="Arial"/>
          <w:color w:val="000000" w:themeColor="text1"/>
          <w:sz w:val="22"/>
        </w:rPr>
        <w:t>,</w:t>
      </w:r>
      <w:r w:rsidR="00314AF3" w:rsidRPr="001469C7">
        <w:rPr>
          <w:rFonts w:ascii="Arial" w:hAnsi="Arial" w:cs="Arial"/>
          <w:color w:val="000000" w:themeColor="text1"/>
          <w:sz w:val="22"/>
        </w:rPr>
        <w:t>0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3A4852" w:rsidRPr="001469C7">
        <w:rPr>
          <w:rFonts w:ascii="Arial" w:hAnsi="Arial" w:cs="Arial"/>
          <w:color w:val="000000" w:themeColor="text1"/>
          <w:sz w:val="22"/>
        </w:rPr>
        <w:t>zł), a</w:t>
      </w:r>
      <w:r w:rsidR="00226E6E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3A4852" w:rsidRPr="001469C7">
        <w:rPr>
          <w:rFonts w:ascii="Arial" w:hAnsi="Arial" w:cs="Arial"/>
          <w:color w:val="000000" w:themeColor="text1"/>
          <w:sz w:val="22"/>
        </w:rPr>
        <w:t>najniższe – w województwach</w:t>
      </w:r>
      <w:r w:rsidR="00E2665D" w:rsidRPr="001469C7">
        <w:rPr>
          <w:rFonts w:ascii="Arial" w:hAnsi="Arial" w:cs="Arial"/>
          <w:color w:val="000000" w:themeColor="text1"/>
          <w:sz w:val="22"/>
        </w:rPr>
        <w:t>: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</w:t>
      </w:r>
      <w:r w:rsidR="00A744B0" w:rsidRPr="001469C7">
        <w:rPr>
          <w:rFonts w:ascii="Arial" w:hAnsi="Arial" w:cs="Arial"/>
          <w:color w:val="000000" w:themeColor="text1"/>
          <w:sz w:val="22"/>
        </w:rPr>
        <w:t xml:space="preserve">podkarpackim </w:t>
      </w:r>
      <w:r w:rsidR="001F24A3" w:rsidRPr="001469C7">
        <w:rPr>
          <w:rFonts w:ascii="Arial" w:hAnsi="Arial" w:cs="Arial"/>
          <w:color w:val="000000" w:themeColor="text1"/>
          <w:sz w:val="22"/>
        </w:rPr>
        <w:t>(</w:t>
      </w:r>
      <w:r w:rsidR="00314AF3" w:rsidRPr="001469C7">
        <w:rPr>
          <w:rFonts w:ascii="Arial" w:hAnsi="Arial" w:cs="Arial"/>
          <w:color w:val="000000" w:themeColor="text1"/>
          <w:sz w:val="22"/>
        </w:rPr>
        <w:t>2</w:t>
      </w:r>
      <w:r w:rsidR="00A744B0" w:rsidRPr="001469C7">
        <w:rPr>
          <w:rFonts w:ascii="Arial" w:hAnsi="Arial" w:cs="Arial"/>
          <w:color w:val="000000" w:themeColor="text1"/>
          <w:sz w:val="22"/>
        </w:rPr>
        <w:t>213</w:t>
      </w:r>
      <w:r w:rsidR="001F24A3"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0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zł), </w:t>
      </w:r>
      <w:r w:rsidR="00A744B0" w:rsidRPr="001469C7">
        <w:rPr>
          <w:rFonts w:ascii="Arial" w:hAnsi="Arial" w:cs="Arial"/>
          <w:color w:val="000000" w:themeColor="text1"/>
          <w:sz w:val="22"/>
        </w:rPr>
        <w:t xml:space="preserve">świętokrzyskim </w:t>
      </w:r>
      <w:r w:rsidR="001F24A3" w:rsidRPr="001469C7">
        <w:rPr>
          <w:rFonts w:ascii="Arial" w:hAnsi="Arial" w:cs="Arial"/>
          <w:color w:val="000000" w:themeColor="text1"/>
          <w:sz w:val="22"/>
        </w:rPr>
        <w:t>(</w:t>
      </w:r>
      <w:r w:rsidR="00314AF3" w:rsidRPr="001469C7">
        <w:rPr>
          <w:rFonts w:ascii="Arial" w:hAnsi="Arial" w:cs="Arial"/>
          <w:color w:val="000000" w:themeColor="text1"/>
          <w:sz w:val="22"/>
        </w:rPr>
        <w:t>2</w:t>
      </w:r>
      <w:r w:rsidR="00A744B0" w:rsidRPr="001469C7">
        <w:rPr>
          <w:rFonts w:ascii="Arial" w:hAnsi="Arial" w:cs="Arial"/>
          <w:color w:val="000000" w:themeColor="text1"/>
          <w:sz w:val="22"/>
        </w:rPr>
        <w:t>223</w:t>
      </w:r>
      <w:r w:rsidR="001F24A3"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4</w:t>
      </w:r>
      <w:r w:rsidR="00BB0DC5">
        <w:rPr>
          <w:rFonts w:ascii="Arial" w:hAnsi="Arial" w:cs="Arial"/>
          <w:color w:val="000000" w:themeColor="text1"/>
          <w:sz w:val="22"/>
        </w:rPr>
        <w:t xml:space="preserve"> </w:t>
      </w:r>
      <w:r w:rsidR="001F24A3" w:rsidRPr="001469C7">
        <w:rPr>
          <w:rFonts w:ascii="Arial" w:hAnsi="Arial" w:cs="Arial"/>
          <w:color w:val="000000" w:themeColor="text1"/>
          <w:sz w:val="22"/>
        </w:rPr>
        <w:t>zł) oraz warmińsko-mazurskim (2</w:t>
      </w:r>
      <w:r w:rsidR="00A744B0" w:rsidRPr="001469C7">
        <w:rPr>
          <w:rFonts w:ascii="Arial" w:hAnsi="Arial" w:cs="Arial"/>
          <w:color w:val="000000" w:themeColor="text1"/>
          <w:sz w:val="22"/>
        </w:rPr>
        <w:t>246</w:t>
      </w:r>
      <w:r w:rsidR="001F24A3" w:rsidRPr="001469C7">
        <w:rPr>
          <w:rFonts w:ascii="Arial" w:hAnsi="Arial" w:cs="Arial"/>
          <w:color w:val="000000" w:themeColor="text1"/>
          <w:sz w:val="22"/>
        </w:rPr>
        <w:t>,</w:t>
      </w:r>
      <w:r w:rsidR="00A744B0" w:rsidRPr="001469C7">
        <w:rPr>
          <w:rFonts w:ascii="Arial" w:hAnsi="Arial" w:cs="Arial"/>
          <w:color w:val="000000" w:themeColor="text1"/>
          <w:sz w:val="22"/>
        </w:rPr>
        <w:t>3</w:t>
      </w:r>
      <w:r w:rsidR="001F24A3" w:rsidRPr="001469C7">
        <w:rPr>
          <w:rFonts w:ascii="Arial" w:hAnsi="Arial" w:cs="Arial"/>
          <w:color w:val="000000" w:themeColor="text1"/>
          <w:sz w:val="22"/>
        </w:rPr>
        <w:t xml:space="preserve"> zł).</w:t>
      </w:r>
    </w:p>
    <w:p w:rsidR="00683D19" w:rsidRDefault="00683D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290B" w:rsidRPr="00626AF4" w:rsidRDefault="004A5075" w:rsidP="00932A43">
      <w:pPr>
        <w:spacing w:line="360" w:lineRule="auto"/>
        <w:jc w:val="center"/>
        <w:rPr>
          <w:rFonts w:ascii="Arial" w:hAnsi="Arial" w:cs="Arial"/>
        </w:rPr>
      </w:pPr>
      <w:r w:rsidRPr="004A5075">
        <w:rPr>
          <w:noProof/>
        </w:rPr>
        <w:lastRenderedPageBreak/>
        <w:drawing>
          <wp:inline distT="0" distB="0" distL="0" distR="0">
            <wp:extent cx="5926455" cy="919951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19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3C" w:rsidRPr="00626AF4" w:rsidRDefault="004A5075" w:rsidP="00932A43">
      <w:pPr>
        <w:spacing w:line="360" w:lineRule="auto"/>
        <w:jc w:val="center"/>
        <w:rPr>
          <w:rFonts w:ascii="Arial" w:hAnsi="Arial" w:cs="Arial"/>
        </w:rPr>
      </w:pPr>
      <w:r w:rsidRPr="004A5075">
        <w:rPr>
          <w:noProof/>
        </w:rPr>
        <w:lastRenderedPageBreak/>
        <w:drawing>
          <wp:inline distT="0" distB="0" distL="0" distR="0">
            <wp:extent cx="5926455" cy="908723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0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6C" w:rsidRDefault="004A5075" w:rsidP="00423062">
      <w:pPr>
        <w:spacing w:before="240" w:line="336" w:lineRule="auto"/>
        <w:jc w:val="both"/>
        <w:rPr>
          <w:rFonts w:ascii="Arial" w:hAnsi="Arial" w:cs="Arial"/>
          <w:bCs/>
          <w:i/>
          <w:iCs/>
          <w:sz w:val="20"/>
          <w:szCs w:val="22"/>
        </w:rPr>
      </w:pPr>
      <w:r w:rsidRPr="004A5075">
        <w:rPr>
          <w:noProof/>
        </w:rPr>
        <w:lastRenderedPageBreak/>
        <w:drawing>
          <wp:inline distT="0" distB="0" distL="0" distR="0">
            <wp:extent cx="5926455" cy="5652602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6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21" w:rsidRPr="001469C7" w:rsidRDefault="002F3121" w:rsidP="00423062">
      <w:pPr>
        <w:spacing w:before="240" w:line="336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</w:pP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Informację opracowano na podstawie </w:t>
      </w:r>
      <w:r w:rsidR="00423062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danych z 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reprezentacyjnego badania działalności gospodarczej przedsiębiorstw o liczbie pracujących do 9 osób w 201</w:t>
      </w:r>
      <w:r w:rsidR="00E965E9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6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 r.,</w:t>
      </w:r>
      <w:r w:rsidR="00423062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 realizowanego 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na formularzu SP-3</w:t>
      </w:r>
      <w:r w:rsidR="003A4852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 (</w:t>
      </w:r>
      <w:r w:rsidR="00E965E9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ok. </w:t>
      </w:r>
      <w:r w:rsidR="003A4852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4% populacji mikroprzedsiębiorstw)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.</w:t>
      </w:r>
    </w:p>
    <w:p w:rsidR="002F3121" w:rsidRPr="001469C7" w:rsidRDefault="009A3CC5" w:rsidP="00423062">
      <w:pPr>
        <w:spacing w:line="336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</w:pP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Dane na poziomie województw są prezentowane według siedziby podmiotu sprawozdawczego (metoda przedsiębiorstw).</w:t>
      </w:r>
    </w:p>
    <w:p w:rsidR="002F3121" w:rsidRPr="001469C7" w:rsidRDefault="002F3121" w:rsidP="00423062">
      <w:pPr>
        <w:spacing w:line="336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</w:pP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Dane prezentowane są według Polskiej Klasyfikacji Działalności (PKD2007).</w:t>
      </w:r>
    </w:p>
    <w:p w:rsidR="002F3121" w:rsidRPr="001469C7" w:rsidRDefault="002F3121" w:rsidP="002F3121">
      <w:pPr>
        <w:spacing w:after="120" w:line="336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</w:pP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Szczegółowe informacje dotyczące tej zbiorowości przedsiębiorstw będą dostępne w</w:t>
      </w:r>
      <w:r w:rsidR="00BB0DC5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 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lutym 201</w:t>
      </w:r>
      <w:r w:rsidR="00E965E9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8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 r. w</w:t>
      </w:r>
      <w:r w:rsidR="001946EE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 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publikacji „Działalność przedsiębiorstw o liczbie pracujących do 9 osób w 201</w:t>
      </w:r>
      <w:r w:rsidR="00E965E9"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6</w:t>
      </w:r>
      <w:r w:rsidRPr="001469C7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 xml:space="preserve"> r.”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06"/>
      </w:tblGrid>
      <w:tr w:rsidR="00626AF4" w:rsidRPr="006C24E9" w:rsidTr="002F3121">
        <w:tc>
          <w:tcPr>
            <w:tcW w:w="4575" w:type="dxa"/>
            <w:shd w:val="clear" w:color="auto" w:fill="auto"/>
          </w:tcPr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AF4">
              <w:rPr>
                <w:rFonts w:ascii="Arial" w:hAnsi="Arial" w:cs="Arial"/>
                <w:sz w:val="16"/>
                <w:szCs w:val="16"/>
              </w:rPr>
              <w:t>Opracowanie merytoryczne</w:t>
            </w:r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AF4">
              <w:rPr>
                <w:rFonts w:ascii="Arial" w:hAnsi="Arial" w:cs="Arial"/>
                <w:b/>
                <w:sz w:val="16"/>
                <w:szCs w:val="16"/>
              </w:rPr>
              <w:t>Departament Przedsiębiorstw</w:t>
            </w:r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AF4">
              <w:rPr>
                <w:rFonts w:ascii="Arial" w:hAnsi="Arial" w:cs="Arial"/>
                <w:sz w:val="16"/>
                <w:szCs w:val="16"/>
              </w:rPr>
              <w:t>Dominik Dąbrowski Tel. 22 608 3191</w:t>
            </w:r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AF4">
              <w:rPr>
                <w:rFonts w:ascii="Arial" w:hAnsi="Arial" w:cs="Arial"/>
                <w:sz w:val="16"/>
                <w:szCs w:val="16"/>
              </w:rPr>
              <w:t>Jacek Kotowski       Tel. 22 608 3393</w:t>
            </w:r>
          </w:p>
        </w:tc>
        <w:tc>
          <w:tcPr>
            <w:tcW w:w="4606" w:type="dxa"/>
            <w:shd w:val="clear" w:color="auto" w:fill="auto"/>
          </w:tcPr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AF4">
              <w:rPr>
                <w:rFonts w:ascii="Arial" w:hAnsi="Arial" w:cs="Arial"/>
                <w:sz w:val="16"/>
                <w:szCs w:val="16"/>
              </w:rPr>
              <w:t>Rozpowszechnianie</w:t>
            </w:r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AF4">
              <w:rPr>
                <w:rFonts w:ascii="Arial" w:hAnsi="Arial" w:cs="Arial"/>
                <w:b/>
                <w:sz w:val="16"/>
                <w:szCs w:val="16"/>
              </w:rPr>
              <w:t>Rzecznik Prasowy GUS</w:t>
            </w:r>
          </w:p>
          <w:p w:rsidR="00626AF4" w:rsidRPr="00626AF4" w:rsidRDefault="00C7699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Karolina Dawidziuk</w:t>
            </w:r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6AF4">
              <w:rPr>
                <w:rFonts w:ascii="Arial" w:hAnsi="Arial" w:cs="Arial"/>
                <w:sz w:val="16"/>
                <w:szCs w:val="16"/>
                <w:lang w:val="en-US"/>
              </w:rPr>
              <w:t>Tel. 22 608 3475, 22 608 3009</w:t>
            </w:r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6AF4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17" w:history="1">
              <w:r w:rsidRPr="00626AF4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rzecznik@stat.gov.pl</w:t>
              </w:r>
            </w:hyperlink>
          </w:p>
          <w:p w:rsidR="00626AF4" w:rsidRPr="00626AF4" w:rsidRDefault="00626AF4" w:rsidP="00BF68A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A4BAB" w:rsidRDefault="00626AF4" w:rsidP="00626AF4">
      <w:pPr>
        <w:tabs>
          <w:tab w:val="left" w:pos="480"/>
          <w:tab w:val="center" w:pos="4666"/>
        </w:tabs>
        <w:spacing w:before="120"/>
        <w:rPr>
          <w:rStyle w:val="Hipercze"/>
          <w:rFonts w:ascii="Arial" w:hAnsi="Arial" w:cs="Arial"/>
          <w:sz w:val="16"/>
          <w:szCs w:val="16"/>
        </w:rPr>
      </w:pPr>
      <w:r w:rsidRPr="0091666C">
        <w:rPr>
          <w:rFonts w:ascii="Arial" w:hAnsi="Arial" w:cs="Arial"/>
          <w:sz w:val="16"/>
          <w:szCs w:val="16"/>
          <w:lang w:val="en-US"/>
        </w:rPr>
        <w:tab/>
      </w:r>
      <w:r w:rsidRPr="0091666C">
        <w:rPr>
          <w:rFonts w:ascii="Arial" w:hAnsi="Arial" w:cs="Arial"/>
          <w:sz w:val="16"/>
          <w:szCs w:val="16"/>
          <w:lang w:val="en-US"/>
        </w:rPr>
        <w:tab/>
      </w:r>
      <w:r w:rsidRPr="00626AF4">
        <w:rPr>
          <w:rFonts w:ascii="Arial" w:hAnsi="Arial" w:cs="Arial"/>
          <w:sz w:val="16"/>
          <w:szCs w:val="16"/>
        </w:rPr>
        <w:t xml:space="preserve">Więcej na: </w:t>
      </w:r>
      <w:hyperlink r:id="rId18" w:history="1">
        <w:r w:rsidRPr="00626AF4">
          <w:rPr>
            <w:rStyle w:val="Hipercze"/>
            <w:rFonts w:ascii="Arial" w:hAnsi="Arial" w:cs="Arial"/>
            <w:sz w:val="16"/>
            <w:szCs w:val="16"/>
          </w:rPr>
          <w:t>http://stat.gov.pl/obszary-tematyczne/podmioty-gospodarcze-wyniki-finansowe/</w:t>
        </w:r>
      </w:hyperlink>
    </w:p>
    <w:p w:rsidR="00626AF4" w:rsidRPr="001946EE" w:rsidRDefault="00626AF4" w:rsidP="001946EE">
      <w:pPr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626AF4" w:rsidRPr="001946EE" w:rsidSect="0056051E">
      <w:footerReference w:type="even" r:id="rId19"/>
      <w:footerReference w:type="default" r:id="rId20"/>
      <w:footerReference w:type="first" r:id="rId21"/>
      <w:pgSz w:w="11907" w:h="16840" w:code="9"/>
      <w:pgMar w:top="1134" w:right="1440" w:bottom="1440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83" w:rsidRDefault="001A0283">
      <w:r>
        <w:separator/>
      </w:r>
    </w:p>
  </w:endnote>
  <w:endnote w:type="continuationSeparator" w:id="0">
    <w:p w:rsidR="001A0283" w:rsidRDefault="001A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04" w:rsidRDefault="00EF5C04" w:rsidP="000521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C04" w:rsidRDefault="00EF5C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929533"/>
      <w:docPartObj>
        <w:docPartGallery w:val="Page Numbers (Bottom of Page)"/>
        <w:docPartUnique/>
      </w:docPartObj>
    </w:sdtPr>
    <w:sdtEndPr/>
    <w:sdtContent>
      <w:p w:rsidR="0056051E" w:rsidRDefault="005605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E9">
          <w:rPr>
            <w:noProof/>
          </w:rPr>
          <w:t>2</w:t>
        </w:r>
        <w:r>
          <w:fldChar w:fldCharType="end"/>
        </w:r>
      </w:p>
    </w:sdtContent>
  </w:sdt>
  <w:p w:rsidR="0056051E" w:rsidRDefault="005605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1E" w:rsidRDefault="0056051E">
    <w:pPr>
      <w:pStyle w:val="Stopka"/>
      <w:jc w:val="center"/>
    </w:pPr>
  </w:p>
  <w:p w:rsidR="0056051E" w:rsidRDefault="00560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83" w:rsidRDefault="001A0283">
      <w:r>
        <w:separator/>
      </w:r>
    </w:p>
  </w:footnote>
  <w:footnote w:type="continuationSeparator" w:id="0">
    <w:p w:rsidR="001A0283" w:rsidRDefault="001A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13C04"/>
    <w:rsid w:val="00001D89"/>
    <w:rsid w:val="00006D60"/>
    <w:rsid w:val="000226DE"/>
    <w:rsid w:val="000234D0"/>
    <w:rsid w:val="00026960"/>
    <w:rsid w:val="00027C4A"/>
    <w:rsid w:val="00035D2D"/>
    <w:rsid w:val="000407FF"/>
    <w:rsid w:val="00040AF9"/>
    <w:rsid w:val="00041B41"/>
    <w:rsid w:val="0005211B"/>
    <w:rsid w:val="00062506"/>
    <w:rsid w:val="000C4CEB"/>
    <w:rsid w:val="000D1006"/>
    <w:rsid w:val="000D2B31"/>
    <w:rsid w:val="000D68B2"/>
    <w:rsid w:val="000D7BB7"/>
    <w:rsid w:val="000F4833"/>
    <w:rsid w:val="00114FCC"/>
    <w:rsid w:val="0012422A"/>
    <w:rsid w:val="00130D0F"/>
    <w:rsid w:val="001351F8"/>
    <w:rsid w:val="001359FF"/>
    <w:rsid w:val="00144011"/>
    <w:rsid w:val="00145AB0"/>
    <w:rsid w:val="001469C7"/>
    <w:rsid w:val="00156AD9"/>
    <w:rsid w:val="00167943"/>
    <w:rsid w:val="00167B4E"/>
    <w:rsid w:val="0017310A"/>
    <w:rsid w:val="0017473C"/>
    <w:rsid w:val="00175D60"/>
    <w:rsid w:val="001814C2"/>
    <w:rsid w:val="00184752"/>
    <w:rsid w:val="00186360"/>
    <w:rsid w:val="00192D7D"/>
    <w:rsid w:val="00192E00"/>
    <w:rsid w:val="001946EE"/>
    <w:rsid w:val="001953A7"/>
    <w:rsid w:val="001A0283"/>
    <w:rsid w:val="001A15D3"/>
    <w:rsid w:val="001A4F03"/>
    <w:rsid w:val="001A54E7"/>
    <w:rsid w:val="001B2F2D"/>
    <w:rsid w:val="001F24A3"/>
    <w:rsid w:val="00210FC0"/>
    <w:rsid w:val="00211E2B"/>
    <w:rsid w:val="00214774"/>
    <w:rsid w:val="002224AF"/>
    <w:rsid w:val="00226E6E"/>
    <w:rsid w:val="002276FD"/>
    <w:rsid w:val="0026244C"/>
    <w:rsid w:val="00266078"/>
    <w:rsid w:val="0027102B"/>
    <w:rsid w:val="002756EF"/>
    <w:rsid w:val="00277D18"/>
    <w:rsid w:val="0028763D"/>
    <w:rsid w:val="002877B1"/>
    <w:rsid w:val="00287855"/>
    <w:rsid w:val="00293771"/>
    <w:rsid w:val="00294C0E"/>
    <w:rsid w:val="002975D3"/>
    <w:rsid w:val="002A63A3"/>
    <w:rsid w:val="002A758A"/>
    <w:rsid w:val="002A780B"/>
    <w:rsid w:val="002B4A1E"/>
    <w:rsid w:val="002C462B"/>
    <w:rsid w:val="002D2D8E"/>
    <w:rsid w:val="002D5D1B"/>
    <w:rsid w:val="002E0C7C"/>
    <w:rsid w:val="002E1767"/>
    <w:rsid w:val="002E264F"/>
    <w:rsid w:val="002E417A"/>
    <w:rsid w:val="002F3121"/>
    <w:rsid w:val="00302C47"/>
    <w:rsid w:val="00304FDC"/>
    <w:rsid w:val="00314AF3"/>
    <w:rsid w:val="003264AF"/>
    <w:rsid w:val="00326F9A"/>
    <w:rsid w:val="00345B80"/>
    <w:rsid w:val="00361C69"/>
    <w:rsid w:val="00371926"/>
    <w:rsid w:val="003A4852"/>
    <w:rsid w:val="003B3681"/>
    <w:rsid w:val="003C27CB"/>
    <w:rsid w:val="003C7792"/>
    <w:rsid w:val="003D49FF"/>
    <w:rsid w:val="003D5DFB"/>
    <w:rsid w:val="003D6D81"/>
    <w:rsid w:val="003F189A"/>
    <w:rsid w:val="00400E98"/>
    <w:rsid w:val="00405146"/>
    <w:rsid w:val="00410ACA"/>
    <w:rsid w:val="00411FD0"/>
    <w:rsid w:val="0041588A"/>
    <w:rsid w:val="0041798E"/>
    <w:rsid w:val="00423062"/>
    <w:rsid w:val="00426097"/>
    <w:rsid w:val="00436F36"/>
    <w:rsid w:val="004537FA"/>
    <w:rsid w:val="00471D79"/>
    <w:rsid w:val="004812DD"/>
    <w:rsid w:val="0048773C"/>
    <w:rsid w:val="00490C3B"/>
    <w:rsid w:val="0049290A"/>
    <w:rsid w:val="004A2F95"/>
    <w:rsid w:val="004A5075"/>
    <w:rsid w:val="004C371D"/>
    <w:rsid w:val="004D5F08"/>
    <w:rsid w:val="004D72F4"/>
    <w:rsid w:val="004D7B50"/>
    <w:rsid w:val="004F2C8A"/>
    <w:rsid w:val="004F6023"/>
    <w:rsid w:val="005012BD"/>
    <w:rsid w:val="00511B7C"/>
    <w:rsid w:val="00513C6E"/>
    <w:rsid w:val="005207B0"/>
    <w:rsid w:val="0052150A"/>
    <w:rsid w:val="0052290B"/>
    <w:rsid w:val="005239D8"/>
    <w:rsid w:val="00530CFF"/>
    <w:rsid w:val="00537608"/>
    <w:rsid w:val="00537B5E"/>
    <w:rsid w:val="0056051E"/>
    <w:rsid w:val="00567C7B"/>
    <w:rsid w:val="00573E2F"/>
    <w:rsid w:val="0057565B"/>
    <w:rsid w:val="00576AF9"/>
    <w:rsid w:val="00597047"/>
    <w:rsid w:val="00597B6D"/>
    <w:rsid w:val="005A0F71"/>
    <w:rsid w:val="005A403E"/>
    <w:rsid w:val="005A7542"/>
    <w:rsid w:val="005B346E"/>
    <w:rsid w:val="005C19CC"/>
    <w:rsid w:val="005D47F0"/>
    <w:rsid w:val="005E4E9E"/>
    <w:rsid w:val="005E7B26"/>
    <w:rsid w:val="005F3D3A"/>
    <w:rsid w:val="00602F41"/>
    <w:rsid w:val="00613C04"/>
    <w:rsid w:val="0062266F"/>
    <w:rsid w:val="00626AF4"/>
    <w:rsid w:val="006301BF"/>
    <w:rsid w:val="00651039"/>
    <w:rsid w:val="006557D7"/>
    <w:rsid w:val="006566C3"/>
    <w:rsid w:val="0067025C"/>
    <w:rsid w:val="00675A0C"/>
    <w:rsid w:val="00676062"/>
    <w:rsid w:val="00683D19"/>
    <w:rsid w:val="00685C90"/>
    <w:rsid w:val="006A096A"/>
    <w:rsid w:val="006A70E4"/>
    <w:rsid w:val="006B282E"/>
    <w:rsid w:val="006C24E9"/>
    <w:rsid w:val="006C4870"/>
    <w:rsid w:val="006E5C91"/>
    <w:rsid w:val="007129FE"/>
    <w:rsid w:val="007147C3"/>
    <w:rsid w:val="007151C6"/>
    <w:rsid w:val="007275FF"/>
    <w:rsid w:val="00733EFB"/>
    <w:rsid w:val="00735AD7"/>
    <w:rsid w:val="00740B16"/>
    <w:rsid w:val="00752268"/>
    <w:rsid w:val="0076264F"/>
    <w:rsid w:val="0076394F"/>
    <w:rsid w:val="007872B4"/>
    <w:rsid w:val="00797ADB"/>
    <w:rsid w:val="00797CE3"/>
    <w:rsid w:val="007A2689"/>
    <w:rsid w:val="007A371C"/>
    <w:rsid w:val="007A60AF"/>
    <w:rsid w:val="007A68BA"/>
    <w:rsid w:val="007B75D5"/>
    <w:rsid w:val="007C2318"/>
    <w:rsid w:val="007D09B9"/>
    <w:rsid w:val="007D2B30"/>
    <w:rsid w:val="007D5BE6"/>
    <w:rsid w:val="007D640C"/>
    <w:rsid w:val="007E0281"/>
    <w:rsid w:val="007E4C37"/>
    <w:rsid w:val="00804E15"/>
    <w:rsid w:val="00807D29"/>
    <w:rsid w:val="00822DF8"/>
    <w:rsid w:val="00823B69"/>
    <w:rsid w:val="00827B48"/>
    <w:rsid w:val="00850DF8"/>
    <w:rsid w:val="00857E01"/>
    <w:rsid w:val="00862315"/>
    <w:rsid w:val="00864CAA"/>
    <w:rsid w:val="008A1602"/>
    <w:rsid w:val="008A480F"/>
    <w:rsid w:val="008B3518"/>
    <w:rsid w:val="008B4027"/>
    <w:rsid w:val="008C13C1"/>
    <w:rsid w:val="008D3BDE"/>
    <w:rsid w:val="008E62C0"/>
    <w:rsid w:val="008E65AE"/>
    <w:rsid w:val="008E67FE"/>
    <w:rsid w:val="008E7400"/>
    <w:rsid w:val="00907B18"/>
    <w:rsid w:val="0091666C"/>
    <w:rsid w:val="00923F5D"/>
    <w:rsid w:val="00931954"/>
    <w:rsid w:val="00932A43"/>
    <w:rsid w:val="00934FD5"/>
    <w:rsid w:val="009368B8"/>
    <w:rsid w:val="00944CD8"/>
    <w:rsid w:val="00947F37"/>
    <w:rsid w:val="0095280B"/>
    <w:rsid w:val="00956E1C"/>
    <w:rsid w:val="0098050D"/>
    <w:rsid w:val="009823A5"/>
    <w:rsid w:val="00982BCD"/>
    <w:rsid w:val="00993C0C"/>
    <w:rsid w:val="00993FF1"/>
    <w:rsid w:val="009A0DA5"/>
    <w:rsid w:val="009A3CC5"/>
    <w:rsid w:val="009A3F17"/>
    <w:rsid w:val="009A4E9C"/>
    <w:rsid w:val="009A71ED"/>
    <w:rsid w:val="009C0212"/>
    <w:rsid w:val="009C0B3A"/>
    <w:rsid w:val="009C0B47"/>
    <w:rsid w:val="009C272A"/>
    <w:rsid w:val="009E0431"/>
    <w:rsid w:val="009F3209"/>
    <w:rsid w:val="00A1234E"/>
    <w:rsid w:val="00A2362C"/>
    <w:rsid w:val="00A3238E"/>
    <w:rsid w:val="00A36918"/>
    <w:rsid w:val="00A428C8"/>
    <w:rsid w:val="00A430C5"/>
    <w:rsid w:val="00A67772"/>
    <w:rsid w:val="00A70401"/>
    <w:rsid w:val="00A744B0"/>
    <w:rsid w:val="00A77C81"/>
    <w:rsid w:val="00A81B7B"/>
    <w:rsid w:val="00AA0480"/>
    <w:rsid w:val="00AA17B9"/>
    <w:rsid w:val="00AB192B"/>
    <w:rsid w:val="00AB57E6"/>
    <w:rsid w:val="00AC4BDF"/>
    <w:rsid w:val="00AF0159"/>
    <w:rsid w:val="00AF43F2"/>
    <w:rsid w:val="00AF5521"/>
    <w:rsid w:val="00B010F2"/>
    <w:rsid w:val="00B026F3"/>
    <w:rsid w:val="00B07773"/>
    <w:rsid w:val="00B4392E"/>
    <w:rsid w:val="00B47967"/>
    <w:rsid w:val="00B5675D"/>
    <w:rsid w:val="00B6032F"/>
    <w:rsid w:val="00B6318E"/>
    <w:rsid w:val="00B661C7"/>
    <w:rsid w:val="00B74EE3"/>
    <w:rsid w:val="00B81ADF"/>
    <w:rsid w:val="00B906AD"/>
    <w:rsid w:val="00B918F7"/>
    <w:rsid w:val="00BA4BAB"/>
    <w:rsid w:val="00BA51C8"/>
    <w:rsid w:val="00BA7788"/>
    <w:rsid w:val="00BA7B03"/>
    <w:rsid w:val="00BB0902"/>
    <w:rsid w:val="00BB0BDD"/>
    <w:rsid w:val="00BB0DC5"/>
    <w:rsid w:val="00BB460A"/>
    <w:rsid w:val="00BC2EBD"/>
    <w:rsid w:val="00BC7A71"/>
    <w:rsid w:val="00BE0B16"/>
    <w:rsid w:val="00BF68A8"/>
    <w:rsid w:val="00BF68D8"/>
    <w:rsid w:val="00C031E1"/>
    <w:rsid w:val="00C15B75"/>
    <w:rsid w:val="00C20460"/>
    <w:rsid w:val="00C41239"/>
    <w:rsid w:val="00C42BD8"/>
    <w:rsid w:val="00C50A12"/>
    <w:rsid w:val="00C54319"/>
    <w:rsid w:val="00C611B8"/>
    <w:rsid w:val="00C7602A"/>
    <w:rsid w:val="00C76994"/>
    <w:rsid w:val="00C77B5D"/>
    <w:rsid w:val="00C90953"/>
    <w:rsid w:val="00CB55E1"/>
    <w:rsid w:val="00CC29BD"/>
    <w:rsid w:val="00CC36E0"/>
    <w:rsid w:val="00CC5D82"/>
    <w:rsid w:val="00CD1567"/>
    <w:rsid w:val="00CD5FCB"/>
    <w:rsid w:val="00CE4891"/>
    <w:rsid w:val="00CE6708"/>
    <w:rsid w:val="00CF4305"/>
    <w:rsid w:val="00CF57A1"/>
    <w:rsid w:val="00D12CE3"/>
    <w:rsid w:val="00D13F6D"/>
    <w:rsid w:val="00D220A1"/>
    <w:rsid w:val="00D31FA0"/>
    <w:rsid w:val="00D35D6B"/>
    <w:rsid w:val="00D5018D"/>
    <w:rsid w:val="00D60CCC"/>
    <w:rsid w:val="00D61641"/>
    <w:rsid w:val="00D62136"/>
    <w:rsid w:val="00D679BF"/>
    <w:rsid w:val="00D81098"/>
    <w:rsid w:val="00DA5FAB"/>
    <w:rsid w:val="00DB1122"/>
    <w:rsid w:val="00DC33C7"/>
    <w:rsid w:val="00DD7E8E"/>
    <w:rsid w:val="00DE0A5F"/>
    <w:rsid w:val="00DE1225"/>
    <w:rsid w:val="00DE230E"/>
    <w:rsid w:val="00DF2D55"/>
    <w:rsid w:val="00E0084D"/>
    <w:rsid w:val="00E018B8"/>
    <w:rsid w:val="00E055C5"/>
    <w:rsid w:val="00E06280"/>
    <w:rsid w:val="00E064BB"/>
    <w:rsid w:val="00E2665D"/>
    <w:rsid w:val="00E26F17"/>
    <w:rsid w:val="00E309B2"/>
    <w:rsid w:val="00E45D8F"/>
    <w:rsid w:val="00E533E5"/>
    <w:rsid w:val="00E54D93"/>
    <w:rsid w:val="00E55651"/>
    <w:rsid w:val="00E60280"/>
    <w:rsid w:val="00E632FC"/>
    <w:rsid w:val="00E67BF8"/>
    <w:rsid w:val="00E8730A"/>
    <w:rsid w:val="00E95D74"/>
    <w:rsid w:val="00E965E9"/>
    <w:rsid w:val="00EB5EFE"/>
    <w:rsid w:val="00EB7B59"/>
    <w:rsid w:val="00EC1D30"/>
    <w:rsid w:val="00ED0383"/>
    <w:rsid w:val="00ED4BD8"/>
    <w:rsid w:val="00EF0B89"/>
    <w:rsid w:val="00EF10AE"/>
    <w:rsid w:val="00EF5C04"/>
    <w:rsid w:val="00F10286"/>
    <w:rsid w:val="00F14F5A"/>
    <w:rsid w:val="00F16D5D"/>
    <w:rsid w:val="00F233F0"/>
    <w:rsid w:val="00F31B1F"/>
    <w:rsid w:val="00F31C12"/>
    <w:rsid w:val="00F337E3"/>
    <w:rsid w:val="00F34630"/>
    <w:rsid w:val="00F41170"/>
    <w:rsid w:val="00F45C5A"/>
    <w:rsid w:val="00F47616"/>
    <w:rsid w:val="00F6671E"/>
    <w:rsid w:val="00F672C8"/>
    <w:rsid w:val="00F74A76"/>
    <w:rsid w:val="00F7734D"/>
    <w:rsid w:val="00F82F42"/>
    <w:rsid w:val="00F87957"/>
    <w:rsid w:val="00F90545"/>
    <w:rsid w:val="00FA0C3A"/>
    <w:rsid w:val="00FB7EA9"/>
    <w:rsid w:val="00FC0D8D"/>
    <w:rsid w:val="00FC4936"/>
    <w:rsid w:val="00FC5566"/>
    <w:rsid w:val="00FC721C"/>
    <w:rsid w:val="00FE17D9"/>
    <w:rsid w:val="00FE7DB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CA141-CAF0-4852-BD35-F3F4CD8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27B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0D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0D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756EF"/>
    <w:rPr>
      <w:sz w:val="20"/>
      <w:szCs w:val="20"/>
    </w:rPr>
  </w:style>
  <w:style w:type="character" w:styleId="Odwoanieprzypisudolnego">
    <w:name w:val="footnote reference"/>
    <w:semiHidden/>
    <w:rsid w:val="002756EF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2756EF"/>
    <w:rPr>
      <w:lang w:val="pl-PL" w:eastAsia="pl-PL" w:bidi="ar-SA"/>
    </w:rPr>
  </w:style>
  <w:style w:type="character" w:styleId="Hipercze">
    <w:name w:val="Hyperlink"/>
    <w:rsid w:val="002756E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756EF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685C90"/>
  </w:style>
  <w:style w:type="character" w:styleId="Odwoaniedokomentarza">
    <w:name w:val="annotation reference"/>
    <w:rsid w:val="00FC49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49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936"/>
  </w:style>
  <w:style w:type="paragraph" w:styleId="Tematkomentarza">
    <w:name w:val="annotation subject"/>
    <w:basedOn w:val="Tekstkomentarza"/>
    <w:next w:val="Tekstkomentarza"/>
    <w:link w:val="TematkomentarzaZnak"/>
    <w:rsid w:val="00FC4936"/>
    <w:rPr>
      <w:b/>
      <w:bCs/>
    </w:rPr>
  </w:style>
  <w:style w:type="character" w:customStyle="1" w:styleId="TematkomentarzaZnak">
    <w:name w:val="Temat komentarza Znak"/>
    <w:link w:val="Tematkomentarza"/>
    <w:rsid w:val="00FC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hyperlink" Target="http://stat.gov.pl/obszary-tematyczne/podmioty-gospodarcze-wyniki-finansowe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yperlink" Target="mailto:rzecznik@stat.gov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dabrowskid\Desktop\DPN%20w%202016r\informacja%20bie&#380;&#261;ca%20za%202016\dane%20do%20inf%20bie&#380;%20201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browskid\Desktop\DPN%20w%202016r\informacja%20bie&#380;&#261;ca%20za%202016\dane%20do%20inf%20bie&#380;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dabrowskid\Desktop\DPN%20w%202016r\informacja%20bie&#380;&#261;ca%20za%202016\dane%20do%20inf%20bie&#380;%202016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dabrowskid\Desktop\DPN%20w%202016r\informacja%20bie&#380;&#261;ca%20za%202016\dane%20do%20inf%20bie&#380;%202016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dabrowskid\Desktop\DPN%20w%202016r\informacja%20bie&#380;&#261;ca%20za%202016\dane%20do%20inf%20bie&#38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chemeClr val="tx1"/>
                </a:solidFill>
              </a:rPr>
              <a:t>Przychody,</a:t>
            </a:r>
            <a:r>
              <a:rPr lang="pl-PL" sz="1000" b="1" baseline="0">
                <a:solidFill>
                  <a:schemeClr val="tx1"/>
                </a:solidFill>
              </a:rPr>
              <a:t> wynik finansowy i liczba mikroprzedsiębiorstw </a:t>
            </a:r>
          </a:p>
          <a:p>
            <a:pPr>
              <a:defRPr sz="1000" b="1">
                <a:solidFill>
                  <a:schemeClr val="tx1"/>
                </a:solidFill>
              </a:defRPr>
            </a:pPr>
            <a:r>
              <a:rPr lang="pl-PL" sz="1000" b="1" baseline="0">
                <a:solidFill>
                  <a:schemeClr val="tx1"/>
                </a:solidFill>
              </a:rPr>
              <a:t>w latach 2010-2016</a:t>
            </a:r>
            <a:endParaRPr lang="pl-PL" sz="10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8"/>
          <c:order val="7"/>
          <c:tx>
            <c:strRef>
              <c:f>'wykres 1'!$A$11</c:f>
              <c:strCache>
                <c:ptCount val="1"/>
                <c:pt idx="0">
                  <c:v>Wynik finansowy (skala lewa)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1'!$B$2:$I$2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'wykres 1'!$B$11:$I$11</c:f>
              <c:numCache>
                <c:formatCode>General</c:formatCode>
                <c:ptCount val="8"/>
                <c:pt idx="0">
                  <c:v>86.794857999999977</c:v>
                </c:pt>
                <c:pt idx="1">
                  <c:v>92.806151500000055</c:v>
                </c:pt>
                <c:pt idx="2">
                  <c:v>99.766264999999976</c:v>
                </c:pt>
                <c:pt idx="3">
                  <c:v>87.441680600000041</c:v>
                </c:pt>
                <c:pt idx="4">
                  <c:v>98.433183099999951</c:v>
                </c:pt>
                <c:pt idx="5">
                  <c:v>108.47643600000004</c:v>
                </c:pt>
                <c:pt idx="6">
                  <c:v>124.85751400000004</c:v>
                </c:pt>
                <c:pt idx="7">
                  <c:v>124.89002799999992</c:v>
                </c:pt>
              </c:numCache>
            </c:numRef>
          </c:val>
        </c:ser>
        <c:ser>
          <c:idx val="10"/>
          <c:order val="9"/>
          <c:tx>
            <c:strRef>
              <c:f>'wykres 1'!$A$13</c:f>
              <c:strCache>
                <c:ptCount val="1"/>
                <c:pt idx="0">
                  <c:v>Przychody (skala lewa)</c:v>
                </c:pt>
              </c:strCache>
              <c:extLst xmlns:c15="http://schemas.microsoft.com/office/drawing/2012/chart"/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1290606033902258E-16"/>
                  <c:y val="-1.97897340754483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1'!$B$2:$I$2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'wykres 1'!$B$13:$I$13</c:f>
              <c:numCache>
                <c:formatCode>General</c:formatCode>
                <c:ptCount val="8"/>
                <c:pt idx="0">
                  <c:v>738.08938799999999</c:v>
                </c:pt>
                <c:pt idx="1">
                  <c:v>761.50234350000005</c:v>
                </c:pt>
                <c:pt idx="2">
                  <c:v>816.44804499999998</c:v>
                </c:pt>
                <c:pt idx="3">
                  <c:v>819.63038960000006</c:v>
                </c:pt>
                <c:pt idx="4">
                  <c:v>840.17689209999992</c:v>
                </c:pt>
                <c:pt idx="5">
                  <c:v>884.23814600000003</c:v>
                </c:pt>
                <c:pt idx="6">
                  <c:v>976.40417400000001</c:v>
                </c:pt>
                <c:pt idx="7">
                  <c:v>1045.778249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4"/>
        <c:overlap val="-100"/>
        <c:axId val="653883024"/>
        <c:axId val="6538797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'wykres 1'!$A$3</c15:sqref>
                        </c15:formulaRef>
                      </c:ext>
                    </c:extLst>
                    <c:strCache>
                      <c:ptCount val="1"/>
                      <c:pt idx="0">
                        <c:v>Przychody w tys. zł na 1 przedsiębiorstwo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'wykres 1'!$B$3:$I$3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443</c:v>
                      </c:pt>
                      <c:pt idx="1">
                        <c:v>443.7</c:v>
                      </c:pt>
                      <c:pt idx="2" formatCode="#\ ##0.0">
                        <c:v>460.6</c:v>
                      </c:pt>
                      <c:pt idx="3">
                        <c:v>459.7</c:v>
                      </c:pt>
                      <c:pt idx="4">
                        <c:v>478.9</c:v>
                      </c:pt>
                      <c:pt idx="5">
                        <c:v>484.2</c:v>
                      </c:pt>
                      <c:pt idx="6">
                        <c:v>512.5</c:v>
                      </c:pt>
                      <c:pt idx="7">
                        <c:v>521.79999999999995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1'!$A$4</c15:sqref>
                        </c15:formulaRef>
                      </c:ext>
                    </c:extLst>
                    <c:strCache>
                      <c:ptCount val="1"/>
                      <c:pt idx="0">
                        <c:v>Liczba przedsiębiorstw na 1000 mieszkańców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1'!$B$4:$I$4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43.7</c:v>
                      </c:pt>
                      <c:pt idx="1">
                        <c:v>44.9</c:v>
                      </c:pt>
                      <c:pt idx="2" formatCode="0.0">
                        <c:v>46</c:v>
                      </c:pt>
                      <c:pt idx="3" formatCode="0.0">
                        <c:v>46.3</c:v>
                      </c:pt>
                      <c:pt idx="4">
                        <c:v>45.6</c:v>
                      </c:pt>
                      <c:pt idx="5">
                        <c:v>47.5</c:v>
                      </c:pt>
                      <c:pt idx="6">
                        <c:v>49.6</c:v>
                      </c:pt>
                      <c:pt idx="7">
                        <c:v>52.1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1'!$A$7</c15:sqref>
                        </c15:formulaRef>
                      </c:ext>
                    </c:extLst>
                    <c:strCache>
                      <c:ptCount val="1"/>
                      <c:pt idx="0">
                        <c:v>Liczba pracujących na 1000 mieszkańców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1'!$B$7:$I$7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92.4</c:v>
                      </c:pt>
                      <c:pt idx="1">
                        <c:v>91.1</c:v>
                      </c:pt>
                      <c:pt idx="2">
                        <c:v>92.8</c:v>
                      </c:pt>
                      <c:pt idx="3">
                        <c:v>92</c:v>
                      </c:pt>
                      <c:pt idx="4">
                        <c:v>89.4</c:v>
                      </c:pt>
                      <c:pt idx="5">
                        <c:v>92.8</c:v>
                      </c:pt>
                      <c:pt idx="6">
                        <c:v>97.9</c:v>
                      </c:pt>
                      <c:pt idx="7">
                        <c:v>103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1'!$A$8</c15:sqref>
                        </c15:formulaRef>
                      </c:ext>
                    </c:extLst>
                    <c:strCache>
                      <c:ptCount val="1"/>
                      <c:pt idx="0">
                        <c:v>Koszty w mld zł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1'!$B$8:$I$8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651.29453000000001</c:v>
                      </c:pt>
                      <c:pt idx="1">
                        <c:v>668.696192</c:v>
                      </c:pt>
                      <c:pt idx="2" formatCode="#,##0">
                        <c:v>716.68178</c:v>
                      </c:pt>
                      <c:pt idx="3">
                        <c:v>732.18870900000002</c:v>
                      </c:pt>
                      <c:pt idx="4">
                        <c:v>741.74370899999997</c:v>
                      </c:pt>
                      <c:pt idx="5">
                        <c:v>775.76170999999999</c:v>
                      </c:pt>
                      <c:pt idx="6">
                        <c:v>851.54665999999997</c:v>
                      </c:pt>
                      <c:pt idx="7">
                        <c:v>920.88822100000004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1'!$A$9</c15:sqref>
                        </c15:formulaRef>
                      </c:ext>
                    </c:extLst>
                    <c:strCache>
                      <c:ptCount val="1"/>
                      <c:pt idx="0">
                        <c:v>pwyn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1'!$B$9:$I$9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1806.2</c:v>
                      </c:pt>
                      <c:pt idx="1">
                        <c:v>1879.1</c:v>
                      </c:pt>
                      <c:pt idx="2">
                        <c:v>1987.4</c:v>
                      </c:pt>
                      <c:pt idx="3">
                        <c:v>2113.5</c:v>
                      </c:pt>
                      <c:pt idx="4">
                        <c:v>2144.6</c:v>
                      </c:pt>
                      <c:pt idx="5">
                        <c:v>2256.6</c:v>
                      </c:pt>
                      <c:pt idx="6">
                        <c:v>2397.4</c:v>
                      </c:pt>
                      <c:pt idx="7">
                        <c:v>2577.1999999999998</c:v>
                      </c:pt>
                    </c:numCache>
                  </c:numRef>
                </c:val>
              </c15:ser>
            </c15:filteredBarSeries>
            <c15:filteredBarSeries>
              <c15:ser>
                <c:idx val="11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1'!$A$14</c15:sqref>
                        </c15:formulaRef>
                      </c:ext>
                    </c:extLst>
                    <c:strCache>
                      <c:ptCount val="1"/>
                      <c:pt idx="0">
                        <c:v>Przychody w tys. zł na 1 pracującego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1'!$B$14:$I$14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209.28060932410833</c:v>
                      </c:pt>
                      <c:pt idx="1">
                        <c:v>218.86496475609496</c:v>
                      </c:pt>
                      <c:pt idx="2">
                        <c:v>228.17781087397245</c:v>
                      </c:pt>
                      <c:pt idx="3">
                        <c:v>231.29624366364632</c:v>
                      </c:pt>
                      <c:pt idx="4">
                        <c:v>244.11909925652327</c:v>
                      </c:pt>
                      <c:pt idx="5">
                        <c:v>247.70809748106132</c:v>
                      </c:pt>
                      <c:pt idx="6">
                        <c:v>259.39324820645106</c:v>
                      </c:pt>
                      <c:pt idx="7">
                        <c:v>264.27554798894454</c:v>
                      </c:pt>
                    </c:numCache>
                  </c:numRef>
                </c:val>
              </c15:ser>
            </c15:filteredBarSeries>
            <c15:filteredBarSeries>
              <c15:ser>
                <c:idx val="12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1'!$A$15</c15:sqref>
                        </c15:formulaRef>
                      </c:ext>
                    </c:extLst>
                    <c:strCache>
                      <c:ptCount val="1"/>
                      <c:pt idx="0">
                        <c:v>liczba pracujących w mln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1'!$B$15:$I$15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3.5267930000000001</c:v>
                      </c:pt>
                      <c:pt idx="1">
                        <c:v>3.4793249999999998</c:v>
                      </c:pt>
                      <c:pt idx="2">
                        <c:v>3.5781219999999996</c:v>
                      </c:pt>
                      <c:pt idx="3">
                        <c:v>3.5436390000000002</c:v>
                      </c:pt>
                      <c:pt idx="4">
                        <c:v>3.4416679999999999</c:v>
                      </c:pt>
                      <c:pt idx="5">
                        <c:v>3.5696780000000001</c:v>
                      </c:pt>
                      <c:pt idx="6">
                        <c:v>3.7641849999999999</c:v>
                      </c:pt>
                      <c:pt idx="7">
                        <c:v>3.9571510000000001</c:v>
                      </c:pt>
                    </c:numCache>
                  </c:numRef>
                </c:val>
              </c15:ser>
            </c15:filteredBarSeries>
            <c15:filteredBarSeries>
              <c15:ser>
                <c:idx val="13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1'!$A$16</c15:sqref>
                        </c15:formulaRef>
                      </c:ext>
                    </c:extLst>
                    <c:strCache>
                      <c:ptCount val="1"/>
                      <c:pt idx="0">
                        <c:v>wynik finansowy na 1 pracującego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1'!$B$16:$I$16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24.610136744628896</c:v>
                      </c:pt>
                      <c:pt idx="1">
                        <c:v>26.673608099272148</c:v>
                      </c:pt>
                      <c:pt idx="2">
                        <c:v>27.88229831179596</c:v>
                      </c:pt>
                      <c:pt idx="3">
                        <c:v>24.675673961145602</c:v>
                      </c:pt>
                      <c:pt idx="4">
                        <c:v>28.600429530099927</c:v>
                      </c:pt>
                      <c:pt idx="5">
                        <c:v>30.388297207759365</c:v>
                      </c:pt>
                      <c:pt idx="6">
                        <c:v>33.169866518250309</c:v>
                      </c:pt>
                      <c:pt idx="7">
                        <c:v>31.560591951128455</c:v>
                      </c:pt>
                    </c:numCache>
                  </c:numRef>
                </c:val>
              </c15:ser>
            </c15:filteredBarSeries>
            <c15:filteredBarSeries>
              <c15:ser>
                <c:idx val="14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1'!$A$17</c15:sqref>
                        </c15:formulaRef>
                      </c:ext>
                    </c:extLst>
                    <c:strCache>
                      <c:ptCount val="1"/>
                      <c:pt idx="0">
                        <c:v>Kwota wynagrodzeń w mld zł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1'!$B$17:$I$17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76.441122199200009</c:v>
                      </c:pt>
                      <c:pt idx="1">
                        <c:v>78.45599528999999</c:v>
                      </c:pt>
                      <c:pt idx="2">
                        <c:v>85.333915953599998</c:v>
                      </c:pt>
                      <c:pt idx="3">
                        <c:v>89.873772318000007</c:v>
                      </c:pt>
                      <c:pt idx="4">
                        <c:v>88.572014313599979</c:v>
                      </c:pt>
                      <c:pt idx="5">
                        <c:v>96.664024497599996</c:v>
                      </c:pt>
                      <c:pt idx="6">
                        <c:v>108.291085428</c:v>
                      </c:pt>
                      <c:pt idx="7">
                        <c:v>122.38043468639999</c:v>
                      </c:pt>
                    </c:numCache>
                  </c:numRef>
                </c:val>
              </c15:ser>
            </c15:filteredBarSeries>
          </c:ext>
        </c:extLst>
      </c:barChar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-82"/>
        <c:axId val="653877584"/>
        <c:axId val="653878672"/>
        <c:extLst>
          <c:ext xmlns:c15="http://schemas.microsoft.com/office/drawing/2012/chart" uri="{02D57815-91ED-43cb-92C2-25804820EDAC}">
            <c15:filteredBar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'wykres 1'!$A$6</c15:sqref>
                        </c15:formulaRef>
                      </c:ext>
                    </c:extLst>
                    <c:strCache>
                      <c:ptCount val="1"/>
                      <c:pt idx="0">
                        <c:v>Liczba pracujących na 1 przedsiębiorstwo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'wykres 1'!$B$6:$I$6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2.1167751825203047</c:v>
                      </c:pt>
                      <c:pt idx="1">
                        <c:v>2.027277415069439</c:v>
                      </c:pt>
                      <c:pt idx="2">
                        <c:v>2.0186011875379037</c:v>
                      </c:pt>
                      <c:pt idx="3">
                        <c:v>1.9874944474606386</c:v>
                      </c:pt>
                      <c:pt idx="4">
                        <c:v>1.9617473661770566</c:v>
                      </c:pt>
                      <c:pt idx="5">
                        <c:v>1.9545934900142474</c:v>
                      </c:pt>
                      <c:pt idx="6">
                        <c:v>1.97592938656812</c:v>
                      </c:pt>
                      <c:pt idx="7">
                        <c:v>1.9745799374964759</c:v>
                      </c:pt>
                    </c:numCache>
                  </c:numRef>
                </c:val>
              </c15:ser>
            </c15:filteredBarSeries>
            <c15:filteredBarSeries>
              <c15:ser>
                <c:idx val="9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1'!$A$12</c15:sqref>
                        </c15:formulaRef>
                      </c:ext>
                    </c:extLst>
                    <c:strCache>
                      <c:ptCount val="1"/>
                      <c:pt idx="0">
                        <c:v>wRoB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1'!$B$12:$I$12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11.759396546153834</c:v>
                      </c:pt>
                      <c:pt idx="1">
                        <c:v>12.187244371888141</c:v>
                      </c:pt>
                      <c:pt idx="2">
                        <c:v>12.219548520077597</c:v>
                      </c:pt>
                      <c:pt idx="3">
                        <c:v>10.668428319583629</c:v>
                      </c:pt>
                      <c:pt idx="4">
                        <c:v>11.715768908374617</c:v>
                      </c:pt>
                      <c:pt idx="5">
                        <c:v>12.26778515388772</c:v>
                      </c:pt>
                      <c:pt idx="6">
                        <c:v>12.787482614755808</c:v>
                      </c:pt>
                      <c:pt idx="7">
                        <c:v>11.942304988598011</c:v>
                      </c:pt>
                    </c:numCache>
                  </c:numRef>
                </c:val>
              </c15:ser>
            </c15:filteredBarSeries>
            <c15:filteredBarSeries>
              <c15:ser>
                <c:idx val="15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1'!$A$18</c15:sqref>
                        </c15:formulaRef>
                      </c:ext>
                    </c:extLst>
                    <c:strCache>
                      <c:ptCount val="1"/>
                      <c:pt idx="0">
                        <c:v>Kwyn w Kosztach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1'!$B$2:$I$2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1'!$B$18:$I$18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11.736797820058463</c:v>
                      </c:pt>
                      <c:pt idx="1">
                        <c:v>11.732681631601096</c:v>
                      </c:pt>
                      <c:pt idx="2">
                        <c:v>11.906806944861916</c:v>
                      </c:pt>
                      <c:pt idx="3">
                        <c:v>12.274673347632845</c:v>
                      </c:pt>
                      <c:pt idx="4">
                        <c:v>11.941053660301417</c:v>
                      </c:pt>
                      <c:pt idx="5">
                        <c:v>12.460530502027483</c:v>
                      </c:pt>
                      <c:pt idx="6">
                        <c:v>12.716987866290264</c:v>
                      </c:pt>
                      <c:pt idx="7">
                        <c:v>13.289390818084964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7"/>
          <c:order val="6"/>
          <c:tx>
            <c:strRef>
              <c:f>'wykres 1'!$A$10</c:f>
              <c:strCache>
                <c:ptCount val="1"/>
                <c:pt idx="0">
                  <c:v>Liczba przedsiębiorstw (skala prawa)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'wykres 1'!$B$2:$I$2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'wykres 1'!$B$10:$I$10</c:f>
              <c:numCache>
                <c:formatCode>General</c:formatCode>
                <c:ptCount val="8"/>
                <c:pt idx="0">
                  <c:v>1666.116</c:v>
                </c:pt>
                <c:pt idx="1">
                  <c:v>1716.2550000000001</c:v>
                </c:pt>
                <c:pt idx="2">
                  <c:v>1772.575</c:v>
                </c:pt>
                <c:pt idx="3">
                  <c:v>1782.9680000000001</c:v>
                </c:pt>
                <c:pt idx="4">
                  <c:v>1754.3889999999999</c:v>
                </c:pt>
                <c:pt idx="5">
                  <c:v>1826.3019999999999</c:v>
                </c:pt>
                <c:pt idx="6">
                  <c:v>1905.02</c:v>
                </c:pt>
                <c:pt idx="7">
                  <c:v>2004.047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877584"/>
        <c:axId val="653878672"/>
        <c:extLst/>
      </c:lineChart>
      <c:catAx>
        <c:axId val="65388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3879760"/>
        <c:crosses val="autoZero"/>
        <c:auto val="1"/>
        <c:lblAlgn val="ctr"/>
        <c:lblOffset val="100"/>
        <c:noMultiLvlLbl val="0"/>
      </c:catAx>
      <c:valAx>
        <c:axId val="65387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3883024"/>
        <c:crosses val="autoZero"/>
        <c:crossBetween val="between"/>
      </c:valAx>
      <c:valAx>
        <c:axId val="6538786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3877584"/>
        <c:crosses val="max"/>
        <c:crossBetween val="between"/>
      </c:valAx>
      <c:catAx>
        <c:axId val="65387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538786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'wykres 2'!$A$1</c:f>
          <c:strCache>
            <c:ptCount val="1"/>
            <c:pt idx="0">
              <c:v>Struktura liczby przedsiębiorstw, pracujących oraz przychodów według rodzaju działalności w 2016 r.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3"/>
          <c:order val="3"/>
          <c:tx>
            <c:strRef>
              <c:f>'wykres 2'!$E$2</c:f>
              <c:strCache>
                <c:ptCount val="1"/>
                <c:pt idx="0">
                  <c:v>Liczba przedsiębiorstw</c:v>
                </c:pt>
              </c:strCache>
            </c:strRef>
          </c:tx>
          <c:spPr>
            <a:solidFill>
              <a:srgbClr val="DA0000"/>
            </a:solidFill>
            <a:ln>
              <a:noFill/>
            </a:ln>
            <a:effectLst/>
          </c:spPr>
          <c:invertIfNegative val="0"/>
          <c:cat>
            <c:strRef>
              <c:f>'wykres 2'!$A$3:$A$17</c:f>
              <c:strCache>
                <c:ptCount val="15"/>
                <c:pt idx="0">
                  <c:v>Rolnictwo</c:v>
                </c:pt>
                <c:pt idx="1">
                  <c:v>Przemysł</c:v>
                </c:pt>
                <c:pt idx="2">
                  <c:v>Budownictwo</c:v>
                </c:pt>
                <c:pt idx="3">
                  <c:v>Handel i naprawa poj. sam.</c:v>
                </c:pt>
                <c:pt idx="4">
                  <c:v>Transport i gospodarka magazynowa</c:v>
                </c:pt>
                <c:pt idx="5">
                  <c:v>Zakwaterowanie i gastronomia</c:v>
                </c:pt>
                <c:pt idx="6">
                  <c:v>Informacja i komunikacja</c:v>
                </c:pt>
                <c:pt idx="7">
                  <c:v>Działalność finansowa i ubezpieczeniowa</c:v>
                </c:pt>
                <c:pt idx="8">
                  <c:v>Obsługa rynku nieruchomości</c:v>
                </c:pt>
                <c:pt idx="9">
                  <c:v>Działalność prof., naukowa i techniczna</c:v>
                </c:pt>
                <c:pt idx="10">
                  <c:v>Administrowanie i działalność wspierająca</c:v>
                </c:pt>
                <c:pt idx="11">
                  <c:v>Edukacja</c:v>
                </c:pt>
                <c:pt idx="12">
                  <c:v>Opieka zdrowotna i pomoc społeczna</c:v>
                </c:pt>
                <c:pt idx="13">
                  <c:v>Kultura i rekreacja</c:v>
                </c:pt>
                <c:pt idx="14">
                  <c:v>Pozostała działalność uługowa</c:v>
                </c:pt>
              </c:strCache>
            </c:strRef>
          </c:cat>
          <c:val>
            <c:numRef>
              <c:f>'wykres 2'!$E$3:$E$17</c:f>
              <c:numCache>
                <c:formatCode>0%</c:formatCode>
                <c:ptCount val="15"/>
                <c:pt idx="0">
                  <c:v>4.6650602505829454E-3</c:v>
                </c:pt>
                <c:pt idx="1">
                  <c:v>9.1310732732316158E-2</c:v>
                </c:pt>
                <c:pt idx="2">
                  <c:v>0.12730140560575676</c:v>
                </c:pt>
                <c:pt idx="3">
                  <c:v>0.23983170055392913</c:v>
                </c:pt>
                <c:pt idx="4">
                  <c:v>7.391144020075377E-2</c:v>
                </c:pt>
                <c:pt idx="5">
                  <c:v>2.5980927593015533E-2</c:v>
                </c:pt>
                <c:pt idx="6">
                  <c:v>4.5736452288793625E-2</c:v>
                </c:pt>
                <c:pt idx="7">
                  <c:v>3.0467848308946846E-2</c:v>
                </c:pt>
                <c:pt idx="8">
                  <c:v>2.6191501496721385E-2</c:v>
                </c:pt>
                <c:pt idx="9">
                  <c:v>0.13174890608852985</c:v>
                </c:pt>
                <c:pt idx="10">
                  <c:v>3.4679825373357009E-2</c:v>
                </c:pt>
                <c:pt idx="11">
                  <c:v>2.5327749299292882E-2</c:v>
                </c:pt>
                <c:pt idx="12">
                  <c:v>8.5887207236157628E-2</c:v>
                </c:pt>
                <c:pt idx="13">
                  <c:v>1.0145470640159637E-2</c:v>
                </c:pt>
                <c:pt idx="14">
                  <c:v>4.6813772331686834E-2</c:v>
                </c:pt>
              </c:numCache>
            </c:numRef>
          </c:val>
        </c:ser>
        <c:ser>
          <c:idx val="4"/>
          <c:order val="4"/>
          <c:tx>
            <c:strRef>
              <c:f>'wykres 2'!$F$2</c:f>
              <c:strCache>
                <c:ptCount val="1"/>
                <c:pt idx="0">
                  <c:v>Pracujący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'wykres 2'!$A$3:$A$17</c:f>
              <c:strCache>
                <c:ptCount val="15"/>
                <c:pt idx="0">
                  <c:v>Rolnictwo</c:v>
                </c:pt>
                <c:pt idx="1">
                  <c:v>Przemysł</c:v>
                </c:pt>
                <c:pt idx="2">
                  <c:v>Budownictwo</c:v>
                </c:pt>
                <c:pt idx="3">
                  <c:v>Handel i naprawa poj. sam.</c:v>
                </c:pt>
                <c:pt idx="4">
                  <c:v>Transport i gospodarka magazynowa</c:v>
                </c:pt>
                <c:pt idx="5">
                  <c:v>Zakwaterowanie i gastronomia</c:v>
                </c:pt>
                <c:pt idx="6">
                  <c:v>Informacja i komunikacja</c:v>
                </c:pt>
                <c:pt idx="7">
                  <c:v>Działalność finansowa i ubezpieczeniowa</c:v>
                </c:pt>
                <c:pt idx="8">
                  <c:v>Obsługa rynku nieruchomości</c:v>
                </c:pt>
                <c:pt idx="9">
                  <c:v>Działalność prof., naukowa i techniczna</c:v>
                </c:pt>
                <c:pt idx="10">
                  <c:v>Administrowanie i działalność wspierająca</c:v>
                </c:pt>
                <c:pt idx="11">
                  <c:v>Edukacja</c:v>
                </c:pt>
                <c:pt idx="12">
                  <c:v>Opieka zdrowotna i pomoc społeczna</c:v>
                </c:pt>
                <c:pt idx="13">
                  <c:v>Kultura i rekreacja</c:v>
                </c:pt>
                <c:pt idx="14">
                  <c:v>Pozostała działalność uługowa</c:v>
                </c:pt>
              </c:strCache>
            </c:strRef>
          </c:cat>
          <c:val>
            <c:numRef>
              <c:f>'wykres 2'!$F$3:$F$17</c:f>
              <c:numCache>
                <c:formatCode>0%</c:formatCode>
                <c:ptCount val="15"/>
                <c:pt idx="0">
                  <c:v>5.6528071093608053E-3</c:v>
                </c:pt>
                <c:pt idx="1">
                  <c:v>0.1101093236570066</c:v>
                </c:pt>
                <c:pt idx="2">
                  <c:v>0.1326649565128834</c:v>
                </c:pt>
                <c:pt idx="3">
                  <c:v>0.28119411222574636</c:v>
                </c:pt>
                <c:pt idx="4">
                  <c:v>7.3902701161871837E-2</c:v>
                </c:pt>
                <c:pt idx="5">
                  <c:v>3.7258895229873829E-2</c:v>
                </c:pt>
                <c:pt idx="6">
                  <c:v>3.6665286043057764E-2</c:v>
                </c:pt>
                <c:pt idx="7">
                  <c:v>2.4237146491072233E-2</c:v>
                </c:pt>
                <c:pt idx="8">
                  <c:v>2.6025049852810699E-2</c:v>
                </c:pt>
                <c:pt idx="9">
                  <c:v>0.1121362880194807</c:v>
                </c:pt>
                <c:pt idx="10">
                  <c:v>3.20137048162705E-2</c:v>
                </c:pt>
                <c:pt idx="11">
                  <c:v>1.8945710661893198E-2</c:v>
                </c:pt>
                <c:pt idx="12">
                  <c:v>6.2081816984905044E-2</c:v>
                </c:pt>
                <c:pt idx="13">
                  <c:v>7.689879759392431E-3</c:v>
                </c:pt>
                <c:pt idx="14">
                  <c:v>3.9422321474374605E-2</c:v>
                </c:pt>
              </c:numCache>
            </c:numRef>
          </c:val>
        </c:ser>
        <c:ser>
          <c:idx val="5"/>
          <c:order val="5"/>
          <c:tx>
            <c:strRef>
              <c:f>'wykres 2'!$G$2</c:f>
              <c:strCache>
                <c:ptCount val="1"/>
                <c:pt idx="0">
                  <c:v>Przychody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'wykres 2'!$A$3:$A$17</c:f>
              <c:strCache>
                <c:ptCount val="15"/>
                <c:pt idx="0">
                  <c:v>Rolnictwo</c:v>
                </c:pt>
                <c:pt idx="1">
                  <c:v>Przemysł</c:v>
                </c:pt>
                <c:pt idx="2">
                  <c:v>Budownictwo</c:v>
                </c:pt>
                <c:pt idx="3">
                  <c:v>Handel i naprawa poj. sam.</c:v>
                </c:pt>
                <c:pt idx="4">
                  <c:v>Transport i gospodarka magazynowa</c:v>
                </c:pt>
                <c:pt idx="5">
                  <c:v>Zakwaterowanie i gastronomia</c:v>
                </c:pt>
                <c:pt idx="6">
                  <c:v>Informacja i komunikacja</c:v>
                </c:pt>
                <c:pt idx="7">
                  <c:v>Działalność finansowa i ubezpieczeniowa</c:v>
                </c:pt>
                <c:pt idx="8">
                  <c:v>Obsługa rynku nieruchomości</c:v>
                </c:pt>
                <c:pt idx="9">
                  <c:v>Działalność prof., naukowa i techniczna</c:v>
                </c:pt>
                <c:pt idx="10">
                  <c:v>Administrowanie i działalność wspierająca</c:v>
                </c:pt>
                <c:pt idx="11">
                  <c:v>Edukacja</c:v>
                </c:pt>
                <c:pt idx="12">
                  <c:v>Opieka zdrowotna i pomoc społeczna</c:v>
                </c:pt>
                <c:pt idx="13">
                  <c:v>Kultura i rekreacja</c:v>
                </c:pt>
                <c:pt idx="14">
                  <c:v>Pozostała działalność uługowa</c:v>
                </c:pt>
              </c:strCache>
            </c:strRef>
          </c:cat>
          <c:val>
            <c:numRef>
              <c:f>'wykres 2'!$G$3:$G$17</c:f>
              <c:numCache>
                <c:formatCode>0%</c:formatCode>
                <c:ptCount val="15"/>
                <c:pt idx="0">
                  <c:v>3.440466462712849E-3</c:v>
                </c:pt>
                <c:pt idx="1">
                  <c:v>8.8718352013231916E-2</c:v>
                </c:pt>
                <c:pt idx="2">
                  <c:v>0.10541167010749013</c:v>
                </c:pt>
                <c:pt idx="3">
                  <c:v>0.41338337796432145</c:v>
                </c:pt>
                <c:pt idx="4">
                  <c:v>6.2682232048063502E-2</c:v>
                </c:pt>
                <c:pt idx="5">
                  <c:v>1.6142374335914547E-2</c:v>
                </c:pt>
                <c:pt idx="6">
                  <c:v>2.8707224472580853E-2</c:v>
                </c:pt>
                <c:pt idx="7">
                  <c:v>0.10716215401576562</c:v>
                </c:pt>
                <c:pt idx="8">
                  <c:v>3.7994462938969652E-2</c:v>
                </c:pt>
                <c:pt idx="9">
                  <c:v>6.4577203566265409E-2</c:v>
                </c:pt>
                <c:pt idx="10">
                  <c:v>2.1584017432391602E-2</c:v>
                </c:pt>
                <c:pt idx="11">
                  <c:v>7.0354159621933083E-3</c:v>
                </c:pt>
                <c:pt idx="12">
                  <c:v>2.9622373548481837E-2</c:v>
                </c:pt>
                <c:pt idx="13">
                  <c:v>5.1055489009208706E-3</c:v>
                </c:pt>
                <c:pt idx="14">
                  <c:v>8.4331262306964923E-3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53878128"/>
        <c:axId val="6538754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'wykres 2'!$B$2</c15:sqref>
                        </c15:formulaRef>
                      </c:ext>
                    </c:extLst>
                    <c:strCache>
                      <c:ptCount val="1"/>
                      <c:pt idx="0">
                        <c:v>Liczba przedsiębiorstw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'wykres 2'!$A$3:$A$17</c15:sqref>
                        </c15:formulaRef>
                      </c:ext>
                    </c:extLst>
                    <c:strCache>
                      <c:ptCount val="15"/>
                      <c:pt idx="0">
                        <c:v>Rolnictwo</c:v>
                      </c:pt>
                      <c:pt idx="1">
                        <c:v>Przemysł</c:v>
                      </c:pt>
                      <c:pt idx="2">
                        <c:v>Budownictwo</c:v>
                      </c:pt>
                      <c:pt idx="3">
                        <c:v>Handel i naprawa poj. sam.</c:v>
                      </c:pt>
                      <c:pt idx="4">
                        <c:v>Transport i gospodarka magazynowa</c:v>
                      </c:pt>
                      <c:pt idx="5">
                        <c:v>Zakwaterowanie i gastronomia</c:v>
                      </c:pt>
                      <c:pt idx="6">
                        <c:v>Informacja i komunikacja</c:v>
                      </c:pt>
                      <c:pt idx="7">
                        <c:v>Działalność finansowa i ubezpieczeniowa</c:v>
                      </c:pt>
                      <c:pt idx="8">
                        <c:v>Obsługa rynku nieruchomości</c:v>
                      </c:pt>
                      <c:pt idx="9">
                        <c:v>Działalność prof., naukowa i techniczna</c:v>
                      </c:pt>
                      <c:pt idx="10">
                        <c:v>Administrowanie i działalność wspierająca</c:v>
                      </c:pt>
                      <c:pt idx="11">
                        <c:v>Edukacja</c:v>
                      </c:pt>
                      <c:pt idx="12">
                        <c:v>Opieka zdrowotna i pomoc społeczna</c:v>
                      </c:pt>
                      <c:pt idx="13">
                        <c:v>Kultura i rekreacja</c:v>
                      </c:pt>
                      <c:pt idx="14">
                        <c:v>Pozostała działalność uługowa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'wykres 2'!$B$3:$B$17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9349</c:v>
                      </c:pt>
                      <c:pt idx="1">
                        <c:v>182991</c:v>
                      </c:pt>
                      <c:pt idx="2">
                        <c:v>255118</c:v>
                      </c:pt>
                      <c:pt idx="3">
                        <c:v>480634</c:v>
                      </c:pt>
                      <c:pt idx="4">
                        <c:v>148122</c:v>
                      </c:pt>
                      <c:pt idx="5">
                        <c:v>52067</c:v>
                      </c:pt>
                      <c:pt idx="6">
                        <c:v>91658</c:v>
                      </c:pt>
                      <c:pt idx="7">
                        <c:v>61059</c:v>
                      </c:pt>
                      <c:pt idx="8">
                        <c:v>52489</c:v>
                      </c:pt>
                      <c:pt idx="9">
                        <c:v>264031</c:v>
                      </c:pt>
                      <c:pt idx="10">
                        <c:v>69500</c:v>
                      </c:pt>
                      <c:pt idx="11">
                        <c:v>50758</c:v>
                      </c:pt>
                      <c:pt idx="12">
                        <c:v>172122</c:v>
                      </c:pt>
                      <c:pt idx="13">
                        <c:v>20332</c:v>
                      </c:pt>
                      <c:pt idx="14">
                        <c:v>93817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2'!$C$2</c15:sqref>
                        </c15:formulaRef>
                      </c:ext>
                    </c:extLst>
                    <c:strCache>
                      <c:ptCount val="1"/>
                      <c:pt idx="0">
                        <c:v>Pracujący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2'!$A$3:$A$17</c15:sqref>
                        </c15:formulaRef>
                      </c:ext>
                    </c:extLst>
                    <c:strCache>
                      <c:ptCount val="15"/>
                      <c:pt idx="0">
                        <c:v>Rolnictwo</c:v>
                      </c:pt>
                      <c:pt idx="1">
                        <c:v>Przemysł</c:v>
                      </c:pt>
                      <c:pt idx="2">
                        <c:v>Budownictwo</c:v>
                      </c:pt>
                      <c:pt idx="3">
                        <c:v>Handel i naprawa poj. sam.</c:v>
                      </c:pt>
                      <c:pt idx="4">
                        <c:v>Transport i gospodarka magazynowa</c:v>
                      </c:pt>
                      <c:pt idx="5">
                        <c:v>Zakwaterowanie i gastronomia</c:v>
                      </c:pt>
                      <c:pt idx="6">
                        <c:v>Informacja i komunikacja</c:v>
                      </c:pt>
                      <c:pt idx="7">
                        <c:v>Działalność finansowa i ubezpieczeniowa</c:v>
                      </c:pt>
                      <c:pt idx="8">
                        <c:v>Obsługa rynku nieruchomości</c:v>
                      </c:pt>
                      <c:pt idx="9">
                        <c:v>Działalność prof., naukowa i techniczna</c:v>
                      </c:pt>
                      <c:pt idx="10">
                        <c:v>Administrowanie i działalność wspierająca</c:v>
                      </c:pt>
                      <c:pt idx="11">
                        <c:v>Edukacja</c:v>
                      </c:pt>
                      <c:pt idx="12">
                        <c:v>Opieka zdrowotna i pomoc społeczna</c:v>
                      </c:pt>
                      <c:pt idx="13">
                        <c:v>Kultura i rekreacja</c:v>
                      </c:pt>
                      <c:pt idx="14">
                        <c:v>Pozostała działalność uługowa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2'!$C$3:$C$17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22369</c:v>
                      </c:pt>
                      <c:pt idx="1">
                        <c:v>435719</c:v>
                      </c:pt>
                      <c:pt idx="2">
                        <c:v>524975</c:v>
                      </c:pt>
                      <c:pt idx="3">
                        <c:v>1112727</c:v>
                      </c:pt>
                      <c:pt idx="4">
                        <c:v>292444</c:v>
                      </c:pt>
                      <c:pt idx="5">
                        <c:v>147439</c:v>
                      </c:pt>
                      <c:pt idx="6">
                        <c:v>145090</c:v>
                      </c:pt>
                      <c:pt idx="7">
                        <c:v>95910</c:v>
                      </c:pt>
                      <c:pt idx="8">
                        <c:v>102985</c:v>
                      </c:pt>
                      <c:pt idx="9">
                        <c:v>443740</c:v>
                      </c:pt>
                      <c:pt idx="10">
                        <c:v>126683</c:v>
                      </c:pt>
                      <c:pt idx="11">
                        <c:v>74971</c:v>
                      </c:pt>
                      <c:pt idx="12">
                        <c:v>245667</c:v>
                      </c:pt>
                      <c:pt idx="13">
                        <c:v>30430</c:v>
                      </c:pt>
                      <c:pt idx="14">
                        <c:v>156000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2'!$D$2</c15:sqref>
                        </c15:formulaRef>
                      </c:ext>
                    </c:extLst>
                    <c:strCache>
                      <c:ptCount val="1"/>
                      <c:pt idx="0">
                        <c:v>Przychody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2'!$A$3:$A$17</c15:sqref>
                        </c15:formulaRef>
                      </c:ext>
                    </c:extLst>
                    <c:strCache>
                      <c:ptCount val="15"/>
                      <c:pt idx="0">
                        <c:v>Rolnictwo</c:v>
                      </c:pt>
                      <c:pt idx="1">
                        <c:v>Przemysł</c:v>
                      </c:pt>
                      <c:pt idx="2">
                        <c:v>Budownictwo</c:v>
                      </c:pt>
                      <c:pt idx="3">
                        <c:v>Handel i naprawa poj. sam.</c:v>
                      </c:pt>
                      <c:pt idx="4">
                        <c:v>Transport i gospodarka magazynowa</c:v>
                      </c:pt>
                      <c:pt idx="5">
                        <c:v>Zakwaterowanie i gastronomia</c:v>
                      </c:pt>
                      <c:pt idx="6">
                        <c:v>Informacja i komunikacja</c:v>
                      </c:pt>
                      <c:pt idx="7">
                        <c:v>Działalność finansowa i ubezpieczeniowa</c:v>
                      </c:pt>
                      <c:pt idx="8">
                        <c:v>Obsługa rynku nieruchomości</c:v>
                      </c:pt>
                      <c:pt idx="9">
                        <c:v>Działalność prof., naukowa i techniczna</c:v>
                      </c:pt>
                      <c:pt idx="10">
                        <c:v>Administrowanie i działalność wspierająca</c:v>
                      </c:pt>
                      <c:pt idx="11">
                        <c:v>Edukacja</c:v>
                      </c:pt>
                      <c:pt idx="12">
                        <c:v>Opieka zdrowotna i pomoc społeczna</c:v>
                      </c:pt>
                      <c:pt idx="13">
                        <c:v>Kultura i rekreacja</c:v>
                      </c:pt>
                      <c:pt idx="14">
                        <c:v>Pozostała działalność uługowa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2'!$D$3:$D$17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3597965</c:v>
                      </c:pt>
                      <c:pt idx="1">
                        <c:v>92779723</c:v>
                      </c:pt>
                      <c:pt idx="2">
                        <c:v>110237232</c:v>
                      </c:pt>
                      <c:pt idx="3">
                        <c:v>432307346</c:v>
                      </c:pt>
                      <c:pt idx="4">
                        <c:v>65551715</c:v>
                      </c:pt>
                      <c:pt idx="5">
                        <c:v>16881344</c:v>
                      </c:pt>
                      <c:pt idx="6">
                        <c:v>30021391</c:v>
                      </c:pt>
                      <c:pt idx="7">
                        <c:v>112067850</c:v>
                      </c:pt>
                      <c:pt idx="8">
                        <c:v>39733783</c:v>
                      </c:pt>
                      <c:pt idx="9">
                        <c:v>67533435</c:v>
                      </c:pt>
                      <c:pt idx="10">
                        <c:v>22572096</c:v>
                      </c:pt>
                      <c:pt idx="11">
                        <c:v>7357485</c:v>
                      </c:pt>
                      <c:pt idx="12">
                        <c:v>30978434</c:v>
                      </c:pt>
                      <c:pt idx="13">
                        <c:v>5339272</c:v>
                      </c:pt>
                      <c:pt idx="14">
                        <c:v>8819180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653878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3875408"/>
        <c:crosses val="autoZero"/>
        <c:auto val="1"/>
        <c:lblAlgn val="ctr"/>
        <c:lblOffset val="100"/>
        <c:noMultiLvlLbl val="0"/>
      </c:catAx>
      <c:valAx>
        <c:axId val="653875408"/>
        <c:scaling>
          <c:orientation val="minMax"/>
          <c:max val="0.4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387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Struktura przychodów według rodzajów działalności w 2016 r.</a:t>
            </a:r>
            <a:endParaRPr lang="en-US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wykres3!$I$11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38A7DE61-FF84-4C9E-8A1F-FCF797286AA8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(+0,7)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12876DC-17FC-4471-9E78-4C0494A1419A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(-1,6)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7E8D077-429C-4FFB-9C56-2B98AF2605A5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(-3,8)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D92F5CD-CE16-4717-B207-4E88B69BD931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(+0,4)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6DE8898-DE65-4D5D-BC41-DCDB1A17A20C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(+1,4)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040AC28-4CF2-4AA2-BD44-487A6D5CF7D6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(-0,5)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8272BDC-C392-4CBA-80D3-F366B01743E5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(+0,6)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9716599-80D7-4F54-9B2C-5DEAFE4A3D72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/>
                      <a:t>(+2,8)</a:t>
                    </a:r>
                    <a:r>
                      <a:rPr lang="en-US" sz="800" baseline="30000"/>
                      <a:t>a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wykres3!$A$12:$A$19</c:f>
              <c:strCache>
                <c:ptCount val="8"/>
                <c:pt idx="0">
                  <c:v>Przemysł</c:v>
                </c:pt>
                <c:pt idx="1">
                  <c:v>Budownictwo</c:v>
                </c:pt>
                <c:pt idx="2">
                  <c:v>Handel i naprawa poj. sam.</c:v>
                </c:pt>
                <c:pt idx="3">
                  <c:v>Transport i gospodarka magazynowa</c:v>
                </c:pt>
                <c:pt idx="4">
                  <c:v>Działalność finansowa i ubezpieczeniowa</c:v>
                </c:pt>
                <c:pt idx="5">
                  <c:v>Obsługa rynku nieruchomości</c:v>
                </c:pt>
                <c:pt idx="6">
                  <c:v>Działalność profesjonalna, naukowa i techniczna</c:v>
                </c:pt>
                <c:pt idx="7">
                  <c:v>Pozostałe</c:v>
                </c:pt>
              </c:strCache>
            </c:strRef>
          </c:cat>
          <c:val>
            <c:numRef>
              <c:f>wykres3!$I$12:$I$19</c:f>
              <c:numCache>
                <c:formatCode>0.0%</c:formatCode>
                <c:ptCount val="8"/>
                <c:pt idx="0">
                  <c:v>8.8718352182901444E-2</c:v>
                </c:pt>
                <c:pt idx="1">
                  <c:v>0.10541167030908481</c:v>
                </c:pt>
                <c:pt idx="2">
                  <c:v>0.413383378754897</c:v>
                </c:pt>
                <c:pt idx="3">
                  <c:v>6.2682232167940222E-2</c:v>
                </c:pt>
                <c:pt idx="4">
                  <c:v>0.10716215422070803</c:v>
                </c:pt>
                <c:pt idx="5">
                  <c:v>3.7994463011632208E-2</c:v>
                </c:pt>
                <c:pt idx="6">
                  <c:v>6.4577203689766161E-2</c:v>
                </c:pt>
                <c:pt idx="7">
                  <c:v>0.12007054566307011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66666666666672"/>
          <c:y val="0.13322615923009626"/>
          <c:w val="0.34166666666666667"/>
          <c:h val="0.595492125984252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Liczba mikroprzedsiębiorstw</a:t>
            </a:r>
            <a:r>
              <a:rPr lang="pl-PL" sz="1000" b="1" baseline="0"/>
              <a:t> i pracujących na 1000 mieszkańców według województw w 2016 r.</a:t>
            </a:r>
            <a:endParaRPr lang="pl-PL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wykres4!$D$1</c:f>
              <c:strCache>
                <c:ptCount val="1"/>
                <c:pt idx="0">
                  <c:v>Liczba przedsiębiorstw na 1000 mieszkańców</c:v>
                </c:pt>
              </c:strCache>
            </c:strRef>
          </c:tx>
          <c:spPr>
            <a:solidFill>
              <a:srgbClr val="DA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wykres4!$B$2:$B$18</c:f>
              <c:strCache>
                <c:ptCount val="17"/>
                <c:pt idx="0">
                  <c:v>POLSKA</c:v>
                </c:pt>
                <c:pt idx="1">
                  <c:v>Dolnośląskie </c:v>
                </c:pt>
                <c:pt idx="2">
                  <c:v>Kujawsko-pomorskie </c:v>
                </c:pt>
                <c:pt idx="3">
                  <c:v>Lubelskie</c:v>
                </c:pt>
                <c:pt idx="4">
                  <c:v>Lubuskie </c:v>
                </c:pt>
                <c:pt idx="5">
                  <c:v>Łódzkie 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 </c:v>
                </c:pt>
                <c:pt idx="9">
                  <c:v>Podkarpackie 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 </c:v>
                </c:pt>
                <c:pt idx="13">
                  <c:v>Świętokrzyskie </c:v>
                </c:pt>
                <c:pt idx="14">
                  <c:v>Warmińsko-mazurskie </c:v>
                </c:pt>
                <c:pt idx="15">
                  <c:v>Wielkopolskie </c:v>
                </c:pt>
                <c:pt idx="16">
                  <c:v>Zachodniopomorskie </c:v>
                </c:pt>
              </c:strCache>
            </c:strRef>
          </c:cat>
          <c:val>
            <c:numRef>
              <c:f>wykres4!$D$2:$D$18</c:f>
              <c:numCache>
                <c:formatCode>General</c:formatCode>
                <c:ptCount val="17"/>
                <c:pt idx="0">
                  <c:v>52.1</c:v>
                </c:pt>
                <c:pt idx="1">
                  <c:v>55.7</c:v>
                </c:pt>
                <c:pt idx="2">
                  <c:v>44.6</c:v>
                </c:pt>
                <c:pt idx="3">
                  <c:v>38.4</c:v>
                </c:pt>
                <c:pt idx="4">
                  <c:v>48.3</c:v>
                </c:pt>
                <c:pt idx="5">
                  <c:v>50.3</c:v>
                </c:pt>
                <c:pt idx="6">
                  <c:v>54.7</c:v>
                </c:pt>
                <c:pt idx="7">
                  <c:v>70.099999999999994</c:v>
                </c:pt>
                <c:pt idx="8">
                  <c:v>40.4</c:v>
                </c:pt>
                <c:pt idx="9">
                  <c:v>37.200000000000003</c:v>
                </c:pt>
                <c:pt idx="10">
                  <c:v>40.700000000000003</c:v>
                </c:pt>
                <c:pt idx="11">
                  <c:v>57.5</c:v>
                </c:pt>
                <c:pt idx="12">
                  <c:v>48.6</c:v>
                </c:pt>
                <c:pt idx="13">
                  <c:v>40.700000000000003</c:v>
                </c:pt>
                <c:pt idx="14">
                  <c:v>38.9</c:v>
                </c:pt>
                <c:pt idx="15">
                  <c:v>58.6</c:v>
                </c:pt>
                <c:pt idx="16">
                  <c:v>58.1</c:v>
                </c:pt>
              </c:numCache>
            </c:numRef>
          </c:val>
        </c:ser>
        <c:ser>
          <c:idx val="3"/>
          <c:order val="3"/>
          <c:tx>
            <c:strRef>
              <c:f>wykres4!$F$1</c:f>
              <c:strCache>
                <c:ptCount val="1"/>
                <c:pt idx="0">
                  <c:v>Liczba pracujących na 1000 mieszkańców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wykres4!$B$2:$B$18</c:f>
              <c:strCache>
                <c:ptCount val="17"/>
                <c:pt idx="0">
                  <c:v>POLSKA</c:v>
                </c:pt>
                <c:pt idx="1">
                  <c:v>Dolnośląskie </c:v>
                </c:pt>
                <c:pt idx="2">
                  <c:v>Kujawsko-pomorskie </c:v>
                </c:pt>
                <c:pt idx="3">
                  <c:v>Lubelskie</c:v>
                </c:pt>
                <c:pt idx="4">
                  <c:v>Lubuskie </c:v>
                </c:pt>
                <c:pt idx="5">
                  <c:v>Łódzkie 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 </c:v>
                </c:pt>
                <c:pt idx="9">
                  <c:v>Podkarpackie 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 </c:v>
                </c:pt>
                <c:pt idx="13">
                  <c:v>Świętokrzyskie </c:v>
                </c:pt>
                <c:pt idx="14">
                  <c:v>Warmińsko-mazurskie </c:v>
                </c:pt>
                <c:pt idx="15">
                  <c:v>Wielkopolskie </c:v>
                </c:pt>
                <c:pt idx="16">
                  <c:v>Zachodniopomorskie </c:v>
                </c:pt>
              </c:strCache>
            </c:strRef>
          </c:cat>
          <c:val>
            <c:numRef>
              <c:f>wykres4!$F$2:$F$18</c:f>
              <c:numCache>
                <c:formatCode>General</c:formatCode>
                <c:ptCount val="17"/>
                <c:pt idx="0">
                  <c:v>103</c:v>
                </c:pt>
                <c:pt idx="1">
                  <c:v>105.5</c:v>
                </c:pt>
                <c:pt idx="2">
                  <c:v>84.2</c:v>
                </c:pt>
                <c:pt idx="3">
                  <c:v>74.2</c:v>
                </c:pt>
                <c:pt idx="4">
                  <c:v>97.4</c:v>
                </c:pt>
                <c:pt idx="5">
                  <c:v>101.3</c:v>
                </c:pt>
                <c:pt idx="6">
                  <c:v>112.1</c:v>
                </c:pt>
                <c:pt idx="7">
                  <c:v>139.80000000000001</c:v>
                </c:pt>
                <c:pt idx="8">
                  <c:v>80.8</c:v>
                </c:pt>
                <c:pt idx="9">
                  <c:v>72.599999999999994</c:v>
                </c:pt>
                <c:pt idx="10">
                  <c:v>75.8</c:v>
                </c:pt>
                <c:pt idx="11">
                  <c:v>107</c:v>
                </c:pt>
                <c:pt idx="12">
                  <c:v>100.7</c:v>
                </c:pt>
                <c:pt idx="13">
                  <c:v>78.8</c:v>
                </c:pt>
                <c:pt idx="14">
                  <c:v>73.8</c:v>
                </c:pt>
                <c:pt idx="15">
                  <c:v>119.6</c:v>
                </c:pt>
                <c:pt idx="16">
                  <c:v>108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3881392"/>
        <c:axId val="6538683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wykres4!$C$1</c15:sqref>
                        </c15:formulaRef>
                      </c:ext>
                    </c:extLst>
                    <c:strCache>
                      <c:ptCount val="1"/>
                      <c:pt idx="0">
                        <c:v>lj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wykres4!$C$2:$C$18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2004047</c:v>
                      </c:pt>
                      <c:pt idx="1">
                        <c:v>161843</c:v>
                      </c:pt>
                      <c:pt idx="2">
                        <c:v>92965</c:v>
                      </c:pt>
                      <c:pt idx="3">
                        <c:v>81927</c:v>
                      </c:pt>
                      <c:pt idx="4">
                        <c:v>49091</c:v>
                      </c:pt>
                      <c:pt idx="5">
                        <c:v>125056</c:v>
                      </c:pt>
                      <c:pt idx="6">
                        <c:v>185058</c:v>
                      </c:pt>
                      <c:pt idx="7">
                        <c:v>375996</c:v>
                      </c:pt>
                      <c:pt idx="8">
                        <c:v>40095</c:v>
                      </c:pt>
                      <c:pt idx="9">
                        <c:v>79165</c:v>
                      </c:pt>
                      <c:pt idx="10">
                        <c:v>48257</c:v>
                      </c:pt>
                      <c:pt idx="11">
                        <c:v>133128</c:v>
                      </c:pt>
                      <c:pt idx="12">
                        <c:v>221433</c:v>
                      </c:pt>
                      <c:pt idx="13">
                        <c:v>51014</c:v>
                      </c:pt>
                      <c:pt idx="14">
                        <c:v>55860</c:v>
                      </c:pt>
                      <c:pt idx="15">
                        <c:v>203906</c:v>
                      </c:pt>
                      <c:pt idx="16">
                        <c:v>99253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wykres4!$E$1</c15:sqref>
                        </c15:formulaRef>
                      </c:ext>
                    </c:extLst>
                    <c:strCache>
                      <c:ptCount val="1"/>
                      <c:pt idx="0">
                        <c:v>lprac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wykres4!$E$2:$E$18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3957151</c:v>
                      </c:pt>
                      <c:pt idx="1">
                        <c:v>306435</c:v>
                      </c:pt>
                      <c:pt idx="2">
                        <c:v>175509</c:v>
                      </c:pt>
                      <c:pt idx="3">
                        <c:v>158389</c:v>
                      </c:pt>
                      <c:pt idx="4">
                        <c:v>99125</c:v>
                      </c:pt>
                      <c:pt idx="5">
                        <c:v>251649</c:v>
                      </c:pt>
                      <c:pt idx="6">
                        <c:v>379106</c:v>
                      </c:pt>
                      <c:pt idx="7">
                        <c:v>750148</c:v>
                      </c:pt>
                      <c:pt idx="8">
                        <c:v>80196</c:v>
                      </c:pt>
                      <c:pt idx="9">
                        <c:v>154413</c:v>
                      </c:pt>
                      <c:pt idx="10">
                        <c:v>89900</c:v>
                      </c:pt>
                      <c:pt idx="11">
                        <c:v>247725</c:v>
                      </c:pt>
                      <c:pt idx="12">
                        <c:v>459085</c:v>
                      </c:pt>
                      <c:pt idx="13">
                        <c:v>98736</c:v>
                      </c:pt>
                      <c:pt idx="14">
                        <c:v>105959</c:v>
                      </c:pt>
                      <c:pt idx="15">
                        <c:v>416344</c:v>
                      </c:pt>
                      <c:pt idx="16">
                        <c:v>184433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wykres4!$G$1</c15:sqref>
                        </c15:formulaRef>
                      </c:ext>
                    </c:extLst>
                    <c:strCache>
                      <c:ptCount val="1"/>
                      <c:pt idx="0">
                        <c:v>zatumop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wykres4!$G$2:$G$18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1363725</c:v>
                      </c:pt>
                      <c:pt idx="1">
                        <c:v>99639</c:v>
                      </c:pt>
                      <c:pt idx="2">
                        <c:v>59817</c:v>
                      </c:pt>
                      <c:pt idx="3">
                        <c:v>54429</c:v>
                      </c:pt>
                      <c:pt idx="4">
                        <c:v>35528</c:v>
                      </c:pt>
                      <c:pt idx="5">
                        <c:v>84676</c:v>
                      </c:pt>
                      <c:pt idx="6">
                        <c:v>131451</c:v>
                      </c:pt>
                      <c:pt idx="7">
                        <c:v>257761</c:v>
                      </c:pt>
                      <c:pt idx="8">
                        <c:v>29895</c:v>
                      </c:pt>
                      <c:pt idx="9">
                        <c:v>54719</c:v>
                      </c:pt>
                      <c:pt idx="10">
                        <c:v>29494</c:v>
                      </c:pt>
                      <c:pt idx="11">
                        <c:v>82466</c:v>
                      </c:pt>
                      <c:pt idx="12">
                        <c:v>163486</c:v>
                      </c:pt>
                      <c:pt idx="13">
                        <c:v>34423</c:v>
                      </c:pt>
                      <c:pt idx="14">
                        <c:v>38063</c:v>
                      </c:pt>
                      <c:pt idx="15">
                        <c:v>147566</c:v>
                      </c:pt>
                      <c:pt idx="16">
                        <c:v>60312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wykres4!$H$1</c15:sqref>
                        </c15:formulaRef>
                      </c:ext>
                    </c:extLst>
                    <c:strCache>
                      <c:ptCount val="1"/>
                      <c:pt idx="0">
                        <c:v>pwyn zł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wykres4!$H$2:$H$18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2577.1999999999998</c:v>
                      </c:pt>
                      <c:pt idx="1">
                        <c:v>2708</c:v>
                      </c:pt>
                      <c:pt idx="2">
                        <c:v>2313.3000000000002</c:v>
                      </c:pt>
                      <c:pt idx="3">
                        <c:v>2301.1</c:v>
                      </c:pt>
                      <c:pt idx="4">
                        <c:v>2426.6</c:v>
                      </c:pt>
                      <c:pt idx="5">
                        <c:v>2305.6</c:v>
                      </c:pt>
                      <c:pt idx="6">
                        <c:v>2472.3000000000002</c:v>
                      </c:pt>
                      <c:pt idx="7">
                        <c:v>3125.3</c:v>
                      </c:pt>
                      <c:pt idx="8">
                        <c:v>2395.8000000000002</c:v>
                      </c:pt>
                      <c:pt idx="9">
                        <c:v>2213</c:v>
                      </c:pt>
                      <c:pt idx="10">
                        <c:v>2280.5</c:v>
                      </c:pt>
                      <c:pt idx="11">
                        <c:v>2611.6</c:v>
                      </c:pt>
                      <c:pt idx="12">
                        <c:v>2498.6999999999998</c:v>
                      </c:pt>
                      <c:pt idx="13">
                        <c:v>2223.4</c:v>
                      </c:pt>
                      <c:pt idx="14">
                        <c:v>2246.3000000000002</c:v>
                      </c:pt>
                      <c:pt idx="15">
                        <c:v>2514.8000000000002</c:v>
                      </c:pt>
                      <c:pt idx="16">
                        <c:v>2521.9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wykres4!$I$1</c15:sqref>
                        </c15:formulaRef>
                      </c:ext>
                    </c:extLst>
                    <c:strCache>
                      <c:ptCount val="1"/>
                      <c:pt idx="0">
                        <c:v>P tys zł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wykres4!$I$2:$I$18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1045778249</c:v>
                      </c:pt>
                      <c:pt idx="1">
                        <c:v>72514610</c:v>
                      </c:pt>
                      <c:pt idx="2">
                        <c:v>36910535</c:v>
                      </c:pt>
                      <c:pt idx="3">
                        <c:v>41658783</c:v>
                      </c:pt>
                      <c:pt idx="4">
                        <c:v>26011890</c:v>
                      </c:pt>
                      <c:pt idx="5">
                        <c:v>51775938</c:v>
                      </c:pt>
                      <c:pt idx="6">
                        <c:v>87654188</c:v>
                      </c:pt>
                      <c:pt idx="7">
                        <c:v>267029721</c:v>
                      </c:pt>
                      <c:pt idx="8">
                        <c:v>19911575</c:v>
                      </c:pt>
                      <c:pt idx="9">
                        <c:v>36931675</c:v>
                      </c:pt>
                      <c:pt idx="10">
                        <c:v>26643752</c:v>
                      </c:pt>
                      <c:pt idx="11">
                        <c:v>65431381</c:v>
                      </c:pt>
                      <c:pt idx="12">
                        <c:v>107688453</c:v>
                      </c:pt>
                      <c:pt idx="13">
                        <c:v>25042805</c:v>
                      </c:pt>
                      <c:pt idx="14">
                        <c:v>21633535</c:v>
                      </c:pt>
                      <c:pt idx="15">
                        <c:v>108930325</c:v>
                      </c:pt>
                      <c:pt idx="16">
                        <c:v>50009084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65388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3868336"/>
        <c:crosses val="autoZero"/>
        <c:auto val="1"/>
        <c:lblAlgn val="ctr"/>
        <c:lblOffset val="100"/>
        <c:noMultiLvlLbl val="0"/>
      </c:catAx>
      <c:valAx>
        <c:axId val="653868336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65388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177384076990377E-2"/>
          <c:y val="0.82291557305336838"/>
          <c:w val="0.8939785651793527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Struktura liczby mikroprzedsiębiorstw, pracujących oraz przychodów według </a:t>
            </a:r>
          </a:p>
          <a:p>
            <a:pPr>
              <a:defRPr sz="1000"/>
            </a:pPr>
            <a:r>
              <a:rPr lang="pl-PL" sz="1000" b="1"/>
              <a:t>województw w 2016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3"/>
          <c:order val="3"/>
          <c:tx>
            <c:strRef>
              <c:f>wykres5!$E$2</c:f>
              <c:strCache>
                <c:ptCount val="1"/>
                <c:pt idx="0">
                  <c:v>Liczba przedsiębiorstw</c:v>
                </c:pt>
              </c:strCache>
            </c:strRef>
          </c:tx>
          <c:spPr>
            <a:solidFill>
              <a:srgbClr val="DA0000"/>
            </a:solidFill>
            <a:ln>
              <a:noFill/>
            </a:ln>
            <a:effectLst/>
          </c:spPr>
          <c:invertIfNegative val="0"/>
          <c:cat>
            <c:strRef>
              <c:f>wykres5!$A$3:$A$18</c:f>
              <c:strCache>
                <c:ptCount val="16"/>
                <c:pt idx="0">
                  <c:v>Dolnośląskie </c:v>
                </c:pt>
                <c:pt idx="1">
                  <c:v>Kujawsko-pomorskie 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 </c:v>
                </c:pt>
                <c:pt idx="8">
                  <c:v>Podkarpackie 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 </c:v>
                </c:pt>
                <c:pt idx="12">
                  <c:v>Świętokrzyskie </c:v>
                </c:pt>
                <c:pt idx="13">
                  <c:v>Warmińsko-mazurskie </c:v>
                </c:pt>
                <c:pt idx="14">
                  <c:v>Wielkopolskie </c:v>
                </c:pt>
                <c:pt idx="15">
                  <c:v>Zachodniopomorskie </c:v>
                </c:pt>
              </c:strCache>
            </c:strRef>
          </c:cat>
          <c:val>
            <c:numRef>
              <c:f>wykres5!$E$3:$E$18</c:f>
              <c:numCache>
                <c:formatCode>0%</c:formatCode>
                <c:ptCount val="16"/>
                <c:pt idx="0">
                  <c:v>8.0758086012952784E-2</c:v>
                </c:pt>
                <c:pt idx="1">
                  <c:v>4.6388632601929998E-2</c:v>
                </c:pt>
                <c:pt idx="2">
                  <c:v>4.0880777746230501E-2</c:v>
                </c:pt>
                <c:pt idx="3">
                  <c:v>2.4495932480625454E-2</c:v>
                </c:pt>
                <c:pt idx="4">
                  <c:v>6.2401730099144383E-2</c:v>
                </c:pt>
                <c:pt idx="5">
                  <c:v>9.2342145668240311E-2</c:v>
                </c:pt>
                <c:pt idx="6">
                  <c:v>0.18761835426015458</c:v>
                </c:pt>
                <c:pt idx="7">
                  <c:v>2.0007015803521575E-2</c:v>
                </c:pt>
                <c:pt idx="8">
                  <c:v>3.9502566556572777E-2</c:v>
                </c:pt>
                <c:pt idx="9">
                  <c:v>2.4079774576145171E-2</c:v>
                </c:pt>
                <c:pt idx="10">
                  <c:v>6.6429579745385214E-2</c:v>
                </c:pt>
                <c:pt idx="11">
                  <c:v>0.11049291758127429</c:v>
                </c:pt>
                <c:pt idx="12">
                  <c:v>2.5455490814337189E-2</c:v>
                </c:pt>
                <c:pt idx="13">
                  <c:v>2.7873597774902486E-2</c:v>
                </c:pt>
                <c:pt idx="14">
                  <c:v>0.10174711471337748</c:v>
                </c:pt>
                <c:pt idx="15">
                  <c:v>4.9526283565205803E-2</c:v>
                </c:pt>
              </c:numCache>
            </c:numRef>
          </c:val>
        </c:ser>
        <c:ser>
          <c:idx val="4"/>
          <c:order val="4"/>
          <c:tx>
            <c:strRef>
              <c:f>wykres5!$F$2</c:f>
              <c:strCache>
                <c:ptCount val="1"/>
                <c:pt idx="0">
                  <c:v>Pracujący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wykres5!$A$3:$A$18</c:f>
              <c:strCache>
                <c:ptCount val="16"/>
                <c:pt idx="0">
                  <c:v>Dolnośląskie </c:v>
                </c:pt>
                <c:pt idx="1">
                  <c:v>Kujawsko-pomorskie 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 </c:v>
                </c:pt>
                <c:pt idx="8">
                  <c:v>Podkarpackie 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 </c:v>
                </c:pt>
                <c:pt idx="12">
                  <c:v>Świętokrzyskie </c:v>
                </c:pt>
                <c:pt idx="13">
                  <c:v>Warmińsko-mazurskie </c:v>
                </c:pt>
                <c:pt idx="14">
                  <c:v>Wielkopolskie </c:v>
                </c:pt>
                <c:pt idx="15">
                  <c:v>Zachodniopomorskie </c:v>
                </c:pt>
              </c:strCache>
            </c:strRef>
          </c:cat>
          <c:val>
            <c:numRef>
              <c:f>wykres5!$F$3:$F$18</c:f>
              <c:numCache>
                <c:formatCode>0%</c:formatCode>
                <c:ptCount val="16"/>
                <c:pt idx="0">
                  <c:v>7.7438268734685956E-2</c:v>
                </c:pt>
                <c:pt idx="1">
                  <c:v>4.4352352398896983E-2</c:v>
                </c:pt>
                <c:pt idx="2">
                  <c:v>4.0026008604167843E-2</c:v>
                </c:pt>
                <c:pt idx="3">
                  <c:v>2.5049581112881185E-2</c:v>
                </c:pt>
                <c:pt idx="4">
                  <c:v>6.3593463177557999E-2</c:v>
                </c:pt>
                <c:pt idx="5">
                  <c:v>9.5802738939520141E-2</c:v>
                </c:pt>
                <c:pt idx="6">
                  <c:v>0.18956764865236411</c:v>
                </c:pt>
                <c:pt idx="7">
                  <c:v>2.026609035993563E-2</c:v>
                </c:pt>
                <c:pt idx="8">
                  <c:v>3.9021245582681684E-2</c:v>
                </c:pt>
                <c:pt idx="9">
                  <c:v>2.2718359062275092E-2</c:v>
                </c:pt>
                <c:pt idx="10">
                  <c:v>6.2601840919934343E-2</c:v>
                </c:pt>
                <c:pt idx="11">
                  <c:v>0.11601399188102959</c:v>
                </c:pt>
                <c:pt idx="12">
                  <c:v>2.4951278090909825E-2</c:v>
                </c:pt>
                <c:pt idx="13">
                  <c:v>2.6776580732809859E-2</c:v>
                </c:pt>
                <c:pt idx="14">
                  <c:v>0.10521304210705072</c:v>
                </c:pt>
                <c:pt idx="15">
                  <c:v>4.6607509643299017E-2</c:v>
                </c:pt>
              </c:numCache>
            </c:numRef>
          </c:val>
        </c:ser>
        <c:ser>
          <c:idx val="5"/>
          <c:order val="5"/>
          <c:tx>
            <c:strRef>
              <c:f>wykres5!$G$2</c:f>
              <c:strCache>
                <c:ptCount val="1"/>
                <c:pt idx="0">
                  <c:v>Przychody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wykres5!$A$3:$A$18</c:f>
              <c:strCache>
                <c:ptCount val="16"/>
                <c:pt idx="0">
                  <c:v>Dolnośląskie </c:v>
                </c:pt>
                <c:pt idx="1">
                  <c:v>Kujawsko-pomorskie 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 </c:v>
                </c:pt>
                <c:pt idx="8">
                  <c:v>Podkarpackie 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 </c:v>
                </c:pt>
                <c:pt idx="12">
                  <c:v>Świętokrzyskie </c:v>
                </c:pt>
                <c:pt idx="13">
                  <c:v>Warmińsko-mazurskie </c:v>
                </c:pt>
                <c:pt idx="14">
                  <c:v>Wielkopolskie </c:v>
                </c:pt>
                <c:pt idx="15">
                  <c:v>Zachodniopomorskie </c:v>
                </c:pt>
              </c:strCache>
            </c:strRef>
          </c:cat>
          <c:val>
            <c:numRef>
              <c:f>wykres5!$G$3:$G$18</c:f>
              <c:numCache>
                <c:formatCode>0%</c:formatCode>
                <c:ptCount val="16"/>
                <c:pt idx="0">
                  <c:v>6.9340330992731972E-2</c:v>
                </c:pt>
                <c:pt idx="1">
                  <c:v>3.529480078592187E-2</c:v>
                </c:pt>
                <c:pt idx="2">
                  <c:v>3.9835197375734294E-2</c:v>
                </c:pt>
                <c:pt idx="3">
                  <c:v>2.4873236749760285E-2</c:v>
                </c:pt>
                <c:pt idx="4">
                  <c:v>4.9509480618859687E-2</c:v>
                </c:pt>
                <c:pt idx="5">
                  <c:v>8.3817183996702932E-2</c:v>
                </c:pt>
                <c:pt idx="6">
                  <c:v>0.25534067188718068</c:v>
                </c:pt>
                <c:pt idx="7">
                  <c:v>1.9039958997043589E-2</c:v>
                </c:pt>
                <c:pt idx="8">
                  <c:v>3.5315015396428451E-2</c:v>
                </c:pt>
                <c:pt idx="9">
                  <c:v>2.5477439409358534E-2</c:v>
                </c:pt>
                <c:pt idx="10">
                  <c:v>6.2567165649123027E-2</c:v>
                </c:pt>
                <c:pt idx="11">
                  <c:v>0.10297446232028636</c:v>
                </c:pt>
                <c:pt idx="12">
                  <c:v>2.3946572803555631E-2</c:v>
                </c:pt>
                <c:pt idx="13">
                  <c:v>2.0686541338950204E-2</c:v>
                </c:pt>
                <c:pt idx="14">
                  <c:v>0.10416197219630452</c:v>
                </c:pt>
                <c:pt idx="15">
                  <c:v>4.7819969482057981E-2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9781552"/>
        <c:axId val="62977883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wykres5!$B$2</c15:sqref>
                        </c15:formulaRef>
                      </c:ext>
                    </c:extLst>
                    <c:strCache>
                      <c:ptCount val="1"/>
                      <c:pt idx="0">
                        <c:v>Liczba przedsiębiorstw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wykres5!$A$3:$A$18</c15:sqref>
                        </c15:formulaRef>
                      </c:ext>
                    </c:extLst>
                    <c:strCache>
                      <c:ptCount val="16"/>
                      <c:pt idx="0">
                        <c:v>Dolnośląskie </c:v>
                      </c:pt>
                      <c:pt idx="1">
                        <c:v>Kujawsko-pomorskie </c:v>
                      </c:pt>
                      <c:pt idx="2">
                        <c:v>Lubelskie</c:v>
                      </c:pt>
                      <c:pt idx="3">
                        <c:v>Lubuskie </c:v>
                      </c:pt>
                      <c:pt idx="4">
                        <c:v>Łódzkie </c:v>
                      </c:pt>
                      <c:pt idx="5">
                        <c:v>Małopolskie</c:v>
                      </c:pt>
                      <c:pt idx="6">
                        <c:v>Mazowieckie</c:v>
                      </c:pt>
                      <c:pt idx="7">
                        <c:v>Opolskie </c:v>
                      </c:pt>
                      <c:pt idx="8">
                        <c:v>Podkarpackie </c:v>
                      </c:pt>
                      <c:pt idx="9">
                        <c:v>Podlaskie</c:v>
                      </c:pt>
                      <c:pt idx="10">
                        <c:v>Pomorskie</c:v>
                      </c:pt>
                      <c:pt idx="11">
                        <c:v>Śląskie </c:v>
                      </c:pt>
                      <c:pt idx="12">
                        <c:v>Świętokrzyskie </c:v>
                      </c:pt>
                      <c:pt idx="13">
                        <c:v>Warmińsko-mazurskie </c:v>
                      </c:pt>
                      <c:pt idx="14">
                        <c:v>Wielkopolskie </c:v>
                      </c:pt>
                      <c:pt idx="15">
                        <c:v>Zachodniopomorskie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wykres5!$B$3:$B$18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161843</c:v>
                      </c:pt>
                      <c:pt idx="1">
                        <c:v>92965</c:v>
                      </c:pt>
                      <c:pt idx="2">
                        <c:v>81927</c:v>
                      </c:pt>
                      <c:pt idx="3">
                        <c:v>49091</c:v>
                      </c:pt>
                      <c:pt idx="4">
                        <c:v>125056</c:v>
                      </c:pt>
                      <c:pt idx="5">
                        <c:v>185058</c:v>
                      </c:pt>
                      <c:pt idx="6">
                        <c:v>375996</c:v>
                      </c:pt>
                      <c:pt idx="7">
                        <c:v>40095</c:v>
                      </c:pt>
                      <c:pt idx="8">
                        <c:v>79165</c:v>
                      </c:pt>
                      <c:pt idx="9">
                        <c:v>48257</c:v>
                      </c:pt>
                      <c:pt idx="10">
                        <c:v>133128</c:v>
                      </c:pt>
                      <c:pt idx="11">
                        <c:v>221433</c:v>
                      </c:pt>
                      <c:pt idx="12">
                        <c:v>51014</c:v>
                      </c:pt>
                      <c:pt idx="13">
                        <c:v>55860</c:v>
                      </c:pt>
                      <c:pt idx="14">
                        <c:v>203906</c:v>
                      </c:pt>
                      <c:pt idx="15">
                        <c:v>99253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wykres5!$C$2</c15:sqref>
                        </c15:formulaRef>
                      </c:ext>
                    </c:extLst>
                    <c:strCache>
                      <c:ptCount val="1"/>
                      <c:pt idx="0">
                        <c:v>Pracujący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wykres5!$A$3:$A$18</c15:sqref>
                        </c15:formulaRef>
                      </c:ext>
                    </c:extLst>
                    <c:strCache>
                      <c:ptCount val="16"/>
                      <c:pt idx="0">
                        <c:v>Dolnośląskie </c:v>
                      </c:pt>
                      <c:pt idx="1">
                        <c:v>Kujawsko-pomorskie </c:v>
                      </c:pt>
                      <c:pt idx="2">
                        <c:v>Lubelskie</c:v>
                      </c:pt>
                      <c:pt idx="3">
                        <c:v>Lubuskie </c:v>
                      </c:pt>
                      <c:pt idx="4">
                        <c:v>Łódzkie </c:v>
                      </c:pt>
                      <c:pt idx="5">
                        <c:v>Małopolskie</c:v>
                      </c:pt>
                      <c:pt idx="6">
                        <c:v>Mazowieckie</c:v>
                      </c:pt>
                      <c:pt idx="7">
                        <c:v>Opolskie </c:v>
                      </c:pt>
                      <c:pt idx="8">
                        <c:v>Podkarpackie </c:v>
                      </c:pt>
                      <c:pt idx="9">
                        <c:v>Podlaskie</c:v>
                      </c:pt>
                      <c:pt idx="10">
                        <c:v>Pomorskie</c:v>
                      </c:pt>
                      <c:pt idx="11">
                        <c:v>Śląskie </c:v>
                      </c:pt>
                      <c:pt idx="12">
                        <c:v>Świętokrzyskie </c:v>
                      </c:pt>
                      <c:pt idx="13">
                        <c:v>Warmińsko-mazurskie </c:v>
                      </c:pt>
                      <c:pt idx="14">
                        <c:v>Wielkopolskie </c:v>
                      </c:pt>
                      <c:pt idx="15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wykres5!$C$3:$C$18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306435</c:v>
                      </c:pt>
                      <c:pt idx="1">
                        <c:v>175509</c:v>
                      </c:pt>
                      <c:pt idx="2">
                        <c:v>158389</c:v>
                      </c:pt>
                      <c:pt idx="3">
                        <c:v>99125</c:v>
                      </c:pt>
                      <c:pt idx="4">
                        <c:v>251649</c:v>
                      </c:pt>
                      <c:pt idx="5">
                        <c:v>379106</c:v>
                      </c:pt>
                      <c:pt idx="6">
                        <c:v>750148</c:v>
                      </c:pt>
                      <c:pt idx="7">
                        <c:v>80196</c:v>
                      </c:pt>
                      <c:pt idx="8">
                        <c:v>154413</c:v>
                      </c:pt>
                      <c:pt idx="9">
                        <c:v>89900</c:v>
                      </c:pt>
                      <c:pt idx="10">
                        <c:v>247725</c:v>
                      </c:pt>
                      <c:pt idx="11">
                        <c:v>459085</c:v>
                      </c:pt>
                      <c:pt idx="12">
                        <c:v>98736</c:v>
                      </c:pt>
                      <c:pt idx="13">
                        <c:v>105959</c:v>
                      </c:pt>
                      <c:pt idx="14">
                        <c:v>416344</c:v>
                      </c:pt>
                      <c:pt idx="15">
                        <c:v>184433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wykres5!$D$2</c15:sqref>
                        </c15:formulaRef>
                      </c:ext>
                    </c:extLst>
                    <c:strCache>
                      <c:ptCount val="1"/>
                      <c:pt idx="0">
                        <c:v>Przychody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wykres5!$A$3:$A$18</c15:sqref>
                        </c15:formulaRef>
                      </c:ext>
                    </c:extLst>
                    <c:strCache>
                      <c:ptCount val="16"/>
                      <c:pt idx="0">
                        <c:v>Dolnośląskie </c:v>
                      </c:pt>
                      <c:pt idx="1">
                        <c:v>Kujawsko-pomorskie </c:v>
                      </c:pt>
                      <c:pt idx="2">
                        <c:v>Lubelskie</c:v>
                      </c:pt>
                      <c:pt idx="3">
                        <c:v>Lubuskie </c:v>
                      </c:pt>
                      <c:pt idx="4">
                        <c:v>Łódzkie </c:v>
                      </c:pt>
                      <c:pt idx="5">
                        <c:v>Małopolskie</c:v>
                      </c:pt>
                      <c:pt idx="6">
                        <c:v>Mazowieckie</c:v>
                      </c:pt>
                      <c:pt idx="7">
                        <c:v>Opolskie </c:v>
                      </c:pt>
                      <c:pt idx="8">
                        <c:v>Podkarpackie </c:v>
                      </c:pt>
                      <c:pt idx="9">
                        <c:v>Podlaskie</c:v>
                      </c:pt>
                      <c:pt idx="10">
                        <c:v>Pomorskie</c:v>
                      </c:pt>
                      <c:pt idx="11">
                        <c:v>Śląskie </c:v>
                      </c:pt>
                      <c:pt idx="12">
                        <c:v>Świętokrzyskie </c:v>
                      </c:pt>
                      <c:pt idx="13">
                        <c:v>Warmińsko-mazurskie </c:v>
                      </c:pt>
                      <c:pt idx="14">
                        <c:v>Wielkopolskie </c:v>
                      </c:pt>
                      <c:pt idx="15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wykres5!$D$3:$D$18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72514610</c:v>
                      </c:pt>
                      <c:pt idx="1">
                        <c:v>36910535</c:v>
                      </c:pt>
                      <c:pt idx="2">
                        <c:v>41658783</c:v>
                      </c:pt>
                      <c:pt idx="3">
                        <c:v>26011890</c:v>
                      </c:pt>
                      <c:pt idx="4">
                        <c:v>51775938</c:v>
                      </c:pt>
                      <c:pt idx="5">
                        <c:v>87654188</c:v>
                      </c:pt>
                      <c:pt idx="6">
                        <c:v>267029721</c:v>
                      </c:pt>
                      <c:pt idx="7">
                        <c:v>19911575</c:v>
                      </c:pt>
                      <c:pt idx="8">
                        <c:v>36931675</c:v>
                      </c:pt>
                      <c:pt idx="9">
                        <c:v>26643752</c:v>
                      </c:pt>
                      <c:pt idx="10">
                        <c:v>65431381</c:v>
                      </c:pt>
                      <c:pt idx="11">
                        <c:v>107688453</c:v>
                      </c:pt>
                      <c:pt idx="12">
                        <c:v>25042805</c:v>
                      </c:pt>
                      <c:pt idx="13">
                        <c:v>21633535</c:v>
                      </c:pt>
                      <c:pt idx="14">
                        <c:v>108930325</c:v>
                      </c:pt>
                      <c:pt idx="15">
                        <c:v>50009084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6297815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9778832"/>
        <c:crosses val="autoZero"/>
        <c:auto val="1"/>
        <c:lblAlgn val="ctr"/>
        <c:lblOffset val="100"/>
        <c:noMultiLvlLbl val="0"/>
      </c:catAx>
      <c:valAx>
        <c:axId val="6297788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978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0.04587</cdr:y>
    </cdr:from>
    <cdr:to>
      <cdr:x>0.10208</cdr:x>
      <cdr:y>0.13615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235487"/>
          <a:ext cx="842022" cy="4634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00"/>
            <a:t>mld</a:t>
          </a:r>
          <a:r>
            <a:rPr lang="pl-PL" sz="800" baseline="0"/>
            <a:t> zł</a:t>
          </a:r>
          <a:endParaRPr lang="pl-PL" sz="800"/>
        </a:p>
      </cdr:txBody>
    </cdr:sp>
  </cdr:relSizeAnchor>
  <cdr:relSizeAnchor xmlns:cdr="http://schemas.openxmlformats.org/drawingml/2006/chartDrawing">
    <cdr:from>
      <cdr:x>0.84699</cdr:x>
      <cdr:y>0.02328</cdr:y>
    </cdr:from>
    <cdr:to>
      <cdr:x>0.99778</cdr:x>
      <cdr:y>0.17953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5019675" y="64527"/>
          <a:ext cx="893623" cy="4330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pl-PL" sz="800"/>
            <a:t>tys. przedsiębiorstw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0.64063</cdr:x>
      <cdr:y>0.75868</cdr:y>
    </cdr:from>
    <cdr:to>
      <cdr:x>0.88848</cdr:x>
      <cdr:y>0.92926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796665" y="2247419"/>
          <a:ext cx="1468872" cy="50530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 baseline="30000"/>
            <a:t>a </a:t>
          </a:r>
          <a:r>
            <a:rPr lang="pl-PL" sz="1100" baseline="0"/>
            <a:t>Zmiana do 2010 r.</a:t>
          </a:r>
        </a:p>
        <a:p xmlns:a="http://schemas.openxmlformats.org/drawingml/2006/main">
          <a:r>
            <a:rPr lang="pl-PL" sz="1100" baseline="0"/>
            <a:t>  (w p. proc.)</a:t>
          </a:r>
          <a:endParaRPr lang="pl-PL" sz="1100" baseline="300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149D-1B81-45B6-9047-1AA4F563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gospodarcza przedsiębiorstw o liczbie pracujących do 9 osób w 2010 r</vt:lpstr>
    </vt:vector>
  </TitlesOfParts>
  <Company>GUS</Company>
  <LinksUpToDate>false</LinksUpToDate>
  <CharactersWithSpaces>7982</CharactersWithSpaces>
  <SharedDoc>false</SharedDoc>
  <HLinks>
    <vt:vector size="12" baseType="variant"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http://stat.gov.pl/obszary-tematyczne/podmioty-gospodarcze-wyniki-finansowe/</vt:lpwstr>
      </vt:variant>
      <vt:variant>
        <vt:lpwstr/>
      </vt:variant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mailto:rzecznik@stat.gov.pl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gospodarcza przedsiębiorstw o liczbie pracujących do 9 osób w 2010 r</dc:title>
  <dc:creator>Dąbrowski Dominik</dc:creator>
  <cp:lastModifiedBy>Dąbrowski Dominik</cp:lastModifiedBy>
  <cp:revision>26</cp:revision>
  <cp:lastPrinted>2016-09-29T11:54:00Z</cp:lastPrinted>
  <dcterms:created xsi:type="dcterms:W3CDTF">2016-10-03T06:38:00Z</dcterms:created>
  <dcterms:modified xsi:type="dcterms:W3CDTF">2017-10-02T11:35:00Z</dcterms:modified>
</cp:coreProperties>
</file>